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02D" w:rsidRPr="0098602D" w:rsidRDefault="0098602D" w:rsidP="0098602D">
      <w:pPr>
        <w:bidi/>
        <w:spacing w:after="0" w:line="480" w:lineRule="auto"/>
        <w:jc w:val="center"/>
        <w:rPr>
          <w:rFonts w:ascii="Times New Roman" w:eastAsia="Times New Roman" w:hAnsi="Times New Roman" w:cs="David"/>
          <w:b/>
          <w:bCs/>
          <w:sz w:val="28"/>
          <w:szCs w:val="28"/>
          <w:u w:val="single"/>
          <w:rtl/>
        </w:rPr>
      </w:pPr>
      <w:r w:rsidRPr="0098602D">
        <w:rPr>
          <w:rFonts w:ascii="Times New Roman" w:eastAsia="Times New Roman" w:hAnsi="Times New Roman" w:cs="David"/>
          <w:b/>
          <w:bCs/>
          <w:sz w:val="28"/>
          <w:szCs w:val="28"/>
          <w:u w:val="single"/>
          <w:rtl/>
        </w:rPr>
        <w:t>בבית הדין הצבאי לערעורים</w:t>
      </w:r>
    </w:p>
    <w:p w:rsidR="0098602D" w:rsidRPr="0098602D" w:rsidRDefault="0098602D" w:rsidP="0098602D">
      <w:pPr>
        <w:bidi/>
        <w:spacing w:after="0" w:line="480" w:lineRule="auto"/>
        <w:rPr>
          <w:rFonts w:ascii="Times New Roman" w:eastAsia="Times New Roman" w:hAnsi="Times New Roman" w:cs="David"/>
          <w:sz w:val="28"/>
          <w:szCs w:val="28"/>
          <w:rtl/>
        </w:rPr>
      </w:pPr>
      <w:r w:rsidRPr="0098602D">
        <w:rPr>
          <w:rFonts w:ascii="Times New Roman" w:eastAsia="Times New Roman" w:hAnsi="Times New Roman" w:cs="David"/>
          <w:sz w:val="28"/>
          <w:szCs w:val="28"/>
          <w:rtl/>
        </w:rPr>
        <w:t>בפני:</w:t>
      </w:r>
    </w:p>
    <w:tbl>
      <w:tblPr>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94"/>
        <w:gridCol w:w="616"/>
        <w:gridCol w:w="2005"/>
      </w:tblGrid>
      <w:tr w:rsidR="0098602D" w:rsidRPr="0098602D" w:rsidTr="00D9059B">
        <w:trPr>
          <w:trHeight w:val="502"/>
          <w:jc w:val="center"/>
        </w:trPr>
        <w:tc>
          <w:tcPr>
            <w:tcW w:w="2394" w:type="dxa"/>
          </w:tcPr>
          <w:p w:rsidR="0098602D" w:rsidRPr="0098602D" w:rsidRDefault="0098602D" w:rsidP="0098602D">
            <w:pPr>
              <w:tabs>
                <w:tab w:val="right" w:pos="1897"/>
              </w:tabs>
              <w:bidi/>
              <w:spacing w:after="0" w:line="360" w:lineRule="auto"/>
              <w:rPr>
                <w:rFonts w:ascii="Times New Roman" w:eastAsia="Times New Roman" w:hAnsi="Times New Roman" w:cs="David"/>
                <w:b/>
                <w:bCs/>
                <w:sz w:val="28"/>
                <w:szCs w:val="28"/>
                <w:rtl/>
              </w:rPr>
            </w:pPr>
            <w:r w:rsidRPr="0098602D">
              <w:rPr>
                <w:rFonts w:ascii="Times New Roman" w:eastAsia="Times New Roman" w:hAnsi="Times New Roman" w:cs="David" w:hint="cs"/>
                <w:b/>
                <w:bCs/>
                <w:sz w:val="28"/>
                <w:szCs w:val="28"/>
                <w:rtl/>
              </w:rPr>
              <w:t>אלוף    דורון</w:t>
            </w:r>
            <w:r w:rsidRPr="0098602D">
              <w:rPr>
                <w:rFonts w:ascii="Times New Roman" w:eastAsia="Times New Roman" w:hAnsi="Times New Roman" w:cs="David" w:hint="cs"/>
                <w:b/>
                <w:bCs/>
                <w:sz w:val="28"/>
                <w:szCs w:val="28"/>
                <w:rtl/>
              </w:rPr>
              <w:tab/>
              <w:t xml:space="preserve">     פיילס</w:t>
            </w:r>
          </w:p>
        </w:tc>
        <w:tc>
          <w:tcPr>
            <w:tcW w:w="616" w:type="dxa"/>
          </w:tcPr>
          <w:p w:rsidR="0098602D" w:rsidRPr="0098602D" w:rsidRDefault="0098602D" w:rsidP="0098602D">
            <w:pPr>
              <w:bidi/>
              <w:spacing w:after="0" w:line="360" w:lineRule="auto"/>
              <w:jc w:val="center"/>
              <w:rPr>
                <w:rFonts w:ascii="Times New Roman" w:eastAsia="Times New Roman" w:hAnsi="Times New Roman" w:cs="David"/>
                <w:b/>
                <w:bCs/>
                <w:sz w:val="28"/>
                <w:szCs w:val="28"/>
                <w:rtl/>
              </w:rPr>
            </w:pPr>
            <w:r w:rsidRPr="0098602D">
              <w:rPr>
                <w:rFonts w:ascii="Times New Roman" w:eastAsia="Times New Roman" w:hAnsi="Times New Roman" w:cs="David" w:hint="cs"/>
                <w:b/>
                <w:bCs/>
                <w:sz w:val="28"/>
                <w:szCs w:val="28"/>
                <w:rtl/>
              </w:rPr>
              <w:t>-</w:t>
            </w:r>
          </w:p>
        </w:tc>
        <w:tc>
          <w:tcPr>
            <w:tcW w:w="2005" w:type="dxa"/>
          </w:tcPr>
          <w:p w:rsidR="0098602D" w:rsidRPr="0098602D" w:rsidRDefault="0098602D" w:rsidP="0098602D">
            <w:pPr>
              <w:bidi/>
              <w:spacing w:after="0" w:line="360" w:lineRule="auto"/>
              <w:rPr>
                <w:rFonts w:ascii="Times New Roman" w:eastAsia="Times New Roman" w:hAnsi="Times New Roman" w:cs="David"/>
                <w:sz w:val="28"/>
                <w:szCs w:val="28"/>
                <w:rtl/>
              </w:rPr>
            </w:pPr>
            <w:r w:rsidRPr="0098602D">
              <w:rPr>
                <w:rFonts w:ascii="Times New Roman" w:eastAsia="Times New Roman" w:hAnsi="Times New Roman" w:cs="David" w:hint="cs"/>
                <w:sz w:val="28"/>
                <w:szCs w:val="28"/>
                <w:rtl/>
              </w:rPr>
              <w:t>הנשיא</w:t>
            </w:r>
          </w:p>
        </w:tc>
      </w:tr>
      <w:tr w:rsidR="0098602D" w:rsidRPr="0098602D" w:rsidTr="00D9059B">
        <w:trPr>
          <w:trHeight w:val="1042"/>
          <w:jc w:val="center"/>
        </w:trPr>
        <w:tc>
          <w:tcPr>
            <w:tcW w:w="2394" w:type="dxa"/>
          </w:tcPr>
          <w:p w:rsidR="0098602D" w:rsidRPr="0098602D" w:rsidRDefault="0098602D" w:rsidP="0098602D">
            <w:pPr>
              <w:bidi/>
              <w:spacing w:after="0" w:line="480" w:lineRule="auto"/>
              <w:rPr>
                <w:rFonts w:ascii="Times New Roman" w:eastAsia="Times New Roman" w:hAnsi="Times New Roman" w:cs="David"/>
                <w:b/>
                <w:bCs/>
                <w:sz w:val="28"/>
                <w:szCs w:val="28"/>
                <w:rtl/>
              </w:rPr>
            </w:pPr>
            <w:r w:rsidRPr="0098602D">
              <w:rPr>
                <w:rFonts w:ascii="Times New Roman" w:eastAsia="Times New Roman" w:hAnsi="Times New Roman" w:cs="David" w:hint="cs"/>
                <w:b/>
                <w:bCs/>
                <w:sz w:val="28"/>
                <w:szCs w:val="28"/>
                <w:rtl/>
              </w:rPr>
              <w:t xml:space="preserve">אל"ם  מאיה       הלר אל"ם </w:t>
            </w:r>
            <w:r>
              <w:rPr>
                <w:rFonts w:ascii="Times New Roman" w:eastAsia="Times New Roman" w:hAnsi="Times New Roman" w:cs="David" w:hint="cs"/>
                <w:b/>
                <w:bCs/>
                <w:sz w:val="28"/>
                <w:szCs w:val="28"/>
                <w:rtl/>
              </w:rPr>
              <w:t xml:space="preserve"> </w:t>
            </w:r>
            <w:r w:rsidRPr="0098602D">
              <w:rPr>
                <w:rFonts w:ascii="Times New Roman" w:eastAsia="Times New Roman" w:hAnsi="Times New Roman" w:cs="David" w:hint="cs"/>
                <w:b/>
                <w:bCs/>
                <w:sz w:val="28"/>
                <w:szCs w:val="28"/>
                <w:rtl/>
              </w:rPr>
              <w:t xml:space="preserve"> </w:t>
            </w:r>
            <w:r>
              <w:rPr>
                <w:rFonts w:ascii="Times New Roman" w:eastAsia="Times New Roman" w:hAnsi="Times New Roman" w:cs="David" w:hint="cs"/>
                <w:b/>
                <w:bCs/>
                <w:sz w:val="28"/>
                <w:szCs w:val="28"/>
                <w:rtl/>
              </w:rPr>
              <w:t xml:space="preserve">רועי       תמיר </w:t>
            </w:r>
          </w:p>
        </w:tc>
        <w:tc>
          <w:tcPr>
            <w:tcW w:w="616" w:type="dxa"/>
          </w:tcPr>
          <w:p w:rsidR="0098602D" w:rsidRPr="0098602D" w:rsidRDefault="0098602D" w:rsidP="0098602D">
            <w:pPr>
              <w:bidi/>
              <w:spacing w:after="0" w:line="480" w:lineRule="auto"/>
              <w:jc w:val="center"/>
              <w:rPr>
                <w:rFonts w:ascii="Times New Roman" w:eastAsia="Times New Roman" w:hAnsi="Times New Roman" w:cs="David"/>
                <w:b/>
                <w:bCs/>
                <w:sz w:val="28"/>
                <w:szCs w:val="28"/>
                <w:rtl/>
              </w:rPr>
            </w:pPr>
            <w:r w:rsidRPr="0098602D">
              <w:rPr>
                <w:rFonts w:ascii="Times New Roman" w:eastAsia="Times New Roman" w:hAnsi="Times New Roman" w:cs="David" w:hint="cs"/>
                <w:b/>
                <w:bCs/>
                <w:sz w:val="28"/>
                <w:szCs w:val="28"/>
                <w:rtl/>
              </w:rPr>
              <w:t>-</w:t>
            </w:r>
          </w:p>
          <w:p w:rsidR="0098602D" w:rsidRPr="0098602D" w:rsidRDefault="0098602D" w:rsidP="0098602D">
            <w:pPr>
              <w:bidi/>
              <w:spacing w:after="0" w:line="480" w:lineRule="auto"/>
              <w:rPr>
                <w:rFonts w:ascii="Times New Roman" w:eastAsia="Times New Roman" w:hAnsi="Times New Roman" w:cs="David"/>
                <w:b/>
                <w:bCs/>
                <w:sz w:val="28"/>
                <w:szCs w:val="28"/>
                <w:rtl/>
              </w:rPr>
            </w:pPr>
            <w:r w:rsidRPr="0098602D">
              <w:rPr>
                <w:rFonts w:ascii="Times New Roman" w:eastAsia="Times New Roman" w:hAnsi="Times New Roman" w:cs="David" w:hint="cs"/>
                <w:sz w:val="28"/>
                <w:szCs w:val="28"/>
                <w:rtl/>
              </w:rPr>
              <w:t xml:space="preserve">  </w:t>
            </w:r>
            <w:r w:rsidRPr="0098602D">
              <w:rPr>
                <w:rFonts w:ascii="Times New Roman" w:eastAsia="Times New Roman" w:hAnsi="Times New Roman" w:cs="David" w:hint="cs"/>
                <w:b/>
                <w:bCs/>
                <w:sz w:val="28"/>
                <w:szCs w:val="28"/>
                <w:rtl/>
              </w:rPr>
              <w:t xml:space="preserve">-      </w:t>
            </w:r>
          </w:p>
        </w:tc>
        <w:tc>
          <w:tcPr>
            <w:tcW w:w="2005" w:type="dxa"/>
          </w:tcPr>
          <w:p w:rsidR="0098602D" w:rsidRPr="0098602D" w:rsidRDefault="0098602D" w:rsidP="0098602D">
            <w:pPr>
              <w:bidi/>
              <w:spacing w:after="0" w:line="480" w:lineRule="auto"/>
              <w:rPr>
                <w:rFonts w:ascii="Times New Roman" w:eastAsia="Times New Roman" w:hAnsi="Times New Roman" w:cs="David"/>
                <w:sz w:val="28"/>
                <w:szCs w:val="28"/>
                <w:rtl/>
              </w:rPr>
            </w:pPr>
            <w:r>
              <w:rPr>
                <w:rFonts w:ascii="Times New Roman" w:eastAsia="Times New Roman" w:hAnsi="Times New Roman" w:cs="David" w:hint="cs"/>
                <w:sz w:val="28"/>
                <w:szCs w:val="28"/>
                <w:rtl/>
              </w:rPr>
              <w:t>שופטת</w:t>
            </w:r>
          </w:p>
          <w:p w:rsidR="0098602D" w:rsidRPr="0098602D" w:rsidRDefault="0098602D" w:rsidP="0098602D">
            <w:pPr>
              <w:bidi/>
              <w:spacing w:after="0" w:line="480" w:lineRule="auto"/>
              <w:rPr>
                <w:rFonts w:ascii="Times New Roman" w:eastAsia="Times New Roman" w:hAnsi="Times New Roman" w:cs="David"/>
                <w:sz w:val="28"/>
                <w:szCs w:val="28"/>
                <w:rtl/>
              </w:rPr>
            </w:pPr>
            <w:r>
              <w:rPr>
                <w:rFonts w:ascii="Times New Roman" w:eastAsia="Times New Roman" w:hAnsi="Times New Roman" w:cs="David" w:hint="cs"/>
                <w:sz w:val="28"/>
                <w:szCs w:val="28"/>
                <w:rtl/>
              </w:rPr>
              <w:t>שופט</w:t>
            </w:r>
          </w:p>
        </w:tc>
      </w:tr>
    </w:tbl>
    <w:p w:rsidR="0098602D" w:rsidRPr="0098602D" w:rsidRDefault="0098602D" w:rsidP="0098602D">
      <w:pPr>
        <w:bidi/>
        <w:spacing w:before="360" w:after="0" w:line="480" w:lineRule="auto"/>
        <w:rPr>
          <w:rFonts w:ascii="Times New Roman" w:eastAsia="Times New Roman" w:hAnsi="Times New Roman" w:cs="David"/>
          <w:sz w:val="28"/>
          <w:szCs w:val="28"/>
          <w:rtl/>
        </w:rPr>
      </w:pPr>
      <w:r w:rsidRPr="0098602D">
        <w:rPr>
          <w:rFonts w:ascii="Times New Roman" w:eastAsia="Times New Roman" w:hAnsi="Times New Roman" w:cs="David"/>
          <w:sz w:val="28"/>
          <w:szCs w:val="28"/>
          <w:rtl/>
        </w:rPr>
        <w:t>בעניין:</w:t>
      </w:r>
    </w:p>
    <w:p w:rsidR="0098602D" w:rsidRPr="0098602D" w:rsidRDefault="0098602D" w:rsidP="00F35B3F">
      <w:pPr>
        <w:bidi/>
        <w:spacing w:after="0" w:line="360" w:lineRule="auto"/>
        <w:jc w:val="center"/>
        <w:rPr>
          <w:rFonts w:ascii="Times New Roman" w:eastAsia="Times New Roman" w:hAnsi="Times New Roman" w:cs="David"/>
          <w:b/>
          <w:bCs/>
          <w:sz w:val="28"/>
          <w:szCs w:val="28"/>
          <w:rtl/>
        </w:rPr>
      </w:pPr>
      <w:r>
        <w:rPr>
          <w:rFonts w:ascii="Times New Roman" w:eastAsia="Times New Roman" w:hAnsi="Times New Roman" w:cs="David" w:hint="cs"/>
          <w:b/>
          <w:bCs/>
          <w:sz w:val="28"/>
          <w:szCs w:val="28"/>
          <w:rtl/>
        </w:rPr>
        <w:t xml:space="preserve">ח/8720800 טוראי </w:t>
      </w:r>
      <w:r w:rsidR="00266ED3">
        <w:rPr>
          <w:rFonts w:ascii="Times New Roman" w:eastAsia="Times New Roman" w:hAnsi="Times New Roman" w:cs="David" w:hint="cs"/>
          <w:b/>
          <w:bCs/>
          <w:sz w:val="28"/>
          <w:szCs w:val="28"/>
          <w:rtl/>
        </w:rPr>
        <w:t>א' ט'</w:t>
      </w:r>
      <w:r w:rsidR="00F35B3F">
        <w:rPr>
          <w:rFonts w:ascii="Times New Roman" w:eastAsia="Times New Roman" w:hAnsi="Times New Roman" w:cs="David" w:hint="cs"/>
          <w:b/>
          <w:bCs/>
          <w:sz w:val="28"/>
          <w:szCs w:val="28"/>
          <w:rtl/>
        </w:rPr>
        <w:t xml:space="preserve"> </w:t>
      </w:r>
      <w:r>
        <w:rPr>
          <w:rFonts w:ascii="Times New Roman" w:eastAsia="Times New Roman" w:hAnsi="Times New Roman" w:cs="David"/>
          <w:b/>
          <w:bCs/>
          <w:sz w:val="28"/>
          <w:szCs w:val="28"/>
          <w:rtl/>
        </w:rPr>
        <w:t>–</w:t>
      </w:r>
      <w:r w:rsidRPr="0098602D">
        <w:rPr>
          <w:rFonts w:ascii="Times New Roman" w:eastAsia="Times New Roman" w:hAnsi="Times New Roman" w:cs="David"/>
          <w:sz w:val="28"/>
          <w:szCs w:val="28"/>
          <w:rtl/>
        </w:rPr>
        <w:t xml:space="preserve"> המערער (ע"י ב"כ</w:t>
      </w:r>
      <w:r w:rsidRPr="0098602D">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עו"ד שי רודה</w:t>
      </w:r>
      <w:r w:rsidRPr="0098602D">
        <w:rPr>
          <w:rFonts w:ascii="Times New Roman" w:eastAsia="Times New Roman" w:hAnsi="Times New Roman" w:cs="David"/>
          <w:sz w:val="28"/>
          <w:szCs w:val="28"/>
          <w:rtl/>
        </w:rPr>
        <w:t>)</w:t>
      </w:r>
    </w:p>
    <w:p w:rsidR="0098602D" w:rsidRPr="0098602D" w:rsidRDefault="0098602D" w:rsidP="0098602D">
      <w:pPr>
        <w:bidi/>
        <w:spacing w:before="240" w:after="240" w:line="360" w:lineRule="auto"/>
        <w:jc w:val="center"/>
        <w:rPr>
          <w:rFonts w:ascii="Times New Roman" w:eastAsia="Times New Roman" w:hAnsi="Times New Roman" w:cs="David"/>
          <w:b/>
          <w:bCs/>
          <w:sz w:val="28"/>
          <w:szCs w:val="28"/>
          <w:rtl/>
        </w:rPr>
      </w:pPr>
      <w:r w:rsidRPr="0098602D">
        <w:rPr>
          <w:rFonts w:ascii="Times New Roman" w:eastAsia="Times New Roman" w:hAnsi="Times New Roman" w:cs="David"/>
          <w:b/>
          <w:bCs/>
          <w:sz w:val="28"/>
          <w:szCs w:val="28"/>
          <w:rtl/>
        </w:rPr>
        <w:t>נ ג ד</w:t>
      </w:r>
    </w:p>
    <w:p w:rsidR="0098602D" w:rsidRPr="0098602D" w:rsidRDefault="0098602D" w:rsidP="0098602D">
      <w:pPr>
        <w:bidi/>
        <w:spacing w:after="0" w:line="360" w:lineRule="auto"/>
        <w:jc w:val="center"/>
        <w:rPr>
          <w:rFonts w:ascii="Times New Roman" w:eastAsia="Times New Roman" w:hAnsi="Times New Roman" w:cs="David"/>
          <w:sz w:val="28"/>
          <w:szCs w:val="28"/>
          <w:rtl/>
        </w:rPr>
      </w:pPr>
      <w:r>
        <w:rPr>
          <w:rFonts w:ascii="Times New Roman" w:eastAsia="Times New Roman" w:hAnsi="Times New Roman" w:cs="David" w:hint="cs"/>
          <w:b/>
          <w:bCs/>
          <w:sz w:val="28"/>
          <w:szCs w:val="28"/>
          <w:rtl/>
        </w:rPr>
        <w:t xml:space="preserve">התובע הצבאי הראשי </w:t>
      </w:r>
      <w:r>
        <w:rPr>
          <w:rFonts w:ascii="Times New Roman" w:eastAsia="Times New Roman" w:hAnsi="Times New Roman" w:cs="David"/>
          <w:b/>
          <w:bCs/>
          <w:sz w:val="28"/>
          <w:szCs w:val="28"/>
          <w:rtl/>
        </w:rPr>
        <w:t>–</w:t>
      </w:r>
      <w:r w:rsidRPr="0098602D">
        <w:rPr>
          <w:rFonts w:ascii="Times New Roman" w:eastAsia="Times New Roman" w:hAnsi="Times New Roman" w:cs="David"/>
          <w:sz w:val="28"/>
          <w:szCs w:val="28"/>
          <w:rtl/>
        </w:rPr>
        <w:t xml:space="preserve"> המשיב (ע"י ב"כ,</w:t>
      </w:r>
      <w:r w:rsidRPr="0098602D">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רס"ן גל באומהקר</w:t>
      </w:r>
      <w:r w:rsidRPr="0098602D">
        <w:rPr>
          <w:rFonts w:ascii="Times New Roman" w:eastAsia="Times New Roman" w:hAnsi="Times New Roman" w:cs="David"/>
          <w:sz w:val="28"/>
          <w:szCs w:val="28"/>
          <w:rtl/>
        </w:rPr>
        <w:t>)</w:t>
      </w:r>
    </w:p>
    <w:p w:rsidR="0098602D" w:rsidRPr="0098602D" w:rsidRDefault="0098602D" w:rsidP="00AF7755">
      <w:pPr>
        <w:bidi/>
        <w:spacing w:before="600" w:after="480" w:line="360" w:lineRule="auto"/>
        <w:rPr>
          <w:rFonts w:ascii="Times New Roman" w:eastAsia="Times New Roman" w:hAnsi="Times New Roman" w:cs="David"/>
          <w:sz w:val="28"/>
          <w:szCs w:val="28"/>
          <w:rtl/>
        </w:rPr>
      </w:pPr>
      <w:r w:rsidRPr="0098602D">
        <w:rPr>
          <w:rFonts w:ascii="Times New Roman" w:eastAsia="Times New Roman" w:hAnsi="Times New Roman" w:cs="David"/>
          <w:sz w:val="28"/>
          <w:szCs w:val="28"/>
          <w:rtl/>
        </w:rPr>
        <w:t>ערעור על פסק</w:t>
      </w:r>
      <w:r w:rsidRPr="0098602D">
        <w:rPr>
          <w:rFonts w:ascii="Times New Roman" w:eastAsia="Times New Roman" w:hAnsi="Times New Roman" w:cs="David" w:hint="cs"/>
          <w:sz w:val="28"/>
          <w:szCs w:val="28"/>
          <w:rtl/>
        </w:rPr>
        <w:t xml:space="preserve"> </w:t>
      </w:r>
      <w:r w:rsidRPr="0098602D">
        <w:rPr>
          <w:rFonts w:ascii="Times New Roman" w:eastAsia="Times New Roman" w:hAnsi="Times New Roman" w:cs="David"/>
          <w:sz w:val="28"/>
          <w:szCs w:val="28"/>
          <w:rtl/>
        </w:rPr>
        <w:t>דין של בית הדין הצבאי המחוזי במחוז שיפוט</w:t>
      </w:r>
      <w:r w:rsidRPr="0098602D">
        <w:rPr>
          <w:rFonts w:ascii="Times New Roman" w:eastAsia="Times New Roman" w:hAnsi="Times New Roman" w:cs="David" w:hint="cs"/>
          <w:sz w:val="28"/>
          <w:szCs w:val="28"/>
          <w:rtl/>
        </w:rPr>
        <w:t>י</w:t>
      </w:r>
      <w:r w:rsidRPr="0098602D">
        <w:rPr>
          <w:rFonts w:ascii="Times New Roman" w:eastAsia="Times New Roman" w:hAnsi="Times New Roman" w:cs="David"/>
          <w:sz w:val="28"/>
          <w:szCs w:val="28"/>
          <w:rtl/>
        </w:rPr>
        <w:t xml:space="preserve"> </w:t>
      </w:r>
      <w:r>
        <w:rPr>
          <w:rFonts w:ascii="Times New Roman" w:eastAsia="Times New Roman" w:hAnsi="Times New Roman" w:cs="David" w:hint="cs"/>
          <w:sz w:val="28"/>
          <w:szCs w:val="28"/>
          <w:rtl/>
        </w:rPr>
        <w:t xml:space="preserve">זרוע היבשה </w:t>
      </w:r>
      <w:r w:rsidRPr="0098602D">
        <w:rPr>
          <w:rFonts w:ascii="Times New Roman" w:eastAsia="Times New Roman" w:hAnsi="Times New Roman" w:cs="David"/>
          <w:sz w:val="28"/>
          <w:szCs w:val="28"/>
          <w:rtl/>
        </w:rPr>
        <w:t>שניתן בתיק</w:t>
      </w:r>
      <w:r>
        <w:rPr>
          <w:rFonts w:ascii="Times New Roman" w:eastAsia="Times New Roman" w:hAnsi="Times New Roman" w:cs="David" w:hint="cs"/>
          <w:sz w:val="28"/>
          <w:szCs w:val="28"/>
          <w:rtl/>
        </w:rPr>
        <w:t xml:space="preserve"> ז"י (מחוזי) 460/18 </w:t>
      </w:r>
      <w:r w:rsidRPr="0098602D">
        <w:rPr>
          <w:rFonts w:ascii="Times New Roman" w:eastAsia="Times New Roman" w:hAnsi="Times New Roman" w:cs="David"/>
          <w:sz w:val="28"/>
          <w:szCs w:val="28"/>
          <w:rtl/>
        </w:rPr>
        <w:t>(</w:t>
      </w:r>
      <w:r>
        <w:rPr>
          <w:rFonts w:ascii="Times New Roman" w:eastAsia="Times New Roman" w:hAnsi="Times New Roman" w:cs="David" w:hint="cs"/>
          <w:sz w:val="28"/>
          <w:szCs w:val="28"/>
          <w:rtl/>
        </w:rPr>
        <w:t xml:space="preserve">סא"ל מאיר ויגיסר </w:t>
      </w:r>
      <w:r>
        <w:rPr>
          <w:rFonts w:ascii="Times New Roman" w:eastAsia="Times New Roman" w:hAnsi="Times New Roman" w:cs="David"/>
          <w:sz w:val="28"/>
          <w:szCs w:val="28"/>
          <w:rtl/>
        </w:rPr>
        <w:t>–</w:t>
      </w:r>
      <w:r>
        <w:rPr>
          <w:rFonts w:ascii="Times New Roman" w:eastAsia="Times New Roman" w:hAnsi="Times New Roman" w:cs="David" w:hint="cs"/>
          <w:sz w:val="28"/>
          <w:szCs w:val="28"/>
          <w:rtl/>
        </w:rPr>
        <w:t xml:space="preserve"> </w:t>
      </w:r>
      <w:r w:rsidR="00AF7755">
        <w:rPr>
          <w:rFonts w:ascii="Times New Roman" w:eastAsia="Times New Roman" w:hAnsi="Times New Roman" w:cs="David" w:hint="cs"/>
          <w:sz w:val="28"/>
          <w:szCs w:val="28"/>
          <w:rtl/>
        </w:rPr>
        <w:t>אב"ד</w:t>
      </w:r>
      <w:r>
        <w:rPr>
          <w:rFonts w:ascii="Times New Roman" w:eastAsia="Times New Roman" w:hAnsi="Times New Roman" w:cs="David" w:hint="cs"/>
          <w:sz w:val="28"/>
          <w:szCs w:val="28"/>
          <w:rtl/>
        </w:rPr>
        <w:t xml:space="preserve">; רס"ן נדב אורפז </w:t>
      </w:r>
      <w:r>
        <w:rPr>
          <w:rFonts w:ascii="Times New Roman" w:eastAsia="Times New Roman" w:hAnsi="Times New Roman" w:cs="David"/>
          <w:sz w:val="28"/>
          <w:szCs w:val="28"/>
          <w:rtl/>
        </w:rPr>
        <w:t>–</w:t>
      </w:r>
      <w:r>
        <w:rPr>
          <w:rFonts w:ascii="Times New Roman" w:eastAsia="Times New Roman" w:hAnsi="Times New Roman" w:cs="David" w:hint="cs"/>
          <w:sz w:val="28"/>
          <w:szCs w:val="28"/>
          <w:rtl/>
        </w:rPr>
        <w:t xml:space="preserve"> שופט; סרן גלילה יהונתן אמיר </w:t>
      </w:r>
      <w:r>
        <w:rPr>
          <w:rFonts w:ascii="Times New Roman" w:eastAsia="Times New Roman" w:hAnsi="Times New Roman" w:cs="David"/>
          <w:sz w:val="28"/>
          <w:szCs w:val="28"/>
          <w:rtl/>
        </w:rPr>
        <w:t>–</w:t>
      </w:r>
      <w:r>
        <w:rPr>
          <w:rFonts w:ascii="Times New Roman" w:eastAsia="Times New Roman" w:hAnsi="Times New Roman" w:cs="David" w:hint="cs"/>
          <w:sz w:val="28"/>
          <w:szCs w:val="28"/>
          <w:rtl/>
        </w:rPr>
        <w:t xml:space="preserve"> שופטת</w:t>
      </w:r>
      <w:r w:rsidRPr="0098602D">
        <w:rPr>
          <w:rFonts w:ascii="Times New Roman" w:eastAsia="Times New Roman" w:hAnsi="Times New Roman" w:cs="David"/>
          <w:sz w:val="28"/>
          <w:szCs w:val="28"/>
          <w:rtl/>
        </w:rPr>
        <w:t>) ב</w:t>
      </w:r>
      <w:r w:rsidRPr="0098602D">
        <w:rPr>
          <w:rFonts w:ascii="Times New Roman" w:eastAsia="Times New Roman" w:hAnsi="Times New Roman" w:cs="David" w:hint="cs"/>
          <w:sz w:val="28"/>
          <w:szCs w:val="28"/>
          <w:rtl/>
        </w:rPr>
        <w:t xml:space="preserve">יום </w:t>
      </w:r>
      <w:r>
        <w:rPr>
          <w:rFonts w:ascii="Times New Roman" w:eastAsia="Times New Roman" w:hAnsi="Times New Roman" w:cs="David" w:hint="cs"/>
          <w:sz w:val="28"/>
          <w:szCs w:val="28"/>
          <w:rtl/>
        </w:rPr>
        <w:t>25.3.2019</w:t>
      </w:r>
      <w:r w:rsidRPr="0098602D">
        <w:rPr>
          <w:rFonts w:ascii="Times New Roman" w:eastAsia="Times New Roman" w:hAnsi="Times New Roman" w:cs="David"/>
          <w:sz w:val="28"/>
          <w:szCs w:val="28"/>
          <w:rtl/>
        </w:rPr>
        <w:t>. הערעור (</w:t>
      </w:r>
      <w:r>
        <w:rPr>
          <w:rFonts w:ascii="Times New Roman" w:eastAsia="Times New Roman" w:hAnsi="Times New Roman" w:cs="David" w:hint="cs"/>
          <w:sz w:val="28"/>
          <w:szCs w:val="28"/>
          <w:rtl/>
        </w:rPr>
        <w:t>חומרת העונש</w:t>
      </w:r>
      <w:r w:rsidRPr="0098602D">
        <w:rPr>
          <w:rFonts w:ascii="Times New Roman" w:eastAsia="Times New Roman" w:hAnsi="Times New Roman" w:cs="David"/>
          <w:sz w:val="28"/>
          <w:szCs w:val="28"/>
          <w:rtl/>
        </w:rPr>
        <w:t>)</w:t>
      </w:r>
      <w:r w:rsidRPr="0098602D">
        <w:rPr>
          <w:rFonts w:ascii="Times New Roman" w:eastAsia="Times New Roman" w:hAnsi="Times New Roman" w:cs="David" w:hint="cs"/>
          <w:sz w:val="28"/>
          <w:szCs w:val="28"/>
          <w:rtl/>
        </w:rPr>
        <w:t xml:space="preserve"> נדחה</w:t>
      </w:r>
      <w:r w:rsidRPr="0098602D">
        <w:rPr>
          <w:rFonts w:ascii="Times New Roman" w:eastAsia="Times New Roman" w:hAnsi="Times New Roman" w:cs="David"/>
          <w:sz w:val="28"/>
          <w:szCs w:val="28"/>
          <w:rtl/>
        </w:rPr>
        <w:t>.</w:t>
      </w:r>
    </w:p>
    <w:p w:rsidR="000D4D38" w:rsidRPr="00F07805" w:rsidRDefault="006443D3" w:rsidP="00AF7755">
      <w:pPr>
        <w:tabs>
          <w:tab w:val="left" w:pos="1133"/>
          <w:tab w:val="left" w:pos="2834"/>
          <w:tab w:val="left" w:pos="3117"/>
          <w:tab w:val="left" w:pos="3401"/>
          <w:tab w:val="center" w:pos="4320"/>
          <w:tab w:val="left" w:pos="6990"/>
        </w:tabs>
        <w:bidi/>
        <w:spacing w:line="360" w:lineRule="auto"/>
        <w:ind w:left="-285"/>
        <w:jc w:val="center"/>
        <w:rPr>
          <w:rFonts w:cs="David"/>
          <w:b/>
          <w:bCs/>
          <w:sz w:val="28"/>
          <w:szCs w:val="28"/>
          <w:u w:val="single"/>
          <w:rtl/>
        </w:rPr>
      </w:pPr>
      <w:r w:rsidRPr="00F07805">
        <w:rPr>
          <w:rFonts w:cs="David" w:hint="cs"/>
          <w:b/>
          <w:bCs/>
          <w:sz w:val="28"/>
          <w:szCs w:val="28"/>
          <w:u w:val="single"/>
          <w:rtl/>
        </w:rPr>
        <w:t>פ</w:t>
      </w:r>
      <w:r w:rsidR="00E22CF6" w:rsidRPr="00F07805">
        <w:rPr>
          <w:rFonts w:cs="David" w:hint="cs"/>
          <w:b/>
          <w:bCs/>
          <w:sz w:val="28"/>
          <w:szCs w:val="28"/>
          <w:u w:val="single"/>
          <w:rtl/>
        </w:rPr>
        <w:t xml:space="preserve"> </w:t>
      </w:r>
      <w:r w:rsidRPr="00F07805">
        <w:rPr>
          <w:rFonts w:cs="David" w:hint="cs"/>
          <w:b/>
          <w:bCs/>
          <w:sz w:val="28"/>
          <w:szCs w:val="28"/>
          <w:u w:val="single"/>
          <w:rtl/>
        </w:rPr>
        <w:t>ס</w:t>
      </w:r>
      <w:r w:rsidR="00E22CF6" w:rsidRPr="00F07805">
        <w:rPr>
          <w:rFonts w:cs="David" w:hint="cs"/>
          <w:b/>
          <w:bCs/>
          <w:sz w:val="28"/>
          <w:szCs w:val="28"/>
          <w:u w:val="single"/>
          <w:rtl/>
        </w:rPr>
        <w:t xml:space="preserve"> </w:t>
      </w:r>
      <w:r w:rsidRPr="00F07805">
        <w:rPr>
          <w:rFonts w:cs="David" w:hint="cs"/>
          <w:b/>
          <w:bCs/>
          <w:sz w:val="28"/>
          <w:szCs w:val="28"/>
          <w:u w:val="single"/>
          <w:rtl/>
        </w:rPr>
        <w:t>ק</w:t>
      </w:r>
      <w:r w:rsidR="00E22CF6" w:rsidRPr="00F07805">
        <w:rPr>
          <w:rFonts w:cs="David" w:hint="cs"/>
          <w:b/>
          <w:bCs/>
          <w:sz w:val="28"/>
          <w:szCs w:val="28"/>
          <w:u w:val="single"/>
          <w:rtl/>
        </w:rPr>
        <w:t xml:space="preserve"> </w:t>
      </w:r>
      <w:r w:rsidR="00AF7755">
        <w:rPr>
          <w:rFonts w:cs="David" w:hint="cs"/>
          <w:b/>
          <w:bCs/>
          <w:sz w:val="28"/>
          <w:szCs w:val="28"/>
          <w:u w:val="single"/>
          <w:rtl/>
        </w:rPr>
        <w:t>-</w:t>
      </w:r>
      <w:r w:rsidRPr="00F07805">
        <w:rPr>
          <w:rFonts w:cs="David" w:hint="cs"/>
          <w:b/>
          <w:bCs/>
          <w:sz w:val="28"/>
          <w:szCs w:val="28"/>
          <w:u w:val="single"/>
          <w:rtl/>
        </w:rPr>
        <w:t xml:space="preserve"> ד</w:t>
      </w:r>
      <w:r w:rsidR="00E22CF6" w:rsidRPr="00F07805">
        <w:rPr>
          <w:rFonts w:cs="David" w:hint="cs"/>
          <w:b/>
          <w:bCs/>
          <w:sz w:val="28"/>
          <w:szCs w:val="28"/>
          <w:u w:val="single"/>
          <w:rtl/>
        </w:rPr>
        <w:t xml:space="preserve"> </w:t>
      </w:r>
      <w:r w:rsidRPr="00F07805">
        <w:rPr>
          <w:rFonts w:cs="David" w:hint="cs"/>
          <w:b/>
          <w:bCs/>
          <w:sz w:val="28"/>
          <w:szCs w:val="28"/>
          <w:u w:val="single"/>
          <w:rtl/>
        </w:rPr>
        <w:t>י</w:t>
      </w:r>
      <w:r w:rsidR="00E22CF6" w:rsidRPr="00F07805">
        <w:rPr>
          <w:rFonts w:cs="David" w:hint="cs"/>
          <w:b/>
          <w:bCs/>
          <w:sz w:val="28"/>
          <w:szCs w:val="28"/>
          <w:u w:val="single"/>
          <w:rtl/>
        </w:rPr>
        <w:t xml:space="preserve"> </w:t>
      </w:r>
      <w:r w:rsidRPr="00F07805">
        <w:rPr>
          <w:rFonts w:cs="David" w:hint="cs"/>
          <w:b/>
          <w:bCs/>
          <w:sz w:val="28"/>
          <w:szCs w:val="28"/>
          <w:u w:val="single"/>
          <w:rtl/>
        </w:rPr>
        <w:t>ן</w:t>
      </w:r>
    </w:p>
    <w:p w:rsidR="00963CE4" w:rsidRPr="00F07805" w:rsidRDefault="00963CE4" w:rsidP="00AF7755">
      <w:pPr>
        <w:tabs>
          <w:tab w:val="left" w:pos="424"/>
        </w:tabs>
        <w:bidi/>
        <w:spacing w:after="0" w:line="360" w:lineRule="auto"/>
        <w:rPr>
          <w:rFonts w:cs="David"/>
          <w:b/>
          <w:bCs/>
          <w:sz w:val="28"/>
          <w:szCs w:val="28"/>
          <w:u w:val="single"/>
          <w:rtl/>
        </w:rPr>
      </w:pPr>
      <w:r w:rsidRPr="00F07805">
        <w:rPr>
          <w:rFonts w:cs="David" w:hint="cs"/>
          <w:b/>
          <w:bCs/>
          <w:sz w:val="28"/>
          <w:szCs w:val="28"/>
          <w:u w:val="single"/>
          <w:rtl/>
        </w:rPr>
        <w:t>כללי</w:t>
      </w:r>
    </w:p>
    <w:p w:rsidR="00F07805" w:rsidRDefault="00F07805" w:rsidP="009108E8">
      <w:pPr>
        <w:numPr>
          <w:ilvl w:val="0"/>
          <w:numId w:val="38"/>
        </w:numPr>
        <w:tabs>
          <w:tab w:val="left" w:pos="-1"/>
        </w:tabs>
        <w:bidi/>
        <w:spacing w:line="360" w:lineRule="auto"/>
        <w:ind w:left="-1" w:firstLine="0"/>
        <w:contextualSpacing/>
        <w:rPr>
          <w:rFonts w:cs="David"/>
          <w:sz w:val="28"/>
          <w:szCs w:val="28"/>
        </w:rPr>
      </w:pPr>
      <w:r>
        <w:rPr>
          <w:rFonts w:cs="David" w:hint="cs"/>
          <w:sz w:val="28"/>
          <w:szCs w:val="28"/>
          <w:rtl/>
        </w:rPr>
        <w:t>טור</w:t>
      </w:r>
      <w:r w:rsidR="00020523">
        <w:rPr>
          <w:rFonts w:cs="David" w:hint="cs"/>
          <w:sz w:val="28"/>
          <w:szCs w:val="28"/>
          <w:rtl/>
        </w:rPr>
        <w:t>אי</w:t>
      </w:r>
      <w:r w:rsidRPr="00F07805">
        <w:rPr>
          <w:rFonts w:cs="David" w:hint="cs"/>
          <w:sz w:val="28"/>
          <w:szCs w:val="28"/>
          <w:rtl/>
        </w:rPr>
        <w:t xml:space="preserve"> </w:t>
      </w:r>
      <w:r w:rsidR="001F75DA">
        <w:rPr>
          <w:rFonts w:cs="David" w:hint="cs"/>
          <w:sz w:val="28"/>
          <w:szCs w:val="28"/>
          <w:rtl/>
        </w:rPr>
        <w:t>א' ט'</w:t>
      </w:r>
      <w:r w:rsidRPr="00F07805">
        <w:rPr>
          <w:rFonts w:cs="David" w:hint="cs"/>
          <w:sz w:val="28"/>
          <w:szCs w:val="28"/>
          <w:rtl/>
        </w:rPr>
        <w:t xml:space="preserve">, </w:t>
      </w:r>
      <w:r w:rsidRPr="00F07805">
        <w:rPr>
          <w:rFonts w:cs="David" w:hint="cs"/>
          <w:b/>
          <w:bCs/>
          <w:sz w:val="28"/>
          <w:szCs w:val="28"/>
          <w:rtl/>
        </w:rPr>
        <w:t>המערער</w:t>
      </w:r>
      <w:r w:rsidRPr="00F07805">
        <w:rPr>
          <w:rFonts w:cs="David" w:hint="cs"/>
          <w:sz w:val="28"/>
          <w:szCs w:val="28"/>
          <w:rtl/>
        </w:rPr>
        <w:t xml:space="preserve">, הורשע על-פי הודאתו בכתב אישום מתוקן, בעבירה </w:t>
      </w:r>
      <w:r>
        <w:rPr>
          <w:rFonts w:cs="David" w:hint="cs"/>
          <w:sz w:val="28"/>
          <w:szCs w:val="28"/>
          <w:rtl/>
        </w:rPr>
        <w:t>של תקיפה הגורמת חבלה ממשית לפי סעיף 380 לחוק העונשין, התשל"ז</w:t>
      </w:r>
      <w:r w:rsidR="00020523">
        <w:rPr>
          <w:rFonts w:cs="David" w:hint="cs"/>
          <w:sz w:val="28"/>
          <w:szCs w:val="28"/>
          <w:rtl/>
        </w:rPr>
        <w:t>-</w:t>
      </w:r>
      <w:r>
        <w:rPr>
          <w:rFonts w:cs="David" w:hint="cs"/>
          <w:sz w:val="28"/>
          <w:szCs w:val="28"/>
          <w:rtl/>
        </w:rPr>
        <w:t>1977. על המערער נגזרו עשרה (10) חודשי מאסר לריצוי בפועל</w:t>
      </w:r>
      <w:r w:rsidR="00C45D2F">
        <w:rPr>
          <w:rFonts w:cs="David" w:hint="cs"/>
          <w:sz w:val="28"/>
          <w:szCs w:val="28"/>
          <w:rtl/>
        </w:rPr>
        <w:t xml:space="preserve">, </w:t>
      </w:r>
      <w:r>
        <w:rPr>
          <w:rFonts w:cs="David" w:hint="cs"/>
          <w:sz w:val="28"/>
          <w:szCs w:val="28"/>
          <w:rtl/>
        </w:rPr>
        <w:t>שישה (6) חודשי מאסר על תנאי למשך 3 שנים לבל יעבור עבירה שיש בה יסוד של אלימות בהתאם לחוק העונשין</w:t>
      </w:r>
      <w:r w:rsidR="00C45D2F">
        <w:rPr>
          <w:rFonts w:cs="David" w:hint="cs"/>
          <w:sz w:val="28"/>
          <w:szCs w:val="28"/>
          <w:rtl/>
        </w:rPr>
        <w:t>,</w:t>
      </w:r>
      <w:r>
        <w:rPr>
          <w:rFonts w:cs="David" w:hint="cs"/>
          <w:sz w:val="28"/>
          <w:szCs w:val="28"/>
          <w:rtl/>
        </w:rPr>
        <w:t xml:space="preserve"> שישה (6) חודשי מאסר על תנאי למשך שנתיים לבל יעבור עבירה שיש בה יסוד של אלימות בהתאם לחוק השיפוט הצבאי, התשט"ו</w:t>
      </w:r>
      <w:r w:rsidR="00C45D2F">
        <w:rPr>
          <w:rFonts w:cs="David" w:hint="cs"/>
          <w:sz w:val="28"/>
          <w:szCs w:val="28"/>
          <w:rtl/>
        </w:rPr>
        <w:t>-</w:t>
      </w:r>
      <w:r>
        <w:rPr>
          <w:rFonts w:cs="David" w:hint="cs"/>
          <w:sz w:val="28"/>
          <w:szCs w:val="28"/>
          <w:rtl/>
        </w:rPr>
        <w:t>1955 ופיצויים לנפגע העבירה בסך של 1</w:t>
      </w:r>
      <w:r w:rsidR="00C45D2F">
        <w:rPr>
          <w:rFonts w:cs="David" w:hint="cs"/>
          <w:sz w:val="28"/>
          <w:szCs w:val="28"/>
          <w:rtl/>
        </w:rPr>
        <w:t>,</w:t>
      </w:r>
      <w:r>
        <w:rPr>
          <w:rFonts w:cs="David" w:hint="cs"/>
          <w:sz w:val="28"/>
          <w:szCs w:val="28"/>
          <w:rtl/>
        </w:rPr>
        <w:t xml:space="preserve">500 ש"ח. </w:t>
      </w:r>
    </w:p>
    <w:p w:rsidR="00F07805" w:rsidRDefault="00F07805" w:rsidP="009108E8">
      <w:pPr>
        <w:numPr>
          <w:ilvl w:val="0"/>
          <w:numId w:val="38"/>
        </w:numPr>
        <w:tabs>
          <w:tab w:val="left" w:pos="226"/>
        </w:tabs>
        <w:bidi/>
        <w:spacing w:line="360" w:lineRule="auto"/>
        <w:ind w:left="-1" w:firstLine="0"/>
        <w:contextualSpacing/>
        <w:rPr>
          <w:rFonts w:cs="David"/>
          <w:sz w:val="28"/>
          <w:szCs w:val="28"/>
        </w:rPr>
      </w:pPr>
      <w:r w:rsidRPr="00F07805">
        <w:rPr>
          <w:rFonts w:cs="David" w:hint="cs"/>
          <w:sz w:val="28"/>
          <w:szCs w:val="28"/>
          <w:rtl/>
        </w:rPr>
        <w:t xml:space="preserve">המערער לא השלים עם חומרת עונש המאסר הממשי, ומכאן הערעור שלפנינו.  </w:t>
      </w:r>
    </w:p>
    <w:p w:rsidR="0098602D" w:rsidRDefault="0098602D" w:rsidP="00E64536">
      <w:pPr>
        <w:bidi/>
        <w:spacing w:line="360" w:lineRule="auto"/>
        <w:ind w:left="-1"/>
        <w:rPr>
          <w:rFonts w:cs="David"/>
          <w:b/>
          <w:bCs/>
          <w:sz w:val="28"/>
          <w:szCs w:val="28"/>
          <w:u w:val="single"/>
          <w:rtl/>
        </w:rPr>
      </w:pPr>
    </w:p>
    <w:p w:rsidR="00F07805" w:rsidRPr="00F07805" w:rsidRDefault="00E64536" w:rsidP="00AF7755">
      <w:pPr>
        <w:tabs>
          <w:tab w:val="left" w:pos="424"/>
        </w:tabs>
        <w:bidi/>
        <w:spacing w:after="0" w:line="360" w:lineRule="auto"/>
        <w:rPr>
          <w:rFonts w:cs="David"/>
          <w:b/>
          <w:bCs/>
          <w:sz w:val="28"/>
          <w:szCs w:val="28"/>
          <w:u w:val="single"/>
          <w:rtl/>
        </w:rPr>
      </w:pPr>
      <w:r>
        <w:rPr>
          <w:rFonts w:cs="David" w:hint="cs"/>
          <w:b/>
          <w:bCs/>
          <w:sz w:val="28"/>
          <w:szCs w:val="28"/>
          <w:u w:val="single"/>
          <w:rtl/>
        </w:rPr>
        <w:t>ההליכים לפני בית הדין קמא וג</w:t>
      </w:r>
      <w:r w:rsidR="00F07805" w:rsidRPr="00F07805">
        <w:rPr>
          <w:rFonts w:cs="David" w:hint="cs"/>
          <w:b/>
          <w:bCs/>
          <w:sz w:val="28"/>
          <w:szCs w:val="28"/>
          <w:u w:val="single"/>
          <w:rtl/>
        </w:rPr>
        <w:t>זר הדין</w:t>
      </w:r>
    </w:p>
    <w:p w:rsidR="00E138BF" w:rsidRPr="00E514A0" w:rsidRDefault="00E138BF" w:rsidP="00E138BF">
      <w:pPr>
        <w:numPr>
          <w:ilvl w:val="0"/>
          <w:numId w:val="38"/>
        </w:numPr>
        <w:tabs>
          <w:tab w:val="left" w:pos="226"/>
        </w:tabs>
        <w:bidi/>
        <w:spacing w:line="360" w:lineRule="auto"/>
        <w:ind w:left="-1" w:firstLine="0"/>
        <w:contextualSpacing/>
        <w:rPr>
          <w:rFonts w:cs="David"/>
          <w:sz w:val="28"/>
          <w:szCs w:val="28"/>
        </w:rPr>
      </w:pPr>
      <w:r w:rsidRPr="00E514A0">
        <w:rPr>
          <w:rFonts w:ascii="Tahoma" w:hAnsi="Tahoma" w:cs="David" w:hint="cs"/>
          <w:sz w:val="28"/>
          <w:szCs w:val="28"/>
          <w:rtl/>
        </w:rPr>
        <w:t xml:space="preserve">נסיבות הרשעתו של המערער צוינו בגזר הדין של בית הדין קמא הנכבד, אשר פירט את הדברים הבאים: </w:t>
      </w:r>
    </w:p>
    <w:p w:rsidR="00E138BF" w:rsidRPr="00F07805" w:rsidRDefault="00E138BF" w:rsidP="00E138BF">
      <w:pPr>
        <w:tabs>
          <w:tab w:val="left" w:pos="226"/>
        </w:tabs>
        <w:bidi/>
        <w:spacing w:line="240" w:lineRule="auto"/>
        <w:ind w:left="851" w:right="851"/>
        <w:rPr>
          <w:rFonts w:cs="David"/>
          <w:sz w:val="28"/>
          <w:szCs w:val="28"/>
          <w:rtl/>
        </w:rPr>
      </w:pPr>
      <w:r w:rsidRPr="00F07805">
        <w:rPr>
          <w:rFonts w:cs="David" w:hint="cs"/>
          <w:sz w:val="28"/>
          <w:szCs w:val="28"/>
          <w:rtl/>
        </w:rPr>
        <w:t>"</w:t>
      </w:r>
      <w:r>
        <w:rPr>
          <w:rFonts w:cs="David" w:hint="cs"/>
          <w:sz w:val="28"/>
          <w:szCs w:val="28"/>
          <w:rtl/>
        </w:rPr>
        <w:t>ביום 17.12.2018 שהו הנאשם וטור' מ' מ', טירונים...</w:t>
      </w:r>
      <w:r w:rsidR="00AF7755">
        <w:rPr>
          <w:rFonts w:cs="David" w:hint="cs"/>
          <w:sz w:val="28"/>
          <w:szCs w:val="28"/>
          <w:rtl/>
        </w:rPr>
        <w:t xml:space="preserve"> </w:t>
      </w:r>
      <w:r>
        <w:rPr>
          <w:rFonts w:cs="David" w:hint="cs"/>
          <w:sz w:val="28"/>
          <w:szCs w:val="28"/>
          <w:rtl/>
        </w:rPr>
        <w:t>באולם היחידה. בשלב מסוים, נטל טוראי מ' מ' מראשו של הנאשם את הכיפה שחבש. בתגובה לכך מסר לו הנאשם 'תשמור על עצמך'...</w:t>
      </w:r>
      <w:r w:rsidR="00AF7755">
        <w:rPr>
          <w:rFonts w:cs="David" w:hint="cs"/>
          <w:sz w:val="28"/>
          <w:szCs w:val="28"/>
          <w:rtl/>
        </w:rPr>
        <w:t xml:space="preserve"> </w:t>
      </w:r>
      <w:r>
        <w:rPr>
          <w:rFonts w:cs="David" w:hint="cs"/>
          <w:sz w:val="28"/>
          <w:szCs w:val="28"/>
          <w:rtl/>
        </w:rPr>
        <w:t>מיד לאחר מכן, התנצל טור' מ' על מעשיו. בהמשך התנצל טור' מ' פעם נוספת...</w:t>
      </w:r>
      <w:r w:rsidR="00AF7755">
        <w:rPr>
          <w:rFonts w:cs="David" w:hint="cs"/>
          <w:sz w:val="28"/>
          <w:szCs w:val="28"/>
          <w:rtl/>
        </w:rPr>
        <w:t xml:space="preserve"> </w:t>
      </w:r>
      <w:r>
        <w:rPr>
          <w:rFonts w:cs="David" w:hint="cs"/>
          <w:sz w:val="28"/>
          <w:szCs w:val="28"/>
          <w:rtl/>
        </w:rPr>
        <w:t>אמר לו הנאשם כי 'הכל בסדר', השניים עישנו סיגריה והלכו יחד ל'שק"ם'..</w:t>
      </w:r>
      <w:r w:rsidRPr="00F07805">
        <w:rPr>
          <w:rFonts w:cs="David" w:hint="cs"/>
          <w:sz w:val="28"/>
          <w:szCs w:val="28"/>
          <w:rtl/>
        </w:rPr>
        <w:t>.</w:t>
      </w:r>
      <w:r w:rsidR="00AF7755">
        <w:rPr>
          <w:rFonts w:cs="David" w:hint="cs"/>
          <w:sz w:val="28"/>
          <w:szCs w:val="28"/>
          <w:rtl/>
        </w:rPr>
        <w:t xml:space="preserve"> </w:t>
      </w:r>
      <w:r>
        <w:rPr>
          <w:rFonts w:cs="David" w:hint="cs"/>
          <w:sz w:val="28"/>
          <w:szCs w:val="28"/>
          <w:rtl/>
        </w:rPr>
        <w:t>בערב אותו היום...</w:t>
      </w:r>
      <w:r w:rsidR="00AF7755">
        <w:rPr>
          <w:rFonts w:cs="David" w:hint="cs"/>
          <w:sz w:val="28"/>
          <w:szCs w:val="28"/>
          <w:rtl/>
        </w:rPr>
        <w:t xml:space="preserve"> </w:t>
      </w:r>
      <w:r>
        <w:rPr>
          <w:rFonts w:cs="David" w:hint="cs"/>
          <w:sz w:val="28"/>
          <w:szCs w:val="28"/>
          <w:rtl/>
        </w:rPr>
        <w:t>בעת שטור' מ' התקלח במגורי החיילים ביחידה, חיכה לו הנאשם מחוץ לתא המקלחת...</w:t>
      </w:r>
      <w:r w:rsidR="00AF7755">
        <w:rPr>
          <w:rFonts w:cs="David" w:hint="cs"/>
          <w:sz w:val="28"/>
          <w:szCs w:val="28"/>
          <w:rtl/>
        </w:rPr>
        <w:t xml:space="preserve"> </w:t>
      </w:r>
      <w:r>
        <w:rPr>
          <w:rFonts w:cs="David" w:hint="cs"/>
          <w:sz w:val="28"/>
          <w:szCs w:val="28"/>
          <w:rtl/>
        </w:rPr>
        <w:t>כשסיים להתקלח, החל טור' מ' לצאת מהתא, או אז דחף אותו הנאשם חזרה אל תוך התא, נכנס אל התא יחד עימו, נעל את הדלת ואמר לטור' מ' 'יא בן זונה, לסיטואציה הזו חיכיתי...</w:t>
      </w:r>
      <w:r w:rsidR="00AF7755">
        <w:rPr>
          <w:rFonts w:cs="David" w:hint="cs"/>
          <w:sz w:val="28"/>
          <w:szCs w:val="28"/>
          <w:rtl/>
        </w:rPr>
        <w:t xml:space="preserve"> </w:t>
      </w:r>
      <w:r>
        <w:rPr>
          <w:rFonts w:cs="David" w:hint="cs"/>
          <w:sz w:val="28"/>
          <w:szCs w:val="28"/>
          <w:rtl/>
        </w:rPr>
        <w:t>בתוך התא, כאשר טור' מ' עירום לגמרי והנאשם לבוש במדים...</w:t>
      </w:r>
      <w:r w:rsidR="00AF7755">
        <w:rPr>
          <w:rFonts w:cs="David" w:hint="cs"/>
          <w:sz w:val="28"/>
          <w:szCs w:val="28"/>
          <w:rtl/>
        </w:rPr>
        <w:t xml:space="preserve"> </w:t>
      </w:r>
      <w:r>
        <w:rPr>
          <w:rFonts w:cs="David" w:hint="cs"/>
          <w:sz w:val="28"/>
          <w:szCs w:val="28"/>
          <w:rtl/>
        </w:rPr>
        <w:t>ניסה טור' מ' להגן ולהסתיר את מבושיו ולהתגונן מסטירות שנתן לו הנאשם בפניו, עד אשר החליק על רצפת התא. או אז, חבט הנאשם פעמיים בראשו של טור' מ', בעט בצלעותיו וברגליו...</w:t>
      </w:r>
      <w:r w:rsidR="00AF7755">
        <w:rPr>
          <w:rFonts w:cs="David" w:hint="cs"/>
          <w:sz w:val="28"/>
          <w:szCs w:val="28"/>
          <w:rtl/>
        </w:rPr>
        <w:t xml:space="preserve"> </w:t>
      </w:r>
      <w:r>
        <w:rPr>
          <w:rFonts w:cs="David" w:hint="cs"/>
          <w:sz w:val="28"/>
          <w:szCs w:val="28"/>
          <w:rtl/>
        </w:rPr>
        <w:t>וחבט באמצעות אגרופיו בחזו ובפניו של טור' מ'. כל זאת עשה הנאשם בזמן שטור' מ' בכה וצעק 'תעזוב אותי'...</w:t>
      </w:r>
      <w:r w:rsidR="00AF7755">
        <w:rPr>
          <w:rFonts w:cs="David" w:hint="cs"/>
          <w:sz w:val="28"/>
          <w:szCs w:val="28"/>
          <w:rtl/>
        </w:rPr>
        <w:t xml:space="preserve"> </w:t>
      </w:r>
      <w:r>
        <w:rPr>
          <w:rFonts w:cs="David" w:hint="cs"/>
          <w:sz w:val="28"/>
          <w:szCs w:val="28"/>
          <w:rtl/>
        </w:rPr>
        <w:t>למשמע צעקותיו של טור' מ' רב"ט שבו ורב"ט חניה, מ"כיות ביחידה, הגיעו אל חדר המקלחת...</w:t>
      </w:r>
      <w:r w:rsidR="00AF7755">
        <w:rPr>
          <w:rFonts w:cs="David" w:hint="cs"/>
          <w:sz w:val="28"/>
          <w:szCs w:val="28"/>
          <w:rtl/>
        </w:rPr>
        <w:t xml:space="preserve"> </w:t>
      </w:r>
      <w:r>
        <w:rPr>
          <w:rFonts w:cs="David" w:hint="cs"/>
          <w:sz w:val="28"/>
          <w:szCs w:val="28"/>
          <w:rtl/>
        </w:rPr>
        <w:t>או אז, בעט הנאשם פעם נוספת בגופו של טור' מ', יצא מן התא כשמדיו רטובים והותיר את טור' מ' שכוב על רצפת התא...</w:t>
      </w:r>
      <w:r w:rsidR="00AF7755">
        <w:rPr>
          <w:rFonts w:cs="David" w:hint="cs"/>
          <w:sz w:val="28"/>
          <w:szCs w:val="28"/>
          <w:rtl/>
        </w:rPr>
        <w:t xml:space="preserve"> </w:t>
      </w:r>
      <w:r>
        <w:rPr>
          <w:rFonts w:cs="David" w:hint="cs"/>
          <w:sz w:val="28"/>
          <w:szCs w:val="28"/>
          <w:rtl/>
        </w:rPr>
        <w:t>מאוחר יותר יצא טור' מ' כשהוא לבוש ונשקו האישי עליו ללא מחסניות...</w:t>
      </w:r>
      <w:r w:rsidR="00AF7755">
        <w:rPr>
          <w:rFonts w:cs="David" w:hint="cs"/>
          <w:sz w:val="28"/>
          <w:szCs w:val="28"/>
          <w:rtl/>
        </w:rPr>
        <w:t xml:space="preserve"> </w:t>
      </w:r>
      <w:r>
        <w:rPr>
          <w:rFonts w:cs="David" w:hint="cs"/>
          <w:sz w:val="28"/>
          <w:szCs w:val="28"/>
          <w:rtl/>
        </w:rPr>
        <w:t>ממגורי החיילים, אז צעק טור' מ' לנאשם 'אתה בא להפתיע אותי במקלחת איזה גבר אתה'...</w:t>
      </w:r>
      <w:r w:rsidR="00AF7755">
        <w:rPr>
          <w:rFonts w:cs="David" w:hint="cs"/>
          <w:sz w:val="28"/>
          <w:szCs w:val="28"/>
          <w:rtl/>
        </w:rPr>
        <w:t xml:space="preserve"> </w:t>
      </w:r>
      <w:r>
        <w:rPr>
          <w:rFonts w:cs="David" w:hint="cs"/>
          <w:sz w:val="28"/>
          <w:szCs w:val="28"/>
          <w:rtl/>
        </w:rPr>
        <w:t>בתגובה, קילל הנאשם את טור' מ'...</w:t>
      </w:r>
      <w:r w:rsidR="00AF7755">
        <w:rPr>
          <w:rFonts w:cs="David" w:hint="cs"/>
          <w:sz w:val="28"/>
          <w:szCs w:val="28"/>
          <w:rtl/>
        </w:rPr>
        <w:t xml:space="preserve"> </w:t>
      </w:r>
      <w:r>
        <w:rPr>
          <w:rFonts w:cs="David" w:hint="cs"/>
          <w:sz w:val="28"/>
          <w:szCs w:val="28"/>
          <w:rtl/>
        </w:rPr>
        <w:t>בשלב מסוים, תוך שהשניים מקללים אחד את השני, אמר הנאשם לטור' מ' 'אני אזרוק עליך אבן'...</w:t>
      </w:r>
      <w:r w:rsidR="00AF7755">
        <w:rPr>
          <w:rFonts w:cs="David" w:hint="cs"/>
          <w:sz w:val="28"/>
          <w:szCs w:val="28"/>
          <w:rtl/>
        </w:rPr>
        <w:t xml:space="preserve"> </w:t>
      </w:r>
      <w:r>
        <w:rPr>
          <w:rFonts w:cs="David" w:hint="cs"/>
          <w:sz w:val="28"/>
          <w:szCs w:val="28"/>
          <w:rtl/>
        </w:rPr>
        <w:t>ובתוך כך נטל אבן משתלבת מן הקרקע. לבקשת רב"ט חניה שעמדה לידו, הוריד הנאשם את האבן המשתלבת מידיו. לאחר מכן, שב ונטל הנאשם את האבן המשתלבת מן הקרקע, רץ במהירות אל עבר טור' מ', הטיח את האבן המשתלבת בחלקו האחורי של ראשו פעם אחת, וגרם לחתך בראשו...</w:t>
      </w:r>
      <w:r w:rsidR="00AF7755">
        <w:rPr>
          <w:rFonts w:cs="David" w:hint="cs"/>
          <w:sz w:val="28"/>
          <w:szCs w:val="28"/>
          <w:rtl/>
        </w:rPr>
        <w:t xml:space="preserve"> </w:t>
      </w:r>
      <w:r>
        <w:rPr>
          <w:rFonts w:cs="David" w:hint="cs"/>
          <w:sz w:val="28"/>
          <w:szCs w:val="28"/>
          <w:rtl/>
        </w:rPr>
        <w:t>האירוע נפסק לאחר...</w:t>
      </w:r>
      <w:r w:rsidR="00AF7755">
        <w:rPr>
          <w:rFonts w:cs="David" w:hint="cs"/>
          <w:sz w:val="28"/>
          <w:szCs w:val="28"/>
          <w:rtl/>
        </w:rPr>
        <w:t xml:space="preserve"> </w:t>
      </w:r>
      <w:r>
        <w:rPr>
          <w:rFonts w:cs="David" w:hint="cs"/>
          <w:sz w:val="28"/>
          <w:szCs w:val="28"/>
          <w:rtl/>
        </w:rPr>
        <w:t>[ש]סמ"פ ביחידה תפס את הנאשם והרחיקו מכולם...</w:t>
      </w:r>
      <w:r w:rsidR="00AF7755">
        <w:rPr>
          <w:rFonts w:cs="David" w:hint="cs"/>
          <w:sz w:val="28"/>
          <w:szCs w:val="28"/>
          <w:rtl/>
        </w:rPr>
        <w:t xml:space="preserve"> </w:t>
      </w:r>
      <w:r>
        <w:rPr>
          <w:rFonts w:cs="David" w:hint="cs"/>
          <w:sz w:val="28"/>
          <w:szCs w:val="28"/>
          <w:rtl/>
        </w:rPr>
        <w:t>כתוצאה ממעשיו של הנאשם נגרמו לטור' מ' חבלות יבשות באזור החזה, בגבו, ברגליו ובפניו, והתוו לו 4 ימי מחלה"</w:t>
      </w:r>
      <w:r w:rsidRPr="00F07805">
        <w:rPr>
          <w:rFonts w:cs="David" w:hint="cs"/>
          <w:sz w:val="28"/>
          <w:szCs w:val="28"/>
          <w:rtl/>
        </w:rPr>
        <w:t xml:space="preserve">. </w:t>
      </w:r>
    </w:p>
    <w:p w:rsidR="00E514A0" w:rsidRPr="00E138BF" w:rsidRDefault="00E64536" w:rsidP="00E138BF">
      <w:pPr>
        <w:numPr>
          <w:ilvl w:val="0"/>
          <w:numId w:val="38"/>
        </w:numPr>
        <w:tabs>
          <w:tab w:val="left" w:pos="226"/>
        </w:tabs>
        <w:bidi/>
        <w:spacing w:line="360" w:lineRule="auto"/>
        <w:ind w:left="-1" w:firstLine="0"/>
        <w:contextualSpacing/>
        <w:rPr>
          <w:rFonts w:cs="David"/>
          <w:sz w:val="28"/>
          <w:szCs w:val="28"/>
        </w:rPr>
      </w:pPr>
      <w:r w:rsidRPr="00E138BF">
        <w:rPr>
          <w:rFonts w:cs="David" w:hint="cs"/>
          <w:sz w:val="28"/>
          <w:szCs w:val="28"/>
          <w:rtl/>
        </w:rPr>
        <w:t>הצדדים הציגו בפני הערכאה קמא "הסדר טווחים" ולפיו התביעה הצבאית הגבילה את טיעונה לעתירה עונשית של 12 חודשי מאסר בפועל, לצד רכיבי ענישה מוסכמים, נוספים. ההגנה, בסיכומיה, עתרה לעונש של שישה (6) חודשי מאסר בפועל.</w:t>
      </w:r>
    </w:p>
    <w:p w:rsidR="00D8048F" w:rsidRDefault="00D8048F" w:rsidP="00D8048F">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בפתח טיעוני התביעה לעונש צוין כי נפגע העבירה הגיע לאולם בית הדין אך "לאחר ש...</w:t>
      </w:r>
      <w:r w:rsidR="00AF7755">
        <w:rPr>
          <w:rFonts w:cs="David" w:hint="cs"/>
          <w:sz w:val="28"/>
          <w:szCs w:val="28"/>
          <w:rtl/>
        </w:rPr>
        <w:t xml:space="preserve"> </w:t>
      </w:r>
      <w:r>
        <w:rPr>
          <w:rFonts w:cs="David" w:hint="cs"/>
          <w:sz w:val="28"/>
          <w:szCs w:val="28"/>
          <w:rtl/>
        </w:rPr>
        <w:t xml:space="preserve">ראה את הנאשם ואת אחיו הוא בחר שלא להעיד". בהמשך, לאחר שהמערער ביקש את סליחתו ולחץ את ידו, אמר כי "הסליחה היא רק לחיצת יד. אף אחד לא יכול להבין את מה שעברתי". </w:t>
      </w:r>
    </w:p>
    <w:p w:rsidR="00E514A0" w:rsidRDefault="00E514A0" w:rsidP="00D97006">
      <w:pPr>
        <w:numPr>
          <w:ilvl w:val="0"/>
          <w:numId w:val="38"/>
        </w:numPr>
        <w:tabs>
          <w:tab w:val="left" w:pos="226"/>
        </w:tabs>
        <w:bidi/>
        <w:spacing w:line="360" w:lineRule="auto"/>
        <w:ind w:left="-1" w:firstLine="0"/>
        <w:contextualSpacing/>
        <w:rPr>
          <w:rFonts w:cs="David"/>
          <w:sz w:val="28"/>
          <w:szCs w:val="28"/>
        </w:rPr>
      </w:pPr>
      <w:r w:rsidRPr="00D8048F">
        <w:rPr>
          <w:rFonts w:cs="David" w:hint="cs"/>
          <w:sz w:val="28"/>
          <w:szCs w:val="28"/>
          <w:rtl/>
        </w:rPr>
        <w:t>במסגרת ראיות ההגנה לעונש,</w:t>
      </w:r>
      <w:r w:rsidRPr="00E31E4B">
        <w:rPr>
          <w:rFonts w:cs="David" w:hint="cs"/>
          <w:sz w:val="28"/>
          <w:szCs w:val="28"/>
          <w:rtl/>
        </w:rPr>
        <w:t xml:space="preserve"> </w:t>
      </w:r>
      <w:r>
        <w:rPr>
          <w:rFonts w:cs="David" w:hint="cs"/>
          <w:sz w:val="28"/>
          <w:szCs w:val="28"/>
          <w:rtl/>
        </w:rPr>
        <w:t>פורטו נ</w:t>
      </w:r>
      <w:r w:rsidRPr="00E31E4B">
        <w:rPr>
          <w:rFonts w:cs="David" w:hint="cs"/>
          <w:sz w:val="28"/>
          <w:szCs w:val="28"/>
          <w:rtl/>
        </w:rPr>
        <w:t>סיבותיו האישיות של המערער, וביניהן יתמותו מהוריו</w:t>
      </w:r>
      <w:r>
        <w:rPr>
          <w:rFonts w:cs="David" w:hint="cs"/>
          <w:sz w:val="28"/>
          <w:szCs w:val="28"/>
          <w:rtl/>
        </w:rPr>
        <w:t xml:space="preserve">, עלייתו לארץ מאתיופיה, וקליטתו במשפחת אומנה </w:t>
      </w:r>
      <w:r w:rsidRPr="00D76ECF">
        <w:rPr>
          <w:rFonts w:cs="David" w:hint="cs"/>
          <w:b/>
          <w:bCs/>
          <w:sz w:val="28"/>
          <w:szCs w:val="28"/>
          <w:rtl/>
        </w:rPr>
        <w:t>(ס/1)</w:t>
      </w:r>
      <w:r w:rsidRPr="00E31E4B">
        <w:rPr>
          <w:rFonts w:cs="David" w:hint="cs"/>
          <w:sz w:val="28"/>
          <w:szCs w:val="28"/>
          <w:rtl/>
        </w:rPr>
        <w:t xml:space="preserve">. </w:t>
      </w:r>
      <w:r>
        <w:rPr>
          <w:rFonts w:cs="David" w:hint="cs"/>
          <w:sz w:val="28"/>
          <w:szCs w:val="28"/>
          <w:rtl/>
        </w:rPr>
        <w:t xml:space="preserve">המערער לא העיד, אך מסר בדברו לפני בית הדין כי הוא מצטער ומבקש שתינתן לו הזדמנות להתגייס "ולהתחיל מהתחלה". </w:t>
      </w:r>
      <w:r w:rsidRPr="00E31E4B">
        <w:rPr>
          <w:rFonts w:cs="David" w:hint="cs"/>
          <w:sz w:val="28"/>
          <w:szCs w:val="28"/>
          <w:rtl/>
        </w:rPr>
        <w:t xml:space="preserve"> </w:t>
      </w:r>
    </w:p>
    <w:p w:rsidR="00BB0D48" w:rsidRPr="002254D9" w:rsidRDefault="00D76ECF" w:rsidP="00CB36FD">
      <w:pPr>
        <w:numPr>
          <w:ilvl w:val="0"/>
          <w:numId w:val="38"/>
        </w:numPr>
        <w:tabs>
          <w:tab w:val="left" w:pos="226"/>
        </w:tabs>
        <w:bidi/>
        <w:spacing w:line="360" w:lineRule="auto"/>
        <w:ind w:left="-1" w:firstLine="0"/>
        <w:contextualSpacing/>
        <w:rPr>
          <w:rFonts w:cs="David"/>
          <w:sz w:val="28"/>
          <w:szCs w:val="28"/>
        </w:rPr>
      </w:pPr>
      <w:r w:rsidRPr="002254D9">
        <w:rPr>
          <w:rFonts w:cs="David" w:hint="cs"/>
          <w:sz w:val="28"/>
          <w:szCs w:val="28"/>
          <w:rtl/>
        </w:rPr>
        <w:t>ב</w:t>
      </w:r>
      <w:r w:rsidR="00AF7755">
        <w:rPr>
          <w:rFonts w:cs="David" w:hint="cs"/>
          <w:sz w:val="28"/>
          <w:szCs w:val="28"/>
          <w:rtl/>
        </w:rPr>
        <w:t>גזר-</w:t>
      </w:r>
      <w:r w:rsidR="004E3970" w:rsidRPr="002254D9">
        <w:rPr>
          <w:rFonts w:cs="David" w:hint="cs"/>
          <w:sz w:val="28"/>
          <w:szCs w:val="28"/>
          <w:rtl/>
        </w:rPr>
        <w:t>דינו</w:t>
      </w:r>
      <w:r w:rsidR="004E3970" w:rsidRPr="009E6A74">
        <w:rPr>
          <w:rFonts w:cs="David" w:hint="cs"/>
          <w:sz w:val="28"/>
          <w:szCs w:val="28"/>
          <w:rtl/>
        </w:rPr>
        <w:t xml:space="preserve">, </w:t>
      </w:r>
      <w:r w:rsidR="009A74B8" w:rsidRPr="009E6A74">
        <w:rPr>
          <w:rFonts w:cs="David" w:hint="cs"/>
          <w:sz w:val="28"/>
          <w:szCs w:val="28"/>
          <w:rtl/>
        </w:rPr>
        <w:t>ב</w:t>
      </w:r>
      <w:r w:rsidRPr="009E6A74">
        <w:rPr>
          <w:rFonts w:cs="David" w:hint="cs"/>
          <w:sz w:val="28"/>
          <w:szCs w:val="28"/>
          <w:rtl/>
        </w:rPr>
        <w:t xml:space="preserve">מסגרת </w:t>
      </w:r>
      <w:r w:rsidR="009A74B8" w:rsidRPr="009E6A74">
        <w:rPr>
          <w:rFonts w:cs="David" w:hint="cs"/>
          <w:sz w:val="28"/>
          <w:szCs w:val="28"/>
          <w:rtl/>
        </w:rPr>
        <w:t xml:space="preserve">בחינת נסיבות ביצועה של העבירה, </w:t>
      </w:r>
      <w:r w:rsidR="004E3970" w:rsidRPr="009E6A74">
        <w:rPr>
          <w:rFonts w:cs="David" w:hint="cs"/>
          <w:sz w:val="28"/>
          <w:szCs w:val="28"/>
          <w:rtl/>
        </w:rPr>
        <w:t>עמד בית</w:t>
      </w:r>
      <w:r w:rsidR="004E3970" w:rsidRPr="002254D9">
        <w:rPr>
          <w:rFonts w:cs="David" w:hint="cs"/>
          <w:sz w:val="28"/>
          <w:szCs w:val="28"/>
          <w:rtl/>
        </w:rPr>
        <w:t xml:space="preserve"> הדין קמא על החומרה הממשית ב</w:t>
      </w:r>
      <w:r w:rsidR="00BB0D48" w:rsidRPr="002254D9">
        <w:rPr>
          <w:rFonts w:cs="David" w:hint="cs"/>
          <w:sz w:val="28"/>
          <w:szCs w:val="28"/>
          <w:rtl/>
        </w:rPr>
        <w:t>אירועים של הפעלת אלימות בכלל, ו</w:t>
      </w:r>
      <w:r w:rsidR="004E3970" w:rsidRPr="002254D9">
        <w:rPr>
          <w:rFonts w:cs="David" w:hint="cs"/>
          <w:sz w:val="28"/>
          <w:szCs w:val="28"/>
          <w:rtl/>
        </w:rPr>
        <w:t xml:space="preserve">פציעה בנסיבות מחמירות בפרט, בתוככי מסגרת צבאית. </w:t>
      </w:r>
      <w:r w:rsidR="004E3970" w:rsidRPr="006E2249">
        <w:rPr>
          <w:rFonts w:cs="David" w:hint="cs"/>
          <w:sz w:val="28"/>
          <w:szCs w:val="28"/>
          <w:rtl/>
        </w:rPr>
        <w:t xml:space="preserve">לעניין </w:t>
      </w:r>
      <w:r w:rsidR="00BB0D48" w:rsidRPr="006E2249">
        <w:rPr>
          <w:rFonts w:cs="David" w:hint="cs"/>
          <w:sz w:val="28"/>
          <w:szCs w:val="28"/>
          <w:rtl/>
        </w:rPr>
        <w:t>חלקו הראשון של האירוע נקבע</w:t>
      </w:r>
      <w:r w:rsidR="004E3970" w:rsidRPr="006E2249">
        <w:rPr>
          <w:rFonts w:cs="David" w:hint="cs"/>
          <w:sz w:val="28"/>
          <w:szCs w:val="28"/>
          <w:rtl/>
        </w:rPr>
        <w:t>, כי המערער תכנן את מעשה התקיפה והמתין לשעת כושר כאשר נפגע העבירה מצוי היה במקלחת. צוין, כי מעשיו של המערער קשים</w:t>
      </w:r>
      <w:r w:rsidR="00BB0D48" w:rsidRPr="006E2249">
        <w:rPr>
          <w:rFonts w:cs="David" w:hint="cs"/>
          <w:sz w:val="28"/>
          <w:szCs w:val="28"/>
          <w:rtl/>
        </w:rPr>
        <w:t>,</w:t>
      </w:r>
      <w:r w:rsidR="004E3970" w:rsidRPr="006E2249">
        <w:rPr>
          <w:rFonts w:cs="David" w:hint="cs"/>
          <w:sz w:val="28"/>
          <w:szCs w:val="28"/>
          <w:rtl/>
        </w:rPr>
        <w:t xml:space="preserve"> ומלמדים על התנהגות עבריינית של ממש. אשר להמשכו של האירוע </w:t>
      </w:r>
      <w:r w:rsidR="000B35F6" w:rsidRPr="006E2249">
        <w:rPr>
          <w:rFonts w:cs="David" w:hint="cs"/>
          <w:sz w:val="28"/>
          <w:szCs w:val="28"/>
          <w:rtl/>
        </w:rPr>
        <w:t>נקבע</w:t>
      </w:r>
      <w:r w:rsidR="004E3970" w:rsidRPr="006E2249">
        <w:rPr>
          <w:rFonts w:cs="David" w:hint="cs"/>
          <w:sz w:val="28"/>
          <w:szCs w:val="28"/>
          <w:rtl/>
        </w:rPr>
        <w:t xml:space="preserve">, כי </w:t>
      </w:r>
      <w:r w:rsidR="000B35F6" w:rsidRPr="006E2249">
        <w:rPr>
          <w:rFonts w:cs="David" w:hint="cs"/>
          <w:sz w:val="28"/>
          <w:szCs w:val="28"/>
          <w:rtl/>
        </w:rPr>
        <w:t>עולה הימנו</w:t>
      </w:r>
      <w:r w:rsidR="004E3970" w:rsidRPr="006E2249">
        <w:rPr>
          <w:rFonts w:cs="David" w:hint="cs"/>
          <w:sz w:val="28"/>
          <w:szCs w:val="28"/>
          <w:rtl/>
        </w:rPr>
        <w:t xml:space="preserve"> חומרה יתרה בשל פוטנציאל הנזק הגלום</w:t>
      </w:r>
      <w:r w:rsidR="004E3970" w:rsidRPr="002254D9">
        <w:rPr>
          <w:rFonts w:cs="David" w:hint="cs"/>
          <w:sz w:val="28"/>
          <w:szCs w:val="28"/>
          <w:rtl/>
        </w:rPr>
        <w:t xml:space="preserve"> בו</w:t>
      </w:r>
      <w:r w:rsidR="000B35F6" w:rsidRPr="002254D9">
        <w:rPr>
          <w:rFonts w:cs="David" w:hint="cs"/>
          <w:sz w:val="28"/>
          <w:szCs w:val="28"/>
          <w:rtl/>
        </w:rPr>
        <w:t>,</w:t>
      </w:r>
      <w:r w:rsidR="004E3970" w:rsidRPr="002254D9">
        <w:rPr>
          <w:rFonts w:cs="David" w:hint="cs"/>
          <w:sz w:val="28"/>
          <w:szCs w:val="28"/>
          <w:rtl/>
        </w:rPr>
        <w:t xml:space="preserve"> שכן המערער היכה את נפגע העבירה באמצעות אבן </w:t>
      </w:r>
      <w:r w:rsidR="00E138BF">
        <w:rPr>
          <w:rFonts w:cs="David" w:hint="cs"/>
          <w:sz w:val="28"/>
          <w:szCs w:val="28"/>
          <w:rtl/>
        </w:rPr>
        <w:t xml:space="preserve">משתלבת </w:t>
      </w:r>
      <w:r w:rsidR="004E3970" w:rsidRPr="002254D9">
        <w:rPr>
          <w:rFonts w:cs="David" w:hint="cs"/>
          <w:sz w:val="28"/>
          <w:szCs w:val="28"/>
          <w:rtl/>
        </w:rPr>
        <w:t xml:space="preserve">בחלק האחורי של ראשו. </w:t>
      </w:r>
      <w:r w:rsidR="000B35F6" w:rsidRPr="002254D9">
        <w:rPr>
          <w:rFonts w:cs="David" w:hint="cs"/>
          <w:sz w:val="28"/>
          <w:szCs w:val="28"/>
          <w:rtl/>
        </w:rPr>
        <w:t xml:space="preserve">בנסיבות העניין למד בית הדין קמא </w:t>
      </w:r>
      <w:r w:rsidR="004E3970" w:rsidRPr="002254D9">
        <w:rPr>
          <w:rFonts w:cs="David" w:hint="cs"/>
          <w:sz w:val="28"/>
          <w:szCs w:val="28"/>
          <w:rtl/>
        </w:rPr>
        <w:t xml:space="preserve">כי כוונת המערער הייתה לגרום לנפגע העבירה נזק ממשי, בפרט כאשר מדובר באיבר רגיש שתקיפתו </w:t>
      </w:r>
      <w:r w:rsidR="000B35F6" w:rsidRPr="002254D9">
        <w:rPr>
          <w:rFonts w:cs="David" w:hint="cs"/>
          <w:sz w:val="28"/>
          <w:szCs w:val="28"/>
          <w:rtl/>
        </w:rPr>
        <w:t>"</w:t>
      </w:r>
      <w:r w:rsidR="004E3970" w:rsidRPr="002254D9">
        <w:rPr>
          <w:rFonts w:cs="David" w:hint="cs"/>
          <w:sz w:val="28"/>
          <w:szCs w:val="28"/>
          <w:rtl/>
        </w:rPr>
        <w:t>עש</w:t>
      </w:r>
      <w:r w:rsidR="000B35F6" w:rsidRPr="002254D9">
        <w:rPr>
          <w:rFonts w:cs="David" w:hint="cs"/>
          <w:sz w:val="28"/>
          <w:szCs w:val="28"/>
          <w:rtl/>
        </w:rPr>
        <w:t>ו</w:t>
      </w:r>
      <w:r w:rsidR="004E3970" w:rsidRPr="002254D9">
        <w:rPr>
          <w:rFonts w:cs="David" w:hint="cs"/>
          <w:sz w:val="28"/>
          <w:szCs w:val="28"/>
          <w:rtl/>
        </w:rPr>
        <w:t>יה הייתה לגרום למותו של נפגע העבירה</w:t>
      </w:r>
      <w:r w:rsidR="000B35F6" w:rsidRPr="002254D9">
        <w:rPr>
          <w:rFonts w:cs="David" w:hint="cs"/>
          <w:sz w:val="28"/>
          <w:szCs w:val="28"/>
          <w:rtl/>
        </w:rPr>
        <w:t>"</w:t>
      </w:r>
      <w:r w:rsidR="004E3970" w:rsidRPr="002254D9">
        <w:rPr>
          <w:rFonts w:cs="David" w:hint="cs"/>
          <w:sz w:val="28"/>
          <w:szCs w:val="28"/>
          <w:rtl/>
        </w:rPr>
        <w:t>. בית הדין ק</w:t>
      </w:r>
      <w:r w:rsidR="00351EB6" w:rsidRPr="002254D9">
        <w:rPr>
          <w:rFonts w:cs="David" w:hint="cs"/>
          <w:sz w:val="28"/>
          <w:szCs w:val="28"/>
          <w:rtl/>
        </w:rPr>
        <w:t xml:space="preserve">מא קבע כי </w:t>
      </w:r>
      <w:r w:rsidR="007638DE" w:rsidRPr="002254D9">
        <w:rPr>
          <w:rFonts w:cs="David" w:hint="cs"/>
          <w:sz w:val="28"/>
          <w:szCs w:val="28"/>
          <w:rtl/>
        </w:rPr>
        <w:t>ב</w:t>
      </w:r>
      <w:r w:rsidR="00351EB6" w:rsidRPr="002254D9">
        <w:rPr>
          <w:rFonts w:cs="David" w:hint="cs"/>
          <w:sz w:val="28"/>
          <w:szCs w:val="28"/>
          <w:rtl/>
        </w:rPr>
        <w:t>מעשי</w:t>
      </w:r>
      <w:r w:rsidR="007638DE" w:rsidRPr="002254D9">
        <w:rPr>
          <w:rFonts w:cs="David" w:hint="cs"/>
          <w:sz w:val="28"/>
          <w:szCs w:val="28"/>
          <w:rtl/>
        </w:rPr>
        <w:t xml:space="preserve">ם </w:t>
      </w:r>
      <w:r w:rsidR="004E3970" w:rsidRPr="002254D9">
        <w:rPr>
          <w:rFonts w:cs="David" w:hint="cs"/>
          <w:sz w:val="28"/>
          <w:szCs w:val="28"/>
          <w:rtl/>
        </w:rPr>
        <w:t xml:space="preserve">גלומה </w:t>
      </w:r>
      <w:r w:rsidR="007638DE" w:rsidRPr="002254D9">
        <w:rPr>
          <w:rFonts w:cs="David" w:hint="cs"/>
          <w:sz w:val="28"/>
          <w:szCs w:val="28"/>
          <w:rtl/>
        </w:rPr>
        <w:t xml:space="preserve">אף פגיעה </w:t>
      </w:r>
      <w:r w:rsidR="004E3970" w:rsidRPr="002254D9">
        <w:rPr>
          <w:rFonts w:cs="David" w:hint="cs"/>
          <w:sz w:val="28"/>
          <w:szCs w:val="28"/>
          <w:rtl/>
        </w:rPr>
        <w:t>במשמעת הצבאית</w:t>
      </w:r>
      <w:r w:rsidR="007638DE" w:rsidRPr="002254D9">
        <w:rPr>
          <w:rFonts w:cs="David" w:hint="cs"/>
          <w:sz w:val="28"/>
          <w:szCs w:val="28"/>
          <w:rtl/>
        </w:rPr>
        <w:t xml:space="preserve">, </w:t>
      </w:r>
      <w:r w:rsidR="00351EB6" w:rsidRPr="002254D9">
        <w:rPr>
          <w:rFonts w:cs="David" w:hint="cs"/>
          <w:sz w:val="28"/>
          <w:szCs w:val="28"/>
          <w:rtl/>
        </w:rPr>
        <w:t>שכן</w:t>
      </w:r>
      <w:r w:rsidR="004E3970" w:rsidRPr="002254D9">
        <w:rPr>
          <w:rFonts w:cs="David" w:hint="cs"/>
          <w:sz w:val="28"/>
          <w:szCs w:val="28"/>
          <w:rtl/>
        </w:rPr>
        <w:t xml:space="preserve"> </w:t>
      </w:r>
      <w:r w:rsidR="007638DE" w:rsidRPr="002254D9">
        <w:rPr>
          <w:rFonts w:cs="David" w:hint="cs"/>
          <w:sz w:val="28"/>
          <w:szCs w:val="28"/>
          <w:rtl/>
        </w:rPr>
        <w:t>אלו</w:t>
      </w:r>
      <w:r w:rsidR="004E3970" w:rsidRPr="002254D9">
        <w:rPr>
          <w:rFonts w:cs="David" w:hint="cs"/>
          <w:sz w:val="28"/>
          <w:szCs w:val="28"/>
          <w:rtl/>
        </w:rPr>
        <w:t xml:space="preserve"> בוצעו ב</w:t>
      </w:r>
      <w:r w:rsidR="007638DE" w:rsidRPr="002254D9">
        <w:rPr>
          <w:rFonts w:cs="David" w:hint="cs"/>
          <w:sz w:val="28"/>
          <w:szCs w:val="28"/>
          <w:rtl/>
        </w:rPr>
        <w:t xml:space="preserve">מהלך </w:t>
      </w:r>
      <w:r w:rsidR="004E3970" w:rsidRPr="002254D9">
        <w:rPr>
          <w:rFonts w:cs="David" w:hint="cs"/>
          <w:sz w:val="28"/>
          <w:szCs w:val="28"/>
          <w:rtl/>
        </w:rPr>
        <w:t xml:space="preserve">הטירונות. </w:t>
      </w:r>
    </w:p>
    <w:p w:rsidR="009A74B8" w:rsidRDefault="000179B3" w:rsidP="00484585">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בית הדין קמא עמד על הצורך ב</w:t>
      </w:r>
      <w:r w:rsidR="009A74B8">
        <w:rPr>
          <w:rFonts w:cs="David" w:hint="cs"/>
          <w:sz w:val="28"/>
          <w:szCs w:val="28"/>
          <w:rtl/>
        </w:rPr>
        <w:t>העבר</w:t>
      </w:r>
      <w:r>
        <w:rPr>
          <w:rFonts w:cs="David" w:hint="cs"/>
          <w:sz w:val="28"/>
          <w:szCs w:val="28"/>
          <w:rtl/>
        </w:rPr>
        <w:t>ת</w:t>
      </w:r>
      <w:r w:rsidR="00AF7755">
        <w:rPr>
          <w:rFonts w:cs="David" w:hint="cs"/>
          <w:sz w:val="28"/>
          <w:szCs w:val="28"/>
          <w:rtl/>
        </w:rPr>
        <w:t xml:space="preserve"> מסר חד-</w:t>
      </w:r>
      <w:r w:rsidR="009A74B8">
        <w:rPr>
          <w:rFonts w:cs="David" w:hint="cs"/>
          <w:sz w:val="28"/>
          <w:szCs w:val="28"/>
          <w:rtl/>
        </w:rPr>
        <w:t>משמעי נגד נקיטת אלימות</w:t>
      </w:r>
      <w:r w:rsidR="00BB0D48">
        <w:rPr>
          <w:rFonts w:cs="David" w:hint="cs"/>
          <w:sz w:val="28"/>
          <w:szCs w:val="28"/>
          <w:rtl/>
        </w:rPr>
        <w:t>,</w:t>
      </w:r>
      <w:r w:rsidR="009A74B8">
        <w:rPr>
          <w:rFonts w:cs="David" w:hint="cs"/>
          <w:sz w:val="28"/>
          <w:szCs w:val="28"/>
          <w:rtl/>
        </w:rPr>
        <w:t xml:space="preserve"> ובפרט </w:t>
      </w:r>
      <w:r>
        <w:rPr>
          <w:rFonts w:cs="David" w:hint="cs"/>
          <w:sz w:val="28"/>
          <w:szCs w:val="28"/>
          <w:rtl/>
        </w:rPr>
        <w:t>"</w:t>
      </w:r>
      <w:r w:rsidR="009A74B8">
        <w:rPr>
          <w:rFonts w:cs="David" w:hint="cs"/>
          <w:sz w:val="28"/>
          <w:szCs w:val="28"/>
          <w:rtl/>
        </w:rPr>
        <w:t>כאשר מדובר בפרץ אלימות שסופו עלול היה להיות קטלני</w:t>
      </w:r>
      <w:r>
        <w:rPr>
          <w:rFonts w:cs="David" w:hint="cs"/>
          <w:sz w:val="28"/>
          <w:szCs w:val="28"/>
          <w:rtl/>
        </w:rPr>
        <w:t>"</w:t>
      </w:r>
      <w:r w:rsidR="009A74B8">
        <w:rPr>
          <w:rFonts w:cs="David" w:hint="cs"/>
          <w:sz w:val="28"/>
          <w:szCs w:val="28"/>
          <w:rtl/>
        </w:rPr>
        <w:t>. צוין, כי בעבירות אלו ניכרת חשיבות מיוחדת לשיקולי ענישה של הרתעת הרבים כך "שמי שיעז להרים יד על חייל אחר במסגרת הצבאית יישא עונשי מאסר חמורים וממושכים". הוטעם</w:t>
      </w:r>
      <w:r w:rsidR="00484585">
        <w:rPr>
          <w:rFonts w:cs="David" w:hint="cs"/>
          <w:sz w:val="28"/>
          <w:szCs w:val="28"/>
          <w:rtl/>
        </w:rPr>
        <w:t xml:space="preserve"> אף</w:t>
      </w:r>
      <w:r w:rsidR="009A74B8">
        <w:rPr>
          <w:rFonts w:cs="David" w:hint="cs"/>
          <w:sz w:val="28"/>
          <w:szCs w:val="28"/>
          <w:rtl/>
        </w:rPr>
        <w:t xml:space="preserve"> </w:t>
      </w:r>
      <w:r w:rsidR="00484585">
        <w:rPr>
          <w:rFonts w:cs="David" w:hint="cs"/>
          <w:sz w:val="28"/>
          <w:szCs w:val="28"/>
          <w:rtl/>
        </w:rPr>
        <w:t>ש</w:t>
      </w:r>
      <w:r w:rsidR="009A74B8">
        <w:rPr>
          <w:rFonts w:cs="David" w:hint="cs"/>
          <w:sz w:val="28"/>
          <w:szCs w:val="28"/>
          <w:rtl/>
        </w:rPr>
        <w:t>יש משמעות לכך שה</w:t>
      </w:r>
      <w:r w:rsidR="00484585">
        <w:rPr>
          <w:rFonts w:cs="David" w:hint="cs"/>
          <w:sz w:val="28"/>
          <w:szCs w:val="28"/>
          <w:rtl/>
        </w:rPr>
        <w:t>מ</w:t>
      </w:r>
      <w:r w:rsidR="009A74B8">
        <w:rPr>
          <w:rFonts w:cs="David" w:hint="cs"/>
          <w:sz w:val="28"/>
          <w:szCs w:val="28"/>
          <w:rtl/>
        </w:rPr>
        <w:t xml:space="preserve">ערער יידע "שדרך האלימות גוררת השלכות קשות ויימנע ממעשי אלימות בעתיד". </w:t>
      </w:r>
    </w:p>
    <w:p w:rsidR="009A74B8" w:rsidRDefault="00AF7755" w:rsidP="00660317">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בהתחשב באמור לעיל ובשים-</w:t>
      </w:r>
      <w:r w:rsidR="00957EBE">
        <w:rPr>
          <w:rFonts w:cs="David" w:hint="cs"/>
          <w:sz w:val="28"/>
          <w:szCs w:val="28"/>
          <w:rtl/>
        </w:rPr>
        <w:t xml:space="preserve">לב למדיניות הענישה הנוהגת, </w:t>
      </w:r>
      <w:r w:rsidR="009A74B8">
        <w:rPr>
          <w:rFonts w:cs="David" w:hint="cs"/>
          <w:sz w:val="28"/>
          <w:szCs w:val="28"/>
          <w:rtl/>
        </w:rPr>
        <w:t xml:space="preserve">נקבע מתחם </w:t>
      </w:r>
      <w:r w:rsidR="00D76ECF">
        <w:rPr>
          <w:rFonts w:cs="David" w:hint="cs"/>
          <w:sz w:val="28"/>
          <w:szCs w:val="28"/>
          <w:rtl/>
        </w:rPr>
        <w:t xml:space="preserve">ענישה </w:t>
      </w:r>
      <w:r w:rsidR="00660317">
        <w:rPr>
          <w:rFonts w:cs="David" w:hint="cs"/>
          <w:sz w:val="28"/>
          <w:szCs w:val="28"/>
          <w:rtl/>
        </w:rPr>
        <w:t xml:space="preserve">הנע בין 15-9 </w:t>
      </w:r>
      <w:r w:rsidR="009A74B8">
        <w:rPr>
          <w:rFonts w:cs="David" w:hint="cs"/>
          <w:sz w:val="28"/>
          <w:szCs w:val="28"/>
          <w:rtl/>
        </w:rPr>
        <w:t>חודשי מאסר לריצוי בפועל</w:t>
      </w:r>
      <w:r w:rsidR="00660317">
        <w:rPr>
          <w:rFonts w:cs="David" w:hint="cs"/>
          <w:sz w:val="28"/>
          <w:szCs w:val="28"/>
          <w:rtl/>
        </w:rPr>
        <w:t>,</w:t>
      </w:r>
      <w:r w:rsidR="009A74B8">
        <w:rPr>
          <w:rFonts w:cs="David" w:hint="cs"/>
          <w:sz w:val="28"/>
          <w:szCs w:val="28"/>
          <w:rtl/>
        </w:rPr>
        <w:t xml:space="preserve"> לצד מא</w:t>
      </w:r>
      <w:r w:rsidR="00D76ECF">
        <w:rPr>
          <w:rFonts w:cs="David" w:hint="cs"/>
          <w:sz w:val="28"/>
          <w:szCs w:val="28"/>
          <w:rtl/>
        </w:rPr>
        <w:t>סר מותנה ופיצויים לנפגע העבירה</w:t>
      </w:r>
      <w:r w:rsidR="00660317">
        <w:rPr>
          <w:rFonts w:cs="David" w:hint="cs"/>
          <w:sz w:val="28"/>
          <w:szCs w:val="28"/>
          <w:rtl/>
        </w:rPr>
        <w:t>, תוך שנקבע כי "אלמלא יוחסה לנאשם עבירת עוון, ייתכן שהיינו קובעים מתחם עונש הולם שהוא חמור יותר"</w:t>
      </w:r>
      <w:r w:rsidR="00D76ECF">
        <w:rPr>
          <w:rFonts w:cs="David" w:hint="cs"/>
          <w:sz w:val="28"/>
          <w:szCs w:val="28"/>
          <w:rtl/>
        </w:rPr>
        <w:t xml:space="preserve">. </w:t>
      </w:r>
    </w:p>
    <w:p w:rsidR="00D76ECF" w:rsidRDefault="00D76ECF" w:rsidP="009E6A74">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 xml:space="preserve">במסגרת בחינת הנסיבות </w:t>
      </w:r>
      <w:r w:rsidRPr="009E6A74">
        <w:rPr>
          <w:rFonts w:cs="David" w:hint="cs"/>
          <w:sz w:val="28"/>
          <w:szCs w:val="28"/>
          <w:rtl/>
        </w:rPr>
        <w:t>שאינן קשורות בביצוע העבירה</w:t>
      </w:r>
      <w:r>
        <w:rPr>
          <w:rFonts w:cs="David" w:hint="cs"/>
          <w:sz w:val="28"/>
          <w:szCs w:val="28"/>
          <w:rtl/>
        </w:rPr>
        <w:t>, התחשב בית הדין קמא בנטילת האחריות של המערער, בהודאתו ובחיסכון בזמן השיפוטי כתוצאה מכך. כן התחשב בית הדין קמא בחרטה שהביע המערער על מעשיו, בהתנצלותו בפני נפגע העבירה ובכך ששילם עובר לדיון את סכום הפיצוי שהושת עליו. עוד עמד בית הדין קמא על כוונתו של המערער להשלים שירות צבאי מלא חרף נסיבותיו האישיות המורכבות.</w:t>
      </w:r>
    </w:p>
    <w:p w:rsidR="00D76ECF" w:rsidRDefault="0023448B" w:rsidP="004028A7">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 xml:space="preserve">בהתאם, </w:t>
      </w:r>
      <w:r w:rsidR="004028A7">
        <w:rPr>
          <w:rFonts w:cs="David" w:hint="cs"/>
          <w:sz w:val="28"/>
          <w:szCs w:val="28"/>
          <w:rtl/>
        </w:rPr>
        <w:t>ראה ב</w:t>
      </w:r>
      <w:r w:rsidR="00D76ECF">
        <w:rPr>
          <w:rFonts w:cs="David" w:hint="cs"/>
          <w:sz w:val="28"/>
          <w:szCs w:val="28"/>
          <w:rtl/>
        </w:rPr>
        <w:t>ית הדין קמא ל</w:t>
      </w:r>
      <w:r w:rsidR="004028A7">
        <w:rPr>
          <w:rFonts w:cs="David" w:hint="cs"/>
          <w:sz w:val="28"/>
          <w:szCs w:val="28"/>
          <w:rtl/>
        </w:rPr>
        <w:t xml:space="preserve">העמיד את </w:t>
      </w:r>
      <w:r w:rsidR="00D76ECF">
        <w:rPr>
          <w:rFonts w:cs="David" w:hint="cs"/>
          <w:sz w:val="28"/>
          <w:szCs w:val="28"/>
          <w:rtl/>
        </w:rPr>
        <w:t>עונשו של המערער בספו התחתון של מתחם הענישה ולאזן את ההקלה בעונש המאסר הממשי באמצעות עונש מאסר מותנה מרתיע ומחמיר. בסופו של יום, השית בית הדין קמא</w:t>
      </w:r>
      <w:r w:rsidR="004028A7">
        <w:rPr>
          <w:rFonts w:cs="David" w:hint="cs"/>
          <w:sz w:val="28"/>
          <w:szCs w:val="28"/>
          <w:rtl/>
        </w:rPr>
        <w:t xml:space="preserve"> על המערער</w:t>
      </w:r>
      <w:r w:rsidR="006931FA">
        <w:rPr>
          <w:rFonts w:cs="David" w:hint="cs"/>
          <w:sz w:val="28"/>
          <w:szCs w:val="28"/>
          <w:rtl/>
        </w:rPr>
        <w:t>, בין היתר,</w:t>
      </w:r>
      <w:r w:rsidR="00D76ECF">
        <w:rPr>
          <w:rFonts w:cs="David" w:hint="cs"/>
          <w:sz w:val="28"/>
          <w:szCs w:val="28"/>
          <w:rtl/>
        </w:rPr>
        <w:t xml:space="preserve"> עונש של 10 חודשי מאסר לריצוי בפועל. </w:t>
      </w:r>
    </w:p>
    <w:p w:rsidR="00B64EB4" w:rsidRDefault="00B64EB4" w:rsidP="009108E8">
      <w:pPr>
        <w:tabs>
          <w:tab w:val="left" w:pos="226"/>
        </w:tabs>
        <w:bidi/>
        <w:spacing w:line="360" w:lineRule="auto"/>
        <w:ind w:left="-1"/>
        <w:contextualSpacing/>
        <w:rPr>
          <w:rFonts w:cs="David"/>
          <w:b/>
          <w:bCs/>
          <w:sz w:val="28"/>
          <w:szCs w:val="28"/>
          <w:u w:val="single"/>
          <w:rtl/>
        </w:rPr>
      </w:pPr>
    </w:p>
    <w:p w:rsidR="00F07805" w:rsidRPr="00F07805" w:rsidRDefault="00F07805" w:rsidP="00AF7755">
      <w:pPr>
        <w:tabs>
          <w:tab w:val="left" w:pos="424"/>
        </w:tabs>
        <w:bidi/>
        <w:spacing w:after="0" w:line="360" w:lineRule="auto"/>
        <w:rPr>
          <w:rFonts w:cs="David"/>
          <w:b/>
          <w:bCs/>
          <w:sz w:val="28"/>
          <w:szCs w:val="28"/>
          <w:u w:val="single"/>
        </w:rPr>
      </w:pPr>
      <w:r w:rsidRPr="00F07805">
        <w:rPr>
          <w:rFonts w:cs="David" w:hint="cs"/>
          <w:b/>
          <w:bCs/>
          <w:sz w:val="28"/>
          <w:szCs w:val="28"/>
          <w:u w:val="single"/>
          <w:rtl/>
        </w:rPr>
        <w:t>ערעור ההגנה</w:t>
      </w:r>
    </w:p>
    <w:p w:rsidR="00D76ECF" w:rsidRDefault="00F07805" w:rsidP="00C62424">
      <w:pPr>
        <w:numPr>
          <w:ilvl w:val="0"/>
          <w:numId w:val="38"/>
        </w:numPr>
        <w:tabs>
          <w:tab w:val="left" w:pos="226"/>
        </w:tabs>
        <w:bidi/>
        <w:spacing w:line="360" w:lineRule="auto"/>
        <w:ind w:left="-1" w:firstLine="0"/>
        <w:contextualSpacing/>
        <w:rPr>
          <w:rFonts w:cs="David"/>
          <w:sz w:val="28"/>
          <w:szCs w:val="28"/>
        </w:rPr>
      </w:pPr>
      <w:r w:rsidRPr="00F07805">
        <w:rPr>
          <w:rFonts w:cs="David" w:hint="cs"/>
          <w:sz w:val="28"/>
          <w:szCs w:val="28"/>
          <w:rtl/>
        </w:rPr>
        <w:t xml:space="preserve">ההגנה עתרה כנגד רכיב המאסר בפועל </w:t>
      </w:r>
      <w:r w:rsidR="00D76ECF">
        <w:rPr>
          <w:rFonts w:cs="David" w:hint="cs"/>
          <w:sz w:val="28"/>
          <w:szCs w:val="28"/>
          <w:rtl/>
        </w:rPr>
        <w:t>שהושת על המערער. נטען, כי שגה בית הדין קמא</w:t>
      </w:r>
      <w:r w:rsidR="00B64EB4">
        <w:rPr>
          <w:rFonts w:cs="David" w:hint="cs"/>
          <w:sz w:val="28"/>
          <w:szCs w:val="28"/>
          <w:rtl/>
        </w:rPr>
        <w:t xml:space="preserve"> </w:t>
      </w:r>
      <w:r w:rsidR="00A476DF">
        <w:rPr>
          <w:rFonts w:cs="David" w:hint="cs"/>
          <w:sz w:val="28"/>
          <w:szCs w:val="28"/>
          <w:rtl/>
        </w:rPr>
        <w:t xml:space="preserve">בקביעת מתחם </w:t>
      </w:r>
      <w:r w:rsidR="002E6F61">
        <w:rPr>
          <w:rFonts w:cs="David" w:hint="cs"/>
          <w:sz w:val="28"/>
          <w:szCs w:val="28"/>
          <w:rtl/>
        </w:rPr>
        <w:t xml:space="preserve">עונש חמור מזה ההולם את נסיבות המקרה. הוטעם, כי </w:t>
      </w:r>
      <w:r w:rsidR="00430B99">
        <w:rPr>
          <w:rFonts w:cs="David" w:hint="cs"/>
          <w:sz w:val="28"/>
          <w:szCs w:val="28"/>
          <w:rtl/>
        </w:rPr>
        <w:t>בית הדין שגה בהסתמכו על פסיקה ש</w:t>
      </w:r>
      <w:r w:rsidR="00C62424">
        <w:rPr>
          <w:rFonts w:cs="David" w:hint="cs"/>
          <w:sz w:val="28"/>
          <w:szCs w:val="28"/>
          <w:rtl/>
        </w:rPr>
        <w:t xml:space="preserve">דנה במקרים </w:t>
      </w:r>
      <w:r w:rsidR="00430B99">
        <w:rPr>
          <w:rFonts w:cs="David" w:hint="cs"/>
          <w:sz w:val="28"/>
          <w:szCs w:val="28"/>
          <w:rtl/>
        </w:rPr>
        <w:t>חמור</w:t>
      </w:r>
      <w:r w:rsidR="00C62424">
        <w:rPr>
          <w:rFonts w:cs="David" w:hint="cs"/>
          <w:sz w:val="28"/>
          <w:szCs w:val="28"/>
          <w:rtl/>
        </w:rPr>
        <w:t xml:space="preserve">ים </w:t>
      </w:r>
      <w:r w:rsidR="00430B99">
        <w:rPr>
          <w:rFonts w:cs="David" w:hint="cs"/>
          <w:sz w:val="28"/>
          <w:szCs w:val="28"/>
          <w:rtl/>
        </w:rPr>
        <w:t>מ</w:t>
      </w:r>
      <w:r w:rsidR="00C62424">
        <w:rPr>
          <w:rFonts w:cs="David" w:hint="cs"/>
          <w:sz w:val="28"/>
          <w:szCs w:val="28"/>
          <w:rtl/>
        </w:rPr>
        <w:t>עניינו של המערער</w:t>
      </w:r>
      <w:r w:rsidR="00430B99">
        <w:rPr>
          <w:rFonts w:cs="David" w:hint="cs"/>
          <w:sz w:val="28"/>
          <w:szCs w:val="28"/>
          <w:rtl/>
        </w:rPr>
        <w:t xml:space="preserve">, הן מבחינת סעיף העבירה שיוחס באותם מקרים והן מבחינת תוצאות האלימות שהופגנה. </w:t>
      </w:r>
    </w:p>
    <w:p w:rsidR="000C396D" w:rsidRDefault="000C396D" w:rsidP="004D6407">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 xml:space="preserve">עוד </w:t>
      </w:r>
      <w:r w:rsidR="00BB0D48">
        <w:rPr>
          <w:rFonts w:cs="David" w:hint="cs"/>
          <w:sz w:val="28"/>
          <w:szCs w:val="28"/>
          <w:rtl/>
        </w:rPr>
        <w:t xml:space="preserve">נטען, כי שגה בית הדין קמא </w:t>
      </w:r>
      <w:r w:rsidR="004D6407">
        <w:rPr>
          <w:rFonts w:cs="David" w:hint="cs"/>
          <w:sz w:val="28"/>
          <w:szCs w:val="28"/>
          <w:rtl/>
        </w:rPr>
        <w:t>מ</w:t>
      </w:r>
      <w:r w:rsidR="00BB0D48">
        <w:rPr>
          <w:rFonts w:cs="David" w:hint="cs"/>
          <w:sz w:val="28"/>
          <w:szCs w:val="28"/>
          <w:rtl/>
        </w:rPr>
        <w:t>ש</w:t>
      </w:r>
      <w:r>
        <w:rPr>
          <w:rFonts w:cs="David" w:hint="cs"/>
          <w:sz w:val="28"/>
          <w:szCs w:val="28"/>
          <w:rtl/>
        </w:rPr>
        <w:t>לא הת</w:t>
      </w:r>
      <w:r w:rsidR="00BB0D48">
        <w:rPr>
          <w:rFonts w:cs="David" w:hint="cs"/>
          <w:sz w:val="28"/>
          <w:szCs w:val="28"/>
          <w:rtl/>
        </w:rPr>
        <w:t xml:space="preserve">חשב בהתנהגות נפגע העבירה בקבעו </w:t>
      </w:r>
      <w:r>
        <w:rPr>
          <w:rFonts w:cs="David" w:hint="cs"/>
          <w:sz w:val="28"/>
          <w:szCs w:val="28"/>
          <w:rtl/>
        </w:rPr>
        <w:t xml:space="preserve">את מתחם העונש ההולם. </w:t>
      </w:r>
      <w:r w:rsidR="004D6407">
        <w:rPr>
          <w:rFonts w:cs="David" w:hint="cs"/>
          <w:sz w:val="28"/>
          <w:szCs w:val="28"/>
          <w:rtl/>
        </w:rPr>
        <w:t xml:space="preserve">לדידה של ההגנה, קדמה </w:t>
      </w:r>
      <w:r>
        <w:rPr>
          <w:rFonts w:cs="David" w:hint="cs"/>
          <w:sz w:val="28"/>
          <w:szCs w:val="28"/>
          <w:rtl/>
        </w:rPr>
        <w:t xml:space="preserve">למעשיו של המערער התגרות מצדו של המתלונן, אשר </w:t>
      </w:r>
      <w:r w:rsidR="004D6407">
        <w:rPr>
          <w:rFonts w:cs="David" w:hint="cs"/>
          <w:sz w:val="28"/>
          <w:szCs w:val="28"/>
          <w:rtl/>
        </w:rPr>
        <w:t xml:space="preserve">אף </w:t>
      </w:r>
      <w:r>
        <w:rPr>
          <w:rFonts w:cs="David" w:hint="cs"/>
          <w:sz w:val="28"/>
          <w:szCs w:val="28"/>
          <w:rtl/>
        </w:rPr>
        <w:t xml:space="preserve">הגדיל והגיע </w:t>
      </w:r>
      <w:r w:rsidR="004D6407">
        <w:rPr>
          <w:rFonts w:cs="David" w:hint="cs"/>
          <w:sz w:val="28"/>
          <w:szCs w:val="28"/>
          <w:rtl/>
        </w:rPr>
        <w:t>א</w:t>
      </w:r>
      <w:r>
        <w:rPr>
          <w:rFonts w:cs="David" w:hint="cs"/>
          <w:sz w:val="28"/>
          <w:szCs w:val="28"/>
          <w:rtl/>
        </w:rPr>
        <w:t>ל המערער כשהוא אוחז נשק</w:t>
      </w:r>
      <w:r w:rsidR="004D6407">
        <w:rPr>
          <w:rFonts w:cs="David" w:hint="cs"/>
          <w:sz w:val="28"/>
          <w:szCs w:val="28"/>
          <w:rtl/>
        </w:rPr>
        <w:t xml:space="preserve"> ומאיים עליו</w:t>
      </w:r>
      <w:r>
        <w:rPr>
          <w:rFonts w:cs="David" w:hint="cs"/>
          <w:sz w:val="28"/>
          <w:szCs w:val="28"/>
          <w:rtl/>
        </w:rPr>
        <w:t xml:space="preserve">. </w:t>
      </w:r>
      <w:r w:rsidR="00BB0D48">
        <w:rPr>
          <w:rFonts w:cs="David" w:hint="cs"/>
          <w:sz w:val="28"/>
          <w:szCs w:val="28"/>
          <w:rtl/>
        </w:rPr>
        <w:t xml:space="preserve">מכאן, </w:t>
      </w:r>
      <w:r>
        <w:rPr>
          <w:rFonts w:cs="David" w:hint="cs"/>
          <w:sz w:val="28"/>
          <w:szCs w:val="28"/>
          <w:rtl/>
        </w:rPr>
        <w:t xml:space="preserve">לשיטת ההגנה, </w:t>
      </w:r>
      <w:r w:rsidR="004D6407">
        <w:rPr>
          <w:rFonts w:cs="David" w:hint="cs"/>
          <w:sz w:val="28"/>
          <w:szCs w:val="28"/>
          <w:rtl/>
        </w:rPr>
        <w:t xml:space="preserve">יש </w:t>
      </w:r>
      <w:r>
        <w:rPr>
          <w:rFonts w:cs="David" w:hint="cs"/>
          <w:sz w:val="28"/>
          <w:szCs w:val="28"/>
          <w:rtl/>
        </w:rPr>
        <w:t xml:space="preserve">במעשיו של המערער משום קרבה לסייג האחריות הפלילית בדמות הגנה עצמית, כאמור בסעיף 40ט(א)(9) לחוק העונשין. </w:t>
      </w:r>
    </w:p>
    <w:p w:rsidR="004B772B" w:rsidRDefault="00377AF4" w:rsidP="00711217">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הוסיפה ההגנה וטענה כי עוד</w:t>
      </w:r>
      <w:r w:rsidR="004B772B">
        <w:rPr>
          <w:rFonts w:cs="David" w:hint="cs"/>
          <w:sz w:val="28"/>
          <w:szCs w:val="28"/>
          <w:rtl/>
        </w:rPr>
        <w:t xml:space="preserve"> שגה בית הדין קמא</w:t>
      </w:r>
      <w:r>
        <w:rPr>
          <w:rFonts w:cs="David" w:hint="cs"/>
          <w:sz w:val="28"/>
          <w:szCs w:val="28"/>
          <w:rtl/>
        </w:rPr>
        <w:t xml:space="preserve"> עת השווה את עניינו של המערער למקרה שבו ננקטה אלימות באמצעות לבנה, בעוד שבמקרה זה חבל המערער במתלונן באמצעות אבן משתלבת. צוין, כי בעשותו כך, </w:t>
      </w:r>
      <w:r w:rsidR="004B772B">
        <w:rPr>
          <w:rFonts w:cs="David" w:hint="cs"/>
          <w:sz w:val="28"/>
          <w:szCs w:val="28"/>
          <w:rtl/>
        </w:rPr>
        <w:t xml:space="preserve">הסתמך </w:t>
      </w:r>
      <w:r>
        <w:rPr>
          <w:rFonts w:cs="David" w:hint="cs"/>
          <w:sz w:val="28"/>
          <w:szCs w:val="28"/>
          <w:rtl/>
        </w:rPr>
        <w:t xml:space="preserve">בית הדין קמא </w:t>
      </w:r>
      <w:r w:rsidR="004B772B">
        <w:rPr>
          <w:rFonts w:cs="David" w:hint="cs"/>
          <w:sz w:val="28"/>
          <w:szCs w:val="28"/>
          <w:rtl/>
        </w:rPr>
        <w:t xml:space="preserve">על עובדה </w:t>
      </w:r>
      <w:r w:rsidR="00711217">
        <w:rPr>
          <w:rFonts w:cs="David" w:hint="cs"/>
          <w:sz w:val="28"/>
          <w:szCs w:val="28"/>
          <w:rtl/>
        </w:rPr>
        <w:t xml:space="preserve">מחמירה </w:t>
      </w:r>
      <w:r w:rsidR="004B772B">
        <w:rPr>
          <w:rFonts w:cs="David" w:hint="cs"/>
          <w:sz w:val="28"/>
          <w:szCs w:val="28"/>
          <w:rtl/>
        </w:rPr>
        <w:t>שהופיעה בכתב האישום המקורי, אשר אינה מופיעה בכתב ה</w:t>
      </w:r>
      <w:r w:rsidR="00711217">
        <w:rPr>
          <w:rFonts w:cs="David" w:hint="cs"/>
          <w:sz w:val="28"/>
          <w:szCs w:val="28"/>
          <w:rtl/>
        </w:rPr>
        <w:t>אישום המתוקן.</w:t>
      </w:r>
    </w:p>
    <w:p w:rsidR="004B772B" w:rsidRDefault="004B772B" w:rsidP="00002111">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נוכח האמור, לשיטת ההגנה, היה על בית הדין קמא לקב</w:t>
      </w:r>
      <w:r w:rsidR="00002111">
        <w:rPr>
          <w:rFonts w:cs="David" w:hint="cs"/>
          <w:sz w:val="28"/>
          <w:szCs w:val="28"/>
          <w:rtl/>
        </w:rPr>
        <w:t>ו</w:t>
      </w:r>
      <w:r>
        <w:rPr>
          <w:rFonts w:cs="David" w:hint="cs"/>
          <w:sz w:val="28"/>
          <w:szCs w:val="28"/>
          <w:rtl/>
        </w:rPr>
        <w:t>ע מתחם ע</w:t>
      </w:r>
      <w:r w:rsidR="00002111">
        <w:rPr>
          <w:rFonts w:cs="David" w:hint="cs"/>
          <w:sz w:val="28"/>
          <w:szCs w:val="28"/>
          <w:rtl/>
        </w:rPr>
        <w:t>ונש</w:t>
      </w:r>
      <w:r>
        <w:rPr>
          <w:rFonts w:cs="David" w:hint="cs"/>
          <w:sz w:val="28"/>
          <w:szCs w:val="28"/>
          <w:rtl/>
        </w:rPr>
        <w:t xml:space="preserve"> הולם</w:t>
      </w:r>
      <w:r w:rsidR="00002111">
        <w:rPr>
          <w:rFonts w:cs="David" w:hint="cs"/>
          <w:sz w:val="28"/>
          <w:szCs w:val="28"/>
          <w:rtl/>
        </w:rPr>
        <w:t xml:space="preserve"> שנע בין 5-3 חודשי מאסר, תוך שהפנה ל</w:t>
      </w:r>
      <w:r>
        <w:rPr>
          <w:rFonts w:cs="David" w:hint="cs"/>
          <w:sz w:val="28"/>
          <w:szCs w:val="28"/>
          <w:rtl/>
        </w:rPr>
        <w:t xml:space="preserve">ע/55/15 </w:t>
      </w:r>
      <w:r w:rsidR="00C02B21">
        <w:rPr>
          <w:rFonts w:cs="David" w:hint="cs"/>
          <w:b/>
          <w:bCs/>
          <w:sz w:val="28"/>
          <w:szCs w:val="28"/>
          <w:rtl/>
        </w:rPr>
        <w:t>התובע הצבאי הראשי נ' טור'</w:t>
      </w:r>
      <w:r>
        <w:rPr>
          <w:rFonts w:cs="David" w:hint="cs"/>
          <w:b/>
          <w:bCs/>
          <w:sz w:val="28"/>
          <w:szCs w:val="28"/>
          <w:rtl/>
        </w:rPr>
        <w:t xml:space="preserve"> רומן </w:t>
      </w:r>
      <w:r>
        <w:rPr>
          <w:rFonts w:cs="David" w:hint="cs"/>
          <w:sz w:val="28"/>
          <w:szCs w:val="28"/>
          <w:rtl/>
        </w:rPr>
        <w:t>(2015)</w:t>
      </w:r>
      <w:r w:rsidR="00002111">
        <w:rPr>
          <w:rFonts w:cs="David" w:hint="cs"/>
          <w:sz w:val="28"/>
          <w:szCs w:val="28"/>
          <w:rtl/>
        </w:rPr>
        <w:t>.</w:t>
      </w:r>
      <w:r>
        <w:rPr>
          <w:rFonts w:cs="David" w:hint="cs"/>
          <w:sz w:val="28"/>
          <w:szCs w:val="28"/>
          <w:rtl/>
        </w:rPr>
        <w:t xml:space="preserve"> </w:t>
      </w:r>
    </w:p>
    <w:p w:rsidR="00D94D38" w:rsidRPr="00BB0D48" w:rsidRDefault="00002111" w:rsidP="00714CFD">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לחלופין נטען</w:t>
      </w:r>
      <w:r w:rsidR="00BF7308">
        <w:rPr>
          <w:rFonts w:cs="David" w:hint="cs"/>
          <w:sz w:val="28"/>
          <w:szCs w:val="28"/>
          <w:rtl/>
        </w:rPr>
        <w:t>,</w:t>
      </w:r>
      <w:r>
        <w:rPr>
          <w:rFonts w:cs="David" w:hint="cs"/>
          <w:sz w:val="28"/>
          <w:szCs w:val="28"/>
          <w:rtl/>
        </w:rPr>
        <w:t xml:space="preserve"> כי </w:t>
      </w:r>
      <w:r w:rsidRPr="00BB0D48">
        <w:rPr>
          <w:rFonts w:cs="David" w:hint="cs"/>
          <w:sz w:val="28"/>
          <w:szCs w:val="28"/>
          <w:rtl/>
        </w:rPr>
        <w:t>לאור נסיבות חי</w:t>
      </w:r>
      <w:r>
        <w:rPr>
          <w:rFonts w:cs="David" w:hint="cs"/>
          <w:sz w:val="28"/>
          <w:szCs w:val="28"/>
          <w:rtl/>
        </w:rPr>
        <w:t>י</w:t>
      </w:r>
      <w:r w:rsidRPr="00BB0D48">
        <w:rPr>
          <w:rFonts w:cs="David" w:hint="cs"/>
          <w:sz w:val="28"/>
          <w:szCs w:val="28"/>
          <w:rtl/>
        </w:rPr>
        <w:t>ו המורכבות של המערער</w:t>
      </w:r>
      <w:r>
        <w:rPr>
          <w:rFonts w:cs="David" w:hint="cs"/>
          <w:sz w:val="28"/>
          <w:szCs w:val="28"/>
          <w:rtl/>
        </w:rPr>
        <w:t>,</w:t>
      </w:r>
      <w:r w:rsidRPr="00BB0D48">
        <w:rPr>
          <w:rFonts w:cs="David" w:hint="cs"/>
          <w:sz w:val="28"/>
          <w:szCs w:val="28"/>
          <w:rtl/>
        </w:rPr>
        <w:t xml:space="preserve"> הודאתו בעבירה</w:t>
      </w:r>
      <w:r>
        <w:rPr>
          <w:rFonts w:cs="David" w:hint="cs"/>
          <w:sz w:val="28"/>
          <w:szCs w:val="28"/>
          <w:rtl/>
        </w:rPr>
        <w:t>, פיצויו של המתלונן, ה</w:t>
      </w:r>
      <w:r w:rsidRPr="00BB0D48">
        <w:rPr>
          <w:rFonts w:cs="David" w:hint="cs"/>
          <w:sz w:val="28"/>
          <w:szCs w:val="28"/>
          <w:rtl/>
        </w:rPr>
        <w:t>ע</w:t>
      </w:r>
      <w:r>
        <w:rPr>
          <w:rFonts w:cs="David" w:hint="cs"/>
          <w:sz w:val="28"/>
          <w:szCs w:val="28"/>
          <w:rtl/>
        </w:rPr>
        <w:t>ו</w:t>
      </w:r>
      <w:r w:rsidRPr="00BB0D48">
        <w:rPr>
          <w:rFonts w:cs="David" w:hint="cs"/>
          <w:sz w:val="28"/>
          <w:szCs w:val="28"/>
          <w:rtl/>
        </w:rPr>
        <w:t xml:space="preserve">בדה כי </w:t>
      </w:r>
      <w:r w:rsidR="00BF7308">
        <w:rPr>
          <w:rFonts w:cs="David" w:hint="cs"/>
          <w:sz w:val="28"/>
          <w:szCs w:val="28"/>
          <w:rtl/>
        </w:rPr>
        <w:t>המערער</w:t>
      </w:r>
      <w:r w:rsidRPr="00BB0D48">
        <w:rPr>
          <w:rFonts w:cs="David" w:hint="cs"/>
          <w:sz w:val="28"/>
          <w:szCs w:val="28"/>
          <w:rtl/>
        </w:rPr>
        <w:t xml:space="preserve"> נעדר עבר פלילי</w:t>
      </w:r>
      <w:r>
        <w:rPr>
          <w:rFonts w:cs="David" w:hint="cs"/>
          <w:sz w:val="28"/>
          <w:szCs w:val="28"/>
          <w:rtl/>
        </w:rPr>
        <w:t xml:space="preserve"> ולאור הקשיים שעימם מתמודדת העדה האתיופית</w:t>
      </w:r>
      <w:r w:rsidR="00BF7308">
        <w:rPr>
          <w:rFonts w:cs="David" w:hint="cs"/>
          <w:sz w:val="28"/>
          <w:szCs w:val="28"/>
          <w:rtl/>
        </w:rPr>
        <w:t xml:space="preserve"> שעלי</w:t>
      </w:r>
      <w:r w:rsidR="00714CFD">
        <w:rPr>
          <w:rFonts w:cs="David" w:hint="cs"/>
          <w:sz w:val="28"/>
          <w:szCs w:val="28"/>
          <w:rtl/>
        </w:rPr>
        <w:t>ה</w:t>
      </w:r>
      <w:r w:rsidR="00BF7308">
        <w:rPr>
          <w:rFonts w:cs="David" w:hint="cs"/>
          <w:sz w:val="28"/>
          <w:szCs w:val="28"/>
          <w:rtl/>
        </w:rPr>
        <w:t xml:space="preserve"> משתייך המערער</w:t>
      </w:r>
      <w:r>
        <w:rPr>
          <w:rFonts w:cs="David" w:hint="cs"/>
          <w:sz w:val="28"/>
          <w:szCs w:val="28"/>
          <w:rtl/>
        </w:rPr>
        <w:t>, ראוי היה להשית על</w:t>
      </w:r>
      <w:r w:rsidR="00BF7308">
        <w:rPr>
          <w:rFonts w:cs="David" w:hint="cs"/>
          <w:sz w:val="28"/>
          <w:szCs w:val="28"/>
          <w:rtl/>
        </w:rPr>
        <w:t>יו</w:t>
      </w:r>
      <w:r>
        <w:rPr>
          <w:rFonts w:cs="David" w:hint="cs"/>
          <w:sz w:val="28"/>
          <w:szCs w:val="28"/>
          <w:rtl/>
        </w:rPr>
        <w:t xml:space="preserve"> עונש ברף התחתון של מתחם הענישה, ומשבית הדין לא נימק מהם טעמי החומרה שבעטיים לא עשה כן, יש להתערב ולהקל בעונש</w:t>
      </w:r>
      <w:r w:rsidR="00BB0D48">
        <w:rPr>
          <w:rFonts w:cs="David" w:hint="cs"/>
          <w:sz w:val="28"/>
          <w:szCs w:val="28"/>
          <w:rtl/>
        </w:rPr>
        <w:t>.</w:t>
      </w:r>
    </w:p>
    <w:p w:rsidR="00D94D38" w:rsidRDefault="00D94D38" w:rsidP="009108E8">
      <w:pPr>
        <w:tabs>
          <w:tab w:val="left" w:pos="226"/>
        </w:tabs>
        <w:bidi/>
        <w:spacing w:line="360" w:lineRule="auto"/>
        <w:ind w:left="-1"/>
        <w:contextualSpacing/>
        <w:rPr>
          <w:rFonts w:cs="David"/>
          <w:b/>
          <w:bCs/>
          <w:sz w:val="28"/>
          <w:szCs w:val="28"/>
          <w:u w:val="single"/>
          <w:rtl/>
        </w:rPr>
      </w:pPr>
    </w:p>
    <w:p w:rsidR="00F07805" w:rsidRPr="00F07805" w:rsidRDefault="00F07805" w:rsidP="00AF7755">
      <w:pPr>
        <w:tabs>
          <w:tab w:val="left" w:pos="424"/>
        </w:tabs>
        <w:bidi/>
        <w:spacing w:after="0" w:line="360" w:lineRule="auto"/>
        <w:rPr>
          <w:rFonts w:cs="David"/>
          <w:b/>
          <w:bCs/>
          <w:sz w:val="28"/>
          <w:szCs w:val="28"/>
          <w:u w:val="single"/>
        </w:rPr>
      </w:pPr>
      <w:r w:rsidRPr="00F07805">
        <w:rPr>
          <w:rFonts w:cs="David" w:hint="cs"/>
          <w:b/>
          <w:bCs/>
          <w:sz w:val="28"/>
          <w:szCs w:val="28"/>
          <w:u w:val="single"/>
          <w:rtl/>
        </w:rPr>
        <w:t>תשובת התביעה הצבאית</w:t>
      </w:r>
    </w:p>
    <w:p w:rsidR="00CA53A5" w:rsidRDefault="00C62424" w:rsidP="00AF7755">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התב</w:t>
      </w:r>
      <w:r w:rsidR="00AF7755">
        <w:rPr>
          <w:rFonts w:cs="David" w:hint="cs"/>
          <w:sz w:val="28"/>
          <w:szCs w:val="28"/>
          <w:rtl/>
        </w:rPr>
        <w:t>יעה הצבאית עתרה כי נותיר את גזר-</w:t>
      </w:r>
      <w:r>
        <w:rPr>
          <w:rFonts w:cs="David" w:hint="cs"/>
          <w:sz w:val="28"/>
          <w:szCs w:val="28"/>
          <w:rtl/>
        </w:rPr>
        <w:t xml:space="preserve">דינה של הערכאה קמא על כנה ולא נתערב בו. התביעה עמדה על </w:t>
      </w:r>
      <w:r w:rsidR="00CA53A5">
        <w:rPr>
          <w:rFonts w:cs="David" w:hint="cs"/>
          <w:sz w:val="28"/>
          <w:szCs w:val="28"/>
          <w:rtl/>
        </w:rPr>
        <w:t xml:space="preserve">החובה להגן על שלומם וביטחונם האישי של חיילי צה"ל ועל </w:t>
      </w:r>
      <w:r w:rsidR="00376667">
        <w:rPr>
          <w:rFonts w:cs="David" w:hint="cs"/>
          <w:sz w:val="28"/>
          <w:szCs w:val="28"/>
          <w:rtl/>
        </w:rPr>
        <w:t>חומרת הנסיבות שבמעשי האלימות שביצע המערער</w:t>
      </w:r>
      <w:r w:rsidR="00CA53A5">
        <w:rPr>
          <w:rFonts w:cs="David" w:hint="cs"/>
          <w:sz w:val="28"/>
          <w:szCs w:val="28"/>
          <w:rtl/>
        </w:rPr>
        <w:t xml:space="preserve"> במקרה זה. התביעה </w:t>
      </w:r>
      <w:r w:rsidR="00376667">
        <w:rPr>
          <w:rFonts w:cs="David" w:hint="cs"/>
          <w:sz w:val="28"/>
          <w:szCs w:val="28"/>
          <w:rtl/>
        </w:rPr>
        <w:t xml:space="preserve">הדגישה את הזמן הממושך, כ-10 שעות, שחלף </w:t>
      </w:r>
      <w:r w:rsidR="00251C30">
        <w:rPr>
          <w:rFonts w:cs="David" w:hint="cs"/>
          <w:sz w:val="28"/>
          <w:szCs w:val="28"/>
          <w:rtl/>
        </w:rPr>
        <w:t xml:space="preserve">בין </w:t>
      </w:r>
      <w:r w:rsidR="00376667">
        <w:rPr>
          <w:rFonts w:cs="David" w:hint="cs"/>
          <w:sz w:val="28"/>
          <w:szCs w:val="28"/>
          <w:rtl/>
        </w:rPr>
        <w:t xml:space="preserve">המעשה המקניט שביצע המתלונן ועד לרגע שבו בחר המערער להוציא את נקמתו בו אל הפועל. הוסיפה התביעה וטענה כי המערער, במעשיו שלו, הביא להסלמת האירוע וכי אין למתלונן תרומה לעניין זה. </w:t>
      </w:r>
      <w:r w:rsidR="00CA53A5">
        <w:rPr>
          <w:rFonts w:cs="David" w:hint="cs"/>
          <w:sz w:val="28"/>
          <w:szCs w:val="28"/>
          <w:rtl/>
        </w:rPr>
        <w:t xml:space="preserve">משכך, עתרה התביעה כי נדחה את טענותיו של המערער לעניין קרבתו לסייג לאחריות פלילית, משלא נמצא לטיעון זה ביסוס עובדתי. </w:t>
      </w:r>
    </w:p>
    <w:p w:rsidR="009D4CF8" w:rsidRDefault="00251C30" w:rsidP="009D4CF8">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התביעה ציינה כי במצב דברים זה, מטעמים של הרתעה והלימה ולאור התגברות מעשי האלימות הקשים בעת האחרונה</w:t>
      </w:r>
      <w:r w:rsidR="00AF7755">
        <w:rPr>
          <w:rFonts w:cs="David" w:hint="cs"/>
          <w:sz w:val="28"/>
          <w:szCs w:val="28"/>
          <w:rtl/>
        </w:rPr>
        <w:t>, אשר באו לידי ביטוי בפסיקת בית-</w:t>
      </w:r>
      <w:r>
        <w:rPr>
          <w:rFonts w:cs="David" w:hint="cs"/>
          <w:sz w:val="28"/>
          <w:szCs w:val="28"/>
          <w:rtl/>
        </w:rPr>
        <w:t>דין זה, אין להתערב במתחם העונש ההולם</w:t>
      </w:r>
      <w:r w:rsidR="00AF7755">
        <w:rPr>
          <w:rFonts w:cs="David" w:hint="cs"/>
          <w:sz w:val="28"/>
          <w:szCs w:val="28"/>
          <w:rtl/>
        </w:rPr>
        <w:t xml:space="preserve"> שנקבע על-</w:t>
      </w:r>
      <w:r w:rsidR="009D4CF8">
        <w:rPr>
          <w:rFonts w:cs="David" w:hint="cs"/>
          <w:sz w:val="28"/>
          <w:szCs w:val="28"/>
          <w:rtl/>
        </w:rPr>
        <w:t xml:space="preserve">ידי בית הדין קמא. </w:t>
      </w:r>
    </w:p>
    <w:p w:rsidR="00F07805" w:rsidRPr="00E03E05" w:rsidRDefault="009D4CF8" w:rsidP="009D4CF8">
      <w:pPr>
        <w:numPr>
          <w:ilvl w:val="0"/>
          <w:numId w:val="38"/>
        </w:numPr>
        <w:tabs>
          <w:tab w:val="left" w:pos="226"/>
        </w:tabs>
        <w:bidi/>
        <w:spacing w:line="360" w:lineRule="auto"/>
        <w:ind w:left="-1" w:firstLine="0"/>
        <w:contextualSpacing/>
        <w:rPr>
          <w:rFonts w:cs="David"/>
          <w:sz w:val="28"/>
          <w:szCs w:val="28"/>
          <w:rtl/>
        </w:rPr>
      </w:pPr>
      <w:r>
        <w:rPr>
          <w:rFonts w:cs="David" w:hint="cs"/>
          <w:sz w:val="28"/>
          <w:szCs w:val="28"/>
          <w:rtl/>
        </w:rPr>
        <w:t xml:space="preserve">לעניין העונש שהושת על המערער בתוככי המתחם, נטען, כי הוא מצוי בספו התחתון, לאחר שבית הדין ראה להקל עם המערער ולפיכך, לא נפלה שגגה מלפני בית הדין קמא בגזירת העונש, המצדיקה את התערבות ערכאת הערעור. </w:t>
      </w:r>
      <w:r w:rsidR="00251C30">
        <w:rPr>
          <w:rFonts w:cs="David" w:hint="cs"/>
          <w:sz w:val="28"/>
          <w:szCs w:val="28"/>
          <w:rtl/>
        </w:rPr>
        <w:t xml:space="preserve"> </w:t>
      </w:r>
    </w:p>
    <w:p w:rsidR="00E03E05" w:rsidRDefault="00E03E05" w:rsidP="00AF7755">
      <w:pPr>
        <w:tabs>
          <w:tab w:val="left" w:pos="424"/>
        </w:tabs>
        <w:bidi/>
        <w:spacing w:after="0" w:line="360" w:lineRule="auto"/>
        <w:ind w:left="-1"/>
        <w:rPr>
          <w:rFonts w:cs="David"/>
          <w:b/>
          <w:bCs/>
          <w:sz w:val="28"/>
          <w:szCs w:val="28"/>
          <w:rtl/>
        </w:rPr>
      </w:pPr>
    </w:p>
    <w:p w:rsidR="00582DF2" w:rsidRPr="008A7F66" w:rsidRDefault="00582DF2" w:rsidP="00AF7755">
      <w:pPr>
        <w:tabs>
          <w:tab w:val="left" w:pos="424"/>
        </w:tabs>
        <w:bidi/>
        <w:spacing w:after="0" w:line="360" w:lineRule="auto"/>
        <w:rPr>
          <w:rFonts w:cs="David"/>
          <w:b/>
          <w:bCs/>
          <w:sz w:val="28"/>
          <w:szCs w:val="28"/>
          <w:u w:val="single"/>
          <w:rtl/>
        </w:rPr>
      </w:pPr>
      <w:r w:rsidRPr="008A7F66">
        <w:rPr>
          <w:rFonts w:cs="David" w:hint="cs"/>
          <w:b/>
          <w:bCs/>
          <w:sz w:val="28"/>
          <w:szCs w:val="28"/>
          <w:u w:val="single"/>
          <w:rtl/>
        </w:rPr>
        <w:t>דיון והכרעה</w:t>
      </w:r>
    </w:p>
    <w:p w:rsidR="00F2384A" w:rsidRDefault="001400FD" w:rsidP="00AF7755">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 xml:space="preserve">חומרה של ממש יש במעשיו של המערער. </w:t>
      </w:r>
      <w:r w:rsidRPr="00A76FB4">
        <w:rPr>
          <w:rFonts w:cs="David" w:hint="cs"/>
          <w:b/>
          <w:bCs/>
          <w:sz w:val="28"/>
          <w:szCs w:val="28"/>
          <w:rtl/>
        </w:rPr>
        <w:t>עסקינן בהתנהגות בריונית ואלימה, ללא כל סיבה או התגרות מצדו של המתלונן</w:t>
      </w:r>
      <w:r>
        <w:rPr>
          <w:rFonts w:cs="David" w:hint="cs"/>
          <w:sz w:val="28"/>
          <w:szCs w:val="28"/>
          <w:rtl/>
        </w:rPr>
        <w:t xml:space="preserve">. אמנם, בצהרי היום קנטר המתלונן את המערער, משהסיר את כיפתו מראשו, אך </w:t>
      </w:r>
      <w:r w:rsidRPr="00A76FB4">
        <w:rPr>
          <w:rFonts w:cs="David" w:hint="cs"/>
          <w:sz w:val="28"/>
          <w:szCs w:val="28"/>
          <w:rtl/>
        </w:rPr>
        <w:t>מיד</w:t>
      </w:r>
      <w:r>
        <w:rPr>
          <w:rFonts w:cs="David" w:hint="cs"/>
          <w:b/>
          <w:bCs/>
          <w:sz w:val="28"/>
          <w:szCs w:val="28"/>
          <w:rtl/>
        </w:rPr>
        <w:t xml:space="preserve"> </w:t>
      </w:r>
      <w:r>
        <w:rPr>
          <w:rFonts w:cs="David" w:hint="cs"/>
          <w:sz w:val="28"/>
          <w:szCs w:val="28"/>
          <w:rtl/>
        </w:rPr>
        <w:t>לאחר מכן, עמד על טעותו, התנצל בפני המערער, ושב וחזר על התנצלותו, ודומה היה כי האירוע נותר מאחור, משאמר לו המערער כי "הכל בסדר". דא עקא, שהמערער תכנן את נקמתו במתלונן והמתין לשעת כושר</w:t>
      </w:r>
      <w:r w:rsidR="008C01A1">
        <w:rPr>
          <w:rFonts w:cs="David" w:hint="cs"/>
          <w:sz w:val="28"/>
          <w:szCs w:val="28"/>
          <w:rtl/>
        </w:rPr>
        <w:t>,</w:t>
      </w:r>
      <w:r>
        <w:rPr>
          <w:rFonts w:cs="David" w:hint="cs"/>
          <w:sz w:val="28"/>
          <w:szCs w:val="28"/>
          <w:rtl/>
        </w:rPr>
        <w:t xml:space="preserve"> </w:t>
      </w:r>
      <w:r w:rsidR="00344FDB">
        <w:rPr>
          <w:rFonts w:cs="David" w:hint="cs"/>
          <w:sz w:val="28"/>
          <w:szCs w:val="28"/>
          <w:rtl/>
        </w:rPr>
        <w:t>ש</w:t>
      </w:r>
      <w:r>
        <w:rPr>
          <w:rFonts w:cs="David" w:hint="cs"/>
          <w:sz w:val="28"/>
          <w:szCs w:val="28"/>
          <w:rtl/>
        </w:rPr>
        <w:t>אותה מצא בעת שהמתלונן התקלח, כשהוא לבדו בתא המקלחת. המערער ניצל סיטואציה אינטימית זו, נכנס לתא, סגר את דלתו והחל להלום במתלונן. גם בעובדה שהמתלונן החליק על רצפת התא לא היה כדי להביא להפסקת האלימות מצידו של המערער אשר המשיך לבעוט בו, ב</w:t>
      </w:r>
      <w:r w:rsidR="008C01A1">
        <w:rPr>
          <w:rFonts w:cs="David" w:hint="cs"/>
          <w:sz w:val="28"/>
          <w:szCs w:val="28"/>
          <w:rtl/>
        </w:rPr>
        <w:t xml:space="preserve">אמצעות </w:t>
      </w:r>
      <w:r>
        <w:rPr>
          <w:rFonts w:cs="David" w:hint="cs"/>
          <w:sz w:val="28"/>
          <w:szCs w:val="28"/>
          <w:rtl/>
        </w:rPr>
        <w:t xml:space="preserve">נעליו הצבאיות, ולהכותו באגרופים. האירוע הסתיים רק משמפקדות שהגיעו למקום, למשמע צעקותיו של המתלונן, שאלו לזהות החיילים שבמקום. אז יצא המערער מן התא והותיר את המתלונן שכוב על רצפתו. </w:t>
      </w:r>
      <w:r w:rsidR="00BA6BC8">
        <w:rPr>
          <w:rFonts w:cs="David" w:hint="cs"/>
          <w:sz w:val="28"/>
          <w:szCs w:val="28"/>
          <w:rtl/>
        </w:rPr>
        <w:t xml:space="preserve">בהמשך, </w:t>
      </w:r>
      <w:r w:rsidR="00771BE5">
        <w:rPr>
          <w:rFonts w:cs="David" w:hint="cs"/>
          <w:sz w:val="28"/>
          <w:szCs w:val="28"/>
          <w:rtl/>
        </w:rPr>
        <w:t xml:space="preserve">משיצא המתלונן </w:t>
      </w:r>
      <w:r w:rsidR="000C25C3">
        <w:rPr>
          <w:rFonts w:cs="David" w:hint="cs"/>
          <w:sz w:val="28"/>
          <w:szCs w:val="28"/>
          <w:rtl/>
        </w:rPr>
        <w:t xml:space="preserve">כשהוא </w:t>
      </w:r>
      <w:r w:rsidR="00771BE5">
        <w:rPr>
          <w:rFonts w:cs="David" w:hint="cs"/>
          <w:sz w:val="28"/>
          <w:szCs w:val="28"/>
          <w:rtl/>
        </w:rPr>
        <w:t>מלווה באחת המפקדות ממגורי החיילים</w:t>
      </w:r>
      <w:r w:rsidR="00DA4F56">
        <w:rPr>
          <w:rFonts w:cs="David" w:hint="cs"/>
          <w:sz w:val="28"/>
          <w:szCs w:val="28"/>
          <w:rtl/>
        </w:rPr>
        <w:t>, צעק לעבר המערער</w:t>
      </w:r>
      <w:r w:rsidR="00771BE5">
        <w:rPr>
          <w:rFonts w:cs="David" w:hint="cs"/>
          <w:sz w:val="28"/>
          <w:szCs w:val="28"/>
          <w:rtl/>
        </w:rPr>
        <w:t xml:space="preserve"> </w:t>
      </w:r>
      <w:r w:rsidR="00DA4F56">
        <w:rPr>
          <w:rFonts w:cs="David" w:hint="cs"/>
          <w:sz w:val="28"/>
          <w:szCs w:val="28"/>
          <w:rtl/>
        </w:rPr>
        <w:t>כי אינו "גבר" משהלם בו בעודו במקלחת</w:t>
      </w:r>
      <w:r w:rsidR="00771BE5">
        <w:rPr>
          <w:rFonts w:cs="David" w:hint="cs"/>
          <w:sz w:val="28"/>
          <w:szCs w:val="28"/>
          <w:rtl/>
        </w:rPr>
        <w:t>.</w:t>
      </w:r>
      <w:r w:rsidR="00DA4F56">
        <w:rPr>
          <w:rFonts w:cs="David" w:hint="cs"/>
          <w:sz w:val="28"/>
          <w:szCs w:val="28"/>
          <w:rtl/>
        </w:rPr>
        <w:t xml:space="preserve"> בתגובה, היה זה המערער אשר שב לאיים על המתלונן כי יכה בו ויזרוק עליו אבן ולבסוף, חרף ניסיון להניא אותו מכך, אף מימש את האיום</w:t>
      </w:r>
      <w:r w:rsidR="00A77978">
        <w:rPr>
          <w:rFonts w:cs="David" w:hint="cs"/>
          <w:sz w:val="28"/>
          <w:szCs w:val="28"/>
          <w:rtl/>
        </w:rPr>
        <w:t xml:space="preserve"> כשהטיח את</w:t>
      </w:r>
      <w:r w:rsidR="00A76FB4">
        <w:rPr>
          <w:rFonts w:cs="David" w:hint="cs"/>
          <w:sz w:val="28"/>
          <w:szCs w:val="28"/>
          <w:rtl/>
        </w:rPr>
        <w:t xml:space="preserve"> </w:t>
      </w:r>
      <w:r w:rsidR="00A77978">
        <w:rPr>
          <w:rFonts w:cs="David" w:hint="cs"/>
          <w:sz w:val="28"/>
          <w:szCs w:val="28"/>
          <w:rtl/>
        </w:rPr>
        <w:t>ה</w:t>
      </w:r>
      <w:r w:rsidR="00A76FB4">
        <w:rPr>
          <w:rFonts w:cs="David" w:hint="cs"/>
          <w:sz w:val="28"/>
          <w:szCs w:val="28"/>
          <w:rtl/>
        </w:rPr>
        <w:t>אבן</w:t>
      </w:r>
      <w:r w:rsidR="00A77978">
        <w:rPr>
          <w:rFonts w:cs="David" w:hint="cs"/>
          <w:sz w:val="28"/>
          <w:szCs w:val="28"/>
          <w:rtl/>
        </w:rPr>
        <w:t xml:space="preserve"> באחורי ראשו של המתלונן</w:t>
      </w:r>
      <w:r w:rsidR="00DA4F56">
        <w:rPr>
          <w:rFonts w:cs="David" w:hint="cs"/>
          <w:sz w:val="28"/>
          <w:szCs w:val="28"/>
          <w:rtl/>
        </w:rPr>
        <w:t xml:space="preserve">. לעניין זה </w:t>
      </w:r>
      <w:r w:rsidR="00771BE5">
        <w:rPr>
          <w:rFonts w:cs="David" w:hint="cs"/>
          <w:sz w:val="28"/>
          <w:szCs w:val="28"/>
          <w:rtl/>
        </w:rPr>
        <w:t>יו</w:t>
      </w:r>
      <w:r w:rsidR="00DA4F56">
        <w:rPr>
          <w:rFonts w:cs="David" w:hint="cs"/>
          <w:sz w:val="28"/>
          <w:szCs w:val="28"/>
          <w:rtl/>
        </w:rPr>
        <w:t>בהר</w:t>
      </w:r>
      <w:r w:rsidR="00771BE5">
        <w:rPr>
          <w:rFonts w:cs="David" w:hint="cs"/>
          <w:sz w:val="28"/>
          <w:szCs w:val="28"/>
          <w:rtl/>
        </w:rPr>
        <w:t>, כי לא ראינו לקבל את טענת המערער כי אוים על</w:t>
      </w:r>
      <w:r w:rsidR="00AF7755">
        <w:rPr>
          <w:rFonts w:cs="David" w:hint="cs"/>
          <w:sz w:val="28"/>
          <w:szCs w:val="28"/>
          <w:rtl/>
        </w:rPr>
        <w:t>-</w:t>
      </w:r>
      <w:r w:rsidR="00771BE5">
        <w:rPr>
          <w:rFonts w:cs="David" w:hint="cs"/>
          <w:sz w:val="28"/>
          <w:szCs w:val="28"/>
          <w:rtl/>
        </w:rPr>
        <w:t xml:space="preserve">ידי המתלונן אשר נשא את נשקו </w:t>
      </w:r>
      <w:r w:rsidR="00E36992">
        <w:rPr>
          <w:rFonts w:cs="David" w:hint="cs"/>
          <w:sz w:val="28"/>
          <w:szCs w:val="28"/>
          <w:rtl/>
        </w:rPr>
        <w:t>האישי עליו, או כי חש מאוים</w:t>
      </w:r>
      <w:r w:rsidR="00771BE5">
        <w:rPr>
          <w:rFonts w:cs="David" w:hint="cs"/>
          <w:sz w:val="28"/>
          <w:szCs w:val="28"/>
          <w:rtl/>
        </w:rPr>
        <w:t xml:space="preserve"> באופן סובייקטיבי</w:t>
      </w:r>
      <w:r w:rsidR="00DA4F56">
        <w:rPr>
          <w:rFonts w:cs="David" w:hint="cs"/>
          <w:sz w:val="28"/>
          <w:szCs w:val="28"/>
          <w:rtl/>
        </w:rPr>
        <w:t xml:space="preserve"> בשל כך</w:t>
      </w:r>
      <w:r w:rsidR="00771BE5">
        <w:rPr>
          <w:rFonts w:cs="David" w:hint="cs"/>
          <w:sz w:val="28"/>
          <w:szCs w:val="28"/>
          <w:rtl/>
        </w:rPr>
        <w:t>, משעובדות אלו לא מנויות בכתב האישום ולא נמצא להן ביסוס ראייתי בראיות שהונחו לפני בית הדין קמא.</w:t>
      </w:r>
    </w:p>
    <w:p w:rsidR="00F2384A" w:rsidRPr="00F2384A" w:rsidRDefault="00AF7755" w:rsidP="00AF7755">
      <w:pPr>
        <w:numPr>
          <w:ilvl w:val="0"/>
          <w:numId w:val="38"/>
        </w:numPr>
        <w:tabs>
          <w:tab w:val="left" w:pos="226"/>
        </w:tabs>
        <w:bidi/>
        <w:spacing w:line="360" w:lineRule="auto"/>
        <w:ind w:left="-1" w:firstLine="0"/>
        <w:contextualSpacing/>
        <w:rPr>
          <w:rFonts w:cs="David"/>
          <w:sz w:val="28"/>
          <w:szCs w:val="28"/>
          <w:rtl/>
        </w:rPr>
      </w:pPr>
      <w:r>
        <w:rPr>
          <w:rFonts w:cs="David" w:hint="cs"/>
          <w:sz w:val="28"/>
          <w:szCs w:val="28"/>
          <w:rtl/>
        </w:rPr>
        <w:t>בית-</w:t>
      </w:r>
      <w:r w:rsidR="00F2384A">
        <w:rPr>
          <w:rFonts w:cs="David" w:hint="cs"/>
          <w:sz w:val="28"/>
          <w:szCs w:val="28"/>
          <w:rtl/>
        </w:rPr>
        <w:t xml:space="preserve">דין זה שב וקבע כי </w:t>
      </w:r>
      <w:r w:rsidR="00F2384A" w:rsidRPr="00F2384A">
        <w:rPr>
          <w:rFonts w:cs="David" w:hint="cs"/>
          <w:sz w:val="28"/>
          <w:szCs w:val="28"/>
          <w:rtl/>
        </w:rPr>
        <w:t xml:space="preserve">אין להסכין עם מעשי אלימות </w:t>
      </w:r>
      <w:r w:rsidR="00F2384A">
        <w:rPr>
          <w:rFonts w:cs="David" w:hint="cs"/>
          <w:sz w:val="28"/>
          <w:szCs w:val="28"/>
          <w:rtl/>
        </w:rPr>
        <w:t xml:space="preserve">שכאלו, אשר ראויים לענישה הולמת ומרתיעה, אשר תבטא את החומרה והכיעור הרב הניבטים מהם </w:t>
      </w:r>
      <w:r w:rsidR="00F2384A" w:rsidRPr="00F07805">
        <w:rPr>
          <w:rFonts w:cs="David" w:hint="cs"/>
          <w:sz w:val="28"/>
          <w:szCs w:val="28"/>
          <w:rtl/>
        </w:rPr>
        <w:t>(ע/</w:t>
      </w:r>
      <w:r>
        <w:rPr>
          <w:rFonts w:cs="David" w:hint="cs"/>
          <w:sz w:val="28"/>
          <w:szCs w:val="28"/>
          <w:rtl/>
        </w:rPr>
        <w:t>34,37/17</w:t>
      </w:r>
      <w:r w:rsidR="00F2384A" w:rsidRPr="00F07805">
        <w:rPr>
          <w:rFonts w:cs="David" w:hint="cs"/>
          <w:sz w:val="28"/>
          <w:szCs w:val="28"/>
          <w:rtl/>
        </w:rPr>
        <w:t xml:space="preserve"> </w:t>
      </w:r>
      <w:r w:rsidR="00F2384A" w:rsidRPr="00F07805">
        <w:rPr>
          <w:rFonts w:cs="David" w:hint="cs"/>
          <w:b/>
          <w:bCs/>
          <w:sz w:val="28"/>
          <w:szCs w:val="28"/>
          <w:rtl/>
        </w:rPr>
        <w:t xml:space="preserve">התובע הצבאי הראשי נ' טור' סולומון </w:t>
      </w:r>
      <w:r w:rsidR="00F2384A" w:rsidRPr="00F07805">
        <w:rPr>
          <w:rFonts w:cs="David" w:hint="cs"/>
          <w:sz w:val="28"/>
          <w:szCs w:val="28"/>
          <w:rtl/>
        </w:rPr>
        <w:t xml:space="preserve">(2017); ע/50/18 </w:t>
      </w:r>
      <w:r w:rsidR="00F2384A" w:rsidRPr="00F07805">
        <w:rPr>
          <w:rFonts w:cs="David" w:hint="cs"/>
          <w:b/>
          <w:bCs/>
          <w:sz w:val="28"/>
          <w:szCs w:val="28"/>
          <w:rtl/>
        </w:rPr>
        <w:t>טור' קברת נ' התובע הצבאי הראשי</w:t>
      </w:r>
      <w:r w:rsidR="00F2384A" w:rsidRPr="00F07805">
        <w:rPr>
          <w:rFonts w:cs="David" w:hint="cs"/>
          <w:sz w:val="28"/>
          <w:szCs w:val="28"/>
          <w:rtl/>
        </w:rPr>
        <w:t xml:space="preserve"> (2018))</w:t>
      </w:r>
      <w:r>
        <w:rPr>
          <w:rFonts w:cs="David" w:hint="cs"/>
          <w:sz w:val="28"/>
          <w:szCs w:val="28"/>
          <w:rtl/>
        </w:rPr>
        <w:t xml:space="preserve">. </w:t>
      </w:r>
      <w:r w:rsidR="00F2384A">
        <w:rPr>
          <w:rFonts w:cs="David" w:hint="cs"/>
          <w:sz w:val="28"/>
          <w:szCs w:val="28"/>
          <w:rtl/>
        </w:rPr>
        <w:t>בית המשפט העליון עמד על הצורך למגר את נגע האלימות שפשה בחברה וקבע כי</w:t>
      </w:r>
      <w:r w:rsidR="00F2384A" w:rsidRPr="00F2384A">
        <w:rPr>
          <w:rFonts w:cs="David" w:hint="cs"/>
          <w:sz w:val="28"/>
          <w:szCs w:val="28"/>
          <w:rtl/>
        </w:rPr>
        <w:t xml:space="preserve">: </w:t>
      </w:r>
    </w:p>
    <w:p w:rsidR="00F2384A" w:rsidRPr="00F2384A" w:rsidRDefault="00F2384A" w:rsidP="00AF7755">
      <w:pPr>
        <w:bidi/>
        <w:spacing w:line="240" w:lineRule="auto"/>
        <w:ind w:left="851" w:right="851"/>
        <w:rPr>
          <w:rFonts w:cs="David"/>
          <w:sz w:val="28"/>
          <w:szCs w:val="28"/>
          <w:rtl/>
        </w:rPr>
      </w:pPr>
      <w:r w:rsidRPr="00F2384A">
        <w:rPr>
          <w:rFonts w:cs="David" w:hint="cs"/>
          <w:sz w:val="28"/>
          <w:szCs w:val="28"/>
          <w:rtl/>
        </w:rPr>
        <w:t>"על התנהגות מסוג זה יש להגיב ביד קשה, ואם לא כך ננהג, תשתלט האלימות על כל תחומי חיינו. אכן, בתי המשפט התריעו, ולאחרונה אף ביתר שאת כנגד נגע האלימות, אולם, הגיעה השעה לעשות מעשה, ובראש ובראשונה, להבהיר בדרך הענישה לעבריינים בכוח, ואפילו צעירים הם, כי המענה לאלימות תהיה כליאה ממושכת, ולתקופות מאסר שעלולות להיות משמעותיות" (</w:t>
      </w:r>
      <w:r w:rsidRPr="00F2384A">
        <w:rPr>
          <w:rFonts w:cs="David"/>
          <w:sz w:val="28"/>
          <w:szCs w:val="28"/>
          <w:rtl/>
        </w:rPr>
        <w:t xml:space="preserve">ע"פ 3562/05 </w:t>
      </w:r>
      <w:r w:rsidRPr="00F2384A">
        <w:rPr>
          <w:rFonts w:cs="David"/>
          <w:b/>
          <w:bCs/>
          <w:sz w:val="28"/>
          <w:szCs w:val="28"/>
          <w:rtl/>
        </w:rPr>
        <w:t>פלוני נ' מדינת ישראל</w:t>
      </w:r>
      <w:r w:rsidRPr="00F2384A">
        <w:rPr>
          <w:rFonts w:cs="David"/>
          <w:sz w:val="28"/>
          <w:szCs w:val="28"/>
          <w:rtl/>
        </w:rPr>
        <w:t xml:space="preserve"> (</w:t>
      </w:r>
      <w:r w:rsidR="00AF7755">
        <w:rPr>
          <w:rFonts w:cs="David" w:hint="cs"/>
          <w:sz w:val="28"/>
          <w:szCs w:val="28"/>
          <w:rtl/>
        </w:rPr>
        <w:t>טרם פורסם, 20.7.2005</w:t>
      </w:r>
      <w:r w:rsidRPr="00F2384A">
        <w:rPr>
          <w:rFonts w:cs="David"/>
          <w:sz w:val="28"/>
          <w:szCs w:val="28"/>
          <w:rtl/>
        </w:rPr>
        <w:t>)</w:t>
      </w:r>
      <w:r w:rsidRPr="00F2384A">
        <w:rPr>
          <w:rFonts w:cs="David" w:hint="cs"/>
          <w:sz w:val="28"/>
          <w:szCs w:val="28"/>
          <w:rtl/>
        </w:rPr>
        <w:t>;</w:t>
      </w:r>
      <w:r w:rsidRPr="00F2384A">
        <w:rPr>
          <w:rFonts w:cs="David"/>
          <w:sz w:val="28"/>
          <w:szCs w:val="28"/>
          <w:rtl/>
        </w:rPr>
        <w:t xml:space="preserve"> </w:t>
      </w:r>
      <w:r w:rsidRPr="00F2384A">
        <w:rPr>
          <w:rFonts w:cs="David" w:hint="cs"/>
          <w:sz w:val="28"/>
          <w:szCs w:val="28"/>
          <w:rtl/>
        </w:rPr>
        <w:t xml:space="preserve">וראו גם: </w:t>
      </w:r>
      <w:r w:rsidR="009950CB" w:rsidRPr="00F2384A">
        <w:rPr>
          <w:rFonts w:cs="David"/>
          <w:sz w:val="28"/>
          <w:szCs w:val="28"/>
          <w:rtl/>
        </w:rPr>
        <w:t xml:space="preserve">ע"פ 7475/14 </w:t>
      </w:r>
      <w:r w:rsidR="009950CB" w:rsidRPr="00F2384A">
        <w:rPr>
          <w:rFonts w:cs="David"/>
          <w:b/>
          <w:bCs/>
          <w:sz w:val="28"/>
          <w:szCs w:val="28"/>
          <w:rtl/>
        </w:rPr>
        <w:t>מהדי נ' מדינת ישראל</w:t>
      </w:r>
      <w:r w:rsidR="009950CB" w:rsidRPr="00F2384A">
        <w:rPr>
          <w:rFonts w:cs="David"/>
          <w:sz w:val="28"/>
          <w:szCs w:val="28"/>
          <w:rtl/>
        </w:rPr>
        <w:t xml:space="preserve"> </w:t>
      </w:r>
      <w:r w:rsidR="009950CB" w:rsidRPr="00F2384A">
        <w:rPr>
          <w:rFonts w:cs="David" w:hint="cs"/>
          <w:sz w:val="28"/>
          <w:szCs w:val="28"/>
          <w:rtl/>
        </w:rPr>
        <w:t xml:space="preserve">(טרם פורסם, 25.12.2014); </w:t>
      </w:r>
      <w:r w:rsidR="009950CB" w:rsidRPr="00F2384A">
        <w:rPr>
          <w:rFonts w:cs="David"/>
          <w:sz w:val="28"/>
          <w:szCs w:val="28"/>
          <w:rtl/>
        </w:rPr>
        <w:t xml:space="preserve">ע"פ 5153/13 </w:t>
      </w:r>
      <w:r w:rsidR="009950CB" w:rsidRPr="00F2384A">
        <w:rPr>
          <w:rFonts w:cs="David"/>
          <w:b/>
          <w:bCs/>
          <w:sz w:val="28"/>
          <w:szCs w:val="28"/>
          <w:rtl/>
        </w:rPr>
        <w:t>פלוני נ' מדינת ישראל</w:t>
      </w:r>
      <w:r w:rsidR="009950CB" w:rsidRPr="00F2384A">
        <w:rPr>
          <w:rFonts w:cs="David"/>
          <w:sz w:val="28"/>
          <w:szCs w:val="28"/>
          <w:rtl/>
        </w:rPr>
        <w:t xml:space="preserve"> (</w:t>
      </w:r>
      <w:r w:rsidR="009950CB" w:rsidRPr="00F2384A">
        <w:rPr>
          <w:rFonts w:cs="David" w:hint="cs"/>
          <w:sz w:val="28"/>
          <w:szCs w:val="28"/>
          <w:rtl/>
        </w:rPr>
        <w:t xml:space="preserve">טרם פורסם, </w:t>
      </w:r>
      <w:r w:rsidR="009950CB" w:rsidRPr="00F2384A">
        <w:rPr>
          <w:rFonts w:cs="David"/>
          <w:sz w:val="28"/>
          <w:szCs w:val="28"/>
          <w:rtl/>
        </w:rPr>
        <w:t xml:space="preserve">13.1.2014); ע"פ 6971/13 </w:t>
      </w:r>
      <w:r w:rsidR="009950CB" w:rsidRPr="00F2384A">
        <w:rPr>
          <w:rFonts w:cs="David"/>
          <w:b/>
          <w:bCs/>
          <w:sz w:val="28"/>
          <w:szCs w:val="28"/>
          <w:rtl/>
        </w:rPr>
        <w:t>עמרן נ' מדינת ישראל</w:t>
      </w:r>
      <w:r w:rsidR="009950CB" w:rsidRPr="00F2384A">
        <w:rPr>
          <w:rFonts w:cs="David"/>
          <w:sz w:val="28"/>
          <w:szCs w:val="28"/>
          <w:rtl/>
        </w:rPr>
        <w:t xml:space="preserve"> (</w:t>
      </w:r>
      <w:r w:rsidR="009950CB" w:rsidRPr="00F2384A">
        <w:rPr>
          <w:rFonts w:cs="David" w:hint="cs"/>
          <w:sz w:val="28"/>
          <w:szCs w:val="28"/>
          <w:rtl/>
        </w:rPr>
        <w:t xml:space="preserve">טרם פורסם, </w:t>
      </w:r>
      <w:r w:rsidR="009950CB" w:rsidRPr="00F2384A">
        <w:rPr>
          <w:rFonts w:cs="David"/>
          <w:sz w:val="28"/>
          <w:szCs w:val="28"/>
          <w:rtl/>
        </w:rPr>
        <w:t xml:space="preserve">23.9.2014); ע"פ 4061/12 </w:t>
      </w:r>
      <w:r w:rsidR="009950CB" w:rsidRPr="00F2384A">
        <w:rPr>
          <w:rFonts w:cs="David"/>
          <w:b/>
          <w:bCs/>
          <w:sz w:val="28"/>
          <w:szCs w:val="28"/>
          <w:rtl/>
        </w:rPr>
        <w:t>בדארנה נ' מדינת ישראל</w:t>
      </w:r>
      <w:r w:rsidR="009950CB" w:rsidRPr="00F2384A">
        <w:rPr>
          <w:rFonts w:cs="David"/>
          <w:sz w:val="28"/>
          <w:szCs w:val="28"/>
          <w:rtl/>
        </w:rPr>
        <w:t xml:space="preserve"> (</w:t>
      </w:r>
      <w:r w:rsidR="009950CB" w:rsidRPr="00F2384A">
        <w:rPr>
          <w:rFonts w:cs="David" w:hint="cs"/>
          <w:sz w:val="28"/>
          <w:szCs w:val="28"/>
          <w:rtl/>
        </w:rPr>
        <w:t xml:space="preserve">טרם פורסם, </w:t>
      </w:r>
      <w:r w:rsidR="009950CB" w:rsidRPr="00F2384A">
        <w:rPr>
          <w:rFonts w:cs="David"/>
          <w:sz w:val="28"/>
          <w:szCs w:val="28"/>
          <w:rtl/>
        </w:rPr>
        <w:t>4.9.2012)</w:t>
      </w:r>
      <w:r w:rsidR="009950CB" w:rsidRPr="00F2384A">
        <w:rPr>
          <w:rFonts w:cs="David" w:hint="cs"/>
          <w:sz w:val="28"/>
          <w:szCs w:val="28"/>
          <w:rtl/>
        </w:rPr>
        <w:t>)</w:t>
      </w:r>
      <w:r w:rsidRPr="00F2384A">
        <w:rPr>
          <w:rFonts w:cs="David" w:hint="cs"/>
          <w:sz w:val="28"/>
          <w:szCs w:val="28"/>
          <w:rtl/>
        </w:rPr>
        <w:t xml:space="preserve">. </w:t>
      </w:r>
    </w:p>
    <w:p w:rsidR="006550ED" w:rsidRDefault="00DB46C0" w:rsidP="006550ED">
      <w:pPr>
        <w:numPr>
          <w:ilvl w:val="0"/>
          <w:numId w:val="38"/>
        </w:numPr>
        <w:tabs>
          <w:tab w:val="left" w:pos="226"/>
        </w:tabs>
        <w:bidi/>
        <w:spacing w:line="360" w:lineRule="auto"/>
        <w:ind w:left="0" w:firstLine="0"/>
        <w:contextualSpacing/>
        <w:rPr>
          <w:rFonts w:cs="David"/>
          <w:sz w:val="28"/>
          <w:szCs w:val="28"/>
        </w:rPr>
      </w:pPr>
      <w:r w:rsidRPr="006550ED">
        <w:rPr>
          <w:rFonts w:cs="David" w:hint="cs"/>
          <w:sz w:val="28"/>
          <w:szCs w:val="28"/>
          <w:rtl/>
        </w:rPr>
        <w:t xml:space="preserve">נופך חומרה נוסף יש לראות במעשיו של המערער שכוונו כלפי חייל אחר, בתוככי יחידה צבאית וכבר נקבע כי </w:t>
      </w:r>
      <w:r w:rsidR="00F2384A" w:rsidRPr="006550ED">
        <w:rPr>
          <w:rFonts w:cs="David" w:hint="cs"/>
          <w:sz w:val="28"/>
          <w:szCs w:val="28"/>
          <w:rtl/>
        </w:rPr>
        <w:t xml:space="preserve">מעשים מעין אלה פוגעים "במרקם הצבאי והם רומסים ברגל גסה את ערכי הכבוד, הסובלנות והרעות, העומדים בבסיסה של המסגרת הצבאית. אין להשלים עם מצב שבו חייל יחשוש לשלומו בתוככי מחנות צה"ל ועל עונשו של המערער לשקף אף את הפגיעה בתחושת הביטחון העצמי" </w:t>
      </w:r>
      <w:r w:rsidR="006550ED" w:rsidRPr="006550ED">
        <w:rPr>
          <w:rFonts w:cs="David" w:hint="cs"/>
          <w:sz w:val="28"/>
          <w:szCs w:val="28"/>
          <w:rtl/>
        </w:rPr>
        <w:t xml:space="preserve">(עניין </w:t>
      </w:r>
      <w:r w:rsidR="006550ED" w:rsidRPr="006550ED">
        <w:rPr>
          <w:rFonts w:cs="David" w:hint="cs"/>
          <w:b/>
          <w:bCs/>
          <w:sz w:val="28"/>
          <w:szCs w:val="28"/>
          <w:rtl/>
        </w:rPr>
        <w:t xml:space="preserve">סולומון </w:t>
      </w:r>
      <w:r w:rsidR="006550ED" w:rsidRPr="006550ED">
        <w:rPr>
          <w:rFonts w:cs="David" w:hint="cs"/>
          <w:sz w:val="28"/>
          <w:szCs w:val="28"/>
          <w:rtl/>
        </w:rPr>
        <w:t xml:space="preserve">הנ"ל; וראו הפסיקה המוזכרת שם). </w:t>
      </w:r>
    </w:p>
    <w:p w:rsidR="008B45BC" w:rsidRDefault="008B45BC" w:rsidP="000404AF">
      <w:pPr>
        <w:numPr>
          <w:ilvl w:val="0"/>
          <w:numId w:val="38"/>
        </w:numPr>
        <w:tabs>
          <w:tab w:val="left" w:pos="226"/>
        </w:tabs>
        <w:bidi/>
        <w:spacing w:line="360" w:lineRule="auto"/>
        <w:ind w:left="0" w:firstLine="0"/>
        <w:contextualSpacing/>
        <w:rPr>
          <w:rFonts w:cs="David"/>
          <w:sz w:val="28"/>
          <w:szCs w:val="28"/>
        </w:rPr>
      </w:pPr>
      <w:r>
        <w:rPr>
          <w:rFonts w:cs="David" w:hint="cs"/>
          <w:sz w:val="28"/>
          <w:szCs w:val="28"/>
          <w:rtl/>
        </w:rPr>
        <w:t xml:space="preserve">אשר על כן, בהתחשב בנסיבות ביצוע </w:t>
      </w:r>
      <w:r w:rsidRPr="008B45BC">
        <w:rPr>
          <w:rFonts w:cs="David" w:hint="cs"/>
          <w:b/>
          <w:bCs/>
          <w:sz w:val="28"/>
          <w:szCs w:val="28"/>
          <w:rtl/>
        </w:rPr>
        <w:t>מעשה העבירה</w:t>
      </w:r>
      <w:r>
        <w:rPr>
          <w:rFonts w:cs="David" w:hint="cs"/>
          <w:sz w:val="28"/>
          <w:szCs w:val="28"/>
          <w:rtl/>
        </w:rPr>
        <w:t>, בערכים החברתיים שנפגעו כתוצאה מ</w:t>
      </w:r>
      <w:r w:rsidR="00AF7755">
        <w:rPr>
          <w:rFonts w:cs="David" w:hint="cs"/>
          <w:sz w:val="28"/>
          <w:szCs w:val="28"/>
          <w:rtl/>
        </w:rPr>
        <w:t>ין האלימות שהופגנה, ובפסיקת בית-</w:t>
      </w:r>
      <w:r>
        <w:rPr>
          <w:rFonts w:cs="David" w:hint="cs"/>
          <w:sz w:val="28"/>
          <w:szCs w:val="28"/>
          <w:rtl/>
        </w:rPr>
        <w:t xml:space="preserve">דין זה, כמו-גם פסיקת בית המשפט העליון במקרים דומים (ראו: רע"פ 7734/12 </w:t>
      </w:r>
      <w:r>
        <w:rPr>
          <w:rFonts w:cs="David" w:hint="cs"/>
          <w:b/>
          <w:bCs/>
          <w:sz w:val="28"/>
          <w:szCs w:val="28"/>
          <w:rtl/>
        </w:rPr>
        <w:t>מגידוב נ' מדינת ישראל</w:t>
      </w:r>
      <w:r>
        <w:rPr>
          <w:rFonts w:cs="David" w:hint="cs"/>
          <w:sz w:val="28"/>
          <w:szCs w:val="28"/>
          <w:rtl/>
        </w:rPr>
        <w:t xml:space="preserve"> (טרם פורסם, 28.10.2012); רע"פ 5621/11 </w:t>
      </w:r>
      <w:r>
        <w:rPr>
          <w:rFonts w:cs="David" w:hint="cs"/>
          <w:b/>
          <w:bCs/>
          <w:sz w:val="28"/>
          <w:szCs w:val="28"/>
          <w:rtl/>
        </w:rPr>
        <w:t xml:space="preserve">אלקובי נ' מדינת ישראל </w:t>
      </w:r>
      <w:r>
        <w:rPr>
          <w:rFonts w:cs="David" w:hint="cs"/>
          <w:sz w:val="28"/>
          <w:szCs w:val="28"/>
          <w:rtl/>
        </w:rPr>
        <w:t xml:space="preserve">(טרם פורסם, 5.2.2012); רע"פ 4968/14 </w:t>
      </w:r>
      <w:r>
        <w:rPr>
          <w:rFonts w:cs="David" w:hint="cs"/>
          <w:b/>
          <w:bCs/>
          <w:sz w:val="28"/>
          <w:szCs w:val="28"/>
          <w:rtl/>
        </w:rPr>
        <w:t>פייבושנקו נ' מדינת ישראל</w:t>
      </w:r>
      <w:r>
        <w:rPr>
          <w:rFonts w:cs="David" w:hint="cs"/>
          <w:sz w:val="28"/>
          <w:szCs w:val="28"/>
          <w:rtl/>
        </w:rPr>
        <w:t xml:space="preserve"> (טרם פורסם, 17.7.2014)), שו</w:t>
      </w:r>
      <w:r w:rsidR="00AF7755">
        <w:rPr>
          <w:rFonts w:cs="David" w:hint="cs"/>
          <w:sz w:val="28"/>
          <w:szCs w:val="28"/>
          <w:rtl/>
        </w:rPr>
        <w:t>כנענו כי מתחם העונש אשר נקבע על-</w:t>
      </w:r>
      <w:r>
        <w:rPr>
          <w:rFonts w:cs="David" w:hint="cs"/>
          <w:sz w:val="28"/>
          <w:szCs w:val="28"/>
          <w:rtl/>
        </w:rPr>
        <w:t xml:space="preserve">ידי בית הדין קמא הולם את עניינו של המערער ואין להתערב בו. </w:t>
      </w:r>
    </w:p>
    <w:p w:rsidR="00621AF8" w:rsidRDefault="00021134" w:rsidP="00CE1CFA">
      <w:pPr>
        <w:numPr>
          <w:ilvl w:val="0"/>
          <w:numId w:val="38"/>
        </w:numPr>
        <w:tabs>
          <w:tab w:val="left" w:pos="226"/>
        </w:tabs>
        <w:bidi/>
        <w:spacing w:line="360" w:lineRule="auto"/>
        <w:ind w:left="-1" w:firstLine="0"/>
        <w:contextualSpacing/>
        <w:rPr>
          <w:rFonts w:cs="David"/>
          <w:sz w:val="28"/>
          <w:szCs w:val="28"/>
        </w:rPr>
      </w:pPr>
      <w:r w:rsidRPr="00224C40">
        <w:rPr>
          <w:rFonts w:cs="David" w:hint="cs"/>
          <w:sz w:val="28"/>
          <w:szCs w:val="28"/>
          <w:rtl/>
        </w:rPr>
        <w:t xml:space="preserve">אף </w:t>
      </w:r>
      <w:r w:rsidR="000404AF" w:rsidRPr="00224C40">
        <w:rPr>
          <w:rFonts w:cs="David" w:hint="cs"/>
          <w:sz w:val="28"/>
          <w:szCs w:val="28"/>
          <w:rtl/>
        </w:rPr>
        <w:t>ב</w:t>
      </w:r>
      <w:r w:rsidRPr="00224C40">
        <w:rPr>
          <w:rFonts w:cs="David" w:hint="cs"/>
          <w:sz w:val="28"/>
          <w:szCs w:val="28"/>
          <w:rtl/>
        </w:rPr>
        <w:t>נוגע למידת העונש</w:t>
      </w:r>
      <w:r w:rsidR="000404AF" w:rsidRPr="00224C40">
        <w:rPr>
          <w:rFonts w:cs="David" w:hint="cs"/>
          <w:sz w:val="28"/>
          <w:szCs w:val="28"/>
          <w:rtl/>
        </w:rPr>
        <w:t xml:space="preserve"> שהושת על המערער בתוככי המתחם לא ראינו כי נפלה שגגה מלפני בית הדין קמא. </w:t>
      </w:r>
      <w:r w:rsidR="00224C40" w:rsidRPr="00224C40">
        <w:rPr>
          <w:rFonts w:cs="David" w:hint="cs"/>
          <w:sz w:val="28"/>
          <w:szCs w:val="28"/>
          <w:rtl/>
        </w:rPr>
        <w:t xml:space="preserve">כעולה מגזר הדין, התחשב בית הדין בנסיבותיו האישיות המורכבות של המערער, בהודאתו ובחרטתו, כמו-גם בעובדה כי זוהי הסתבכותו הראשונה של המערער עם החוק. בהתאם, נגזר על המערער עונש בספו התחתון של המתחם שנקבע ובית הדין לא ראה למצות עימו את הדין, חרף חומרתם היתירה של מעשיו. </w:t>
      </w:r>
      <w:r w:rsidR="000404AF" w:rsidRPr="00224C40">
        <w:rPr>
          <w:rFonts w:cs="David" w:hint="cs"/>
          <w:sz w:val="28"/>
          <w:szCs w:val="28"/>
          <w:rtl/>
        </w:rPr>
        <w:t>הלכה היא כי אין ערכאת הערעור מתערבת בעונש, אלא, כאשר נפלה טעות מהותית בגזר הדין (ראו:</w:t>
      </w:r>
      <w:r w:rsidR="000404AF" w:rsidRPr="00224C40">
        <w:rPr>
          <w:rFonts w:ascii="Times New Roman" w:eastAsia="Times New Roman" w:hAnsi="Times New Roman" w:cs="David" w:hint="cs"/>
          <w:sz w:val="28"/>
          <w:szCs w:val="28"/>
          <w:rtl/>
        </w:rPr>
        <w:t xml:space="preserve"> </w:t>
      </w:r>
      <w:r w:rsidR="000404AF" w:rsidRPr="00224C40">
        <w:rPr>
          <w:rFonts w:cs="David" w:hint="cs"/>
          <w:sz w:val="28"/>
          <w:szCs w:val="28"/>
          <w:rtl/>
        </w:rPr>
        <w:t xml:space="preserve">ע"פ 4668/14 </w:t>
      </w:r>
      <w:r w:rsidR="000404AF" w:rsidRPr="00224C40">
        <w:rPr>
          <w:rFonts w:cs="David" w:hint="cs"/>
          <w:b/>
          <w:bCs/>
          <w:sz w:val="28"/>
          <w:szCs w:val="28"/>
          <w:rtl/>
        </w:rPr>
        <w:t>ח</w:t>
      </w:r>
      <w:r w:rsidR="00AF7755">
        <w:rPr>
          <w:rFonts w:cs="David" w:hint="cs"/>
          <w:b/>
          <w:bCs/>
          <w:sz w:val="28"/>
          <w:szCs w:val="28"/>
          <w:rtl/>
        </w:rPr>
        <w:t>גי</w:t>
      </w:r>
      <w:r w:rsidR="000404AF" w:rsidRPr="00224C40">
        <w:rPr>
          <w:rFonts w:cs="David" w:hint="cs"/>
          <w:b/>
          <w:bCs/>
          <w:sz w:val="28"/>
          <w:szCs w:val="28"/>
          <w:rtl/>
        </w:rPr>
        <w:t xml:space="preserve"> א</w:t>
      </w:r>
      <w:r w:rsidR="00AF7755">
        <w:rPr>
          <w:rFonts w:cs="David" w:hint="cs"/>
          <w:b/>
          <w:bCs/>
          <w:sz w:val="28"/>
          <w:szCs w:val="28"/>
          <w:rtl/>
        </w:rPr>
        <w:t>פללו</w:t>
      </w:r>
      <w:r w:rsidR="000404AF" w:rsidRPr="00224C40">
        <w:rPr>
          <w:rFonts w:cs="David" w:hint="cs"/>
          <w:b/>
          <w:bCs/>
          <w:sz w:val="28"/>
          <w:szCs w:val="28"/>
          <w:rtl/>
        </w:rPr>
        <w:t xml:space="preserve"> נ' מדינת ישראל</w:t>
      </w:r>
      <w:r w:rsidR="000404AF" w:rsidRPr="00224C40">
        <w:rPr>
          <w:rFonts w:cs="David" w:hint="cs"/>
          <w:sz w:val="28"/>
          <w:szCs w:val="28"/>
          <w:rtl/>
        </w:rPr>
        <w:t xml:space="preserve"> (</w:t>
      </w:r>
      <w:r w:rsidR="00AF7755">
        <w:rPr>
          <w:rFonts w:cs="David" w:hint="cs"/>
          <w:sz w:val="28"/>
          <w:szCs w:val="28"/>
          <w:rtl/>
        </w:rPr>
        <w:t xml:space="preserve">טרם פורסם, </w:t>
      </w:r>
      <w:r w:rsidR="000404AF" w:rsidRPr="00224C40">
        <w:rPr>
          <w:rFonts w:cs="David" w:hint="cs"/>
          <w:sz w:val="28"/>
          <w:szCs w:val="28"/>
          <w:rtl/>
        </w:rPr>
        <w:t>18.2.2015); ע/</w:t>
      </w:r>
      <w:r w:rsidR="00AF7755">
        <w:rPr>
          <w:rFonts w:cs="David" w:hint="cs"/>
          <w:sz w:val="28"/>
          <w:szCs w:val="28"/>
          <w:rtl/>
        </w:rPr>
        <w:t>51,55/17</w:t>
      </w:r>
      <w:r w:rsidR="000404AF" w:rsidRPr="00224C40">
        <w:rPr>
          <w:rFonts w:cs="David" w:hint="cs"/>
          <w:sz w:val="28"/>
          <w:szCs w:val="28"/>
          <w:rtl/>
        </w:rPr>
        <w:t xml:space="preserve"> </w:t>
      </w:r>
      <w:r w:rsidR="000404AF" w:rsidRPr="00224C40">
        <w:rPr>
          <w:rFonts w:cs="David" w:hint="cs"/>
          <w:b/>
          <w:bCs/>
          <w:sz w:val="28"/>
          <w:szCs w:val="28"/>
          <w:rtl/>
        </w:rPr>
        <w:t xml:space="preserve">רב"ט שרביט נ' התובע הצבאי הראשי </w:t>
      </w:r>
      <w:r w:rsidR="000404AF" w:rsidRPr="00224C40">
        <w:rPr>
          <w:rFonts w:cs="David" w:hint="cs"/>
          <w:sz w:val="28"/>
          <w:szCs w:val="28"/>
          <w:rtl/>
        </w:rPr>
        <w:t>(2017))</w:t>
      </w:r>
      <w:r w:rsidR="00224C40" w:rsidRPr="00224C40">
        <w:rPr>
          <w:rFonts w:cs="David" w:hint="cs"/>
          <w:sz w:val="28"/>
          <w:szCs w:val="28"/>
          <w:rtl/>
        </w:rPr>
        <w:t>. עוד נפסק</w:t>
      </w:r>
      <w:r w:rsidR="001318DD">
        <w:rPr>
          <w:rFonts w:cs="David" w:hint="cs"/>
          <w:sz w:val="28"/>
          <w:szCs w:val="28"/>
          <w:rtl/>
        </w:rPr>
        <w:t>,</w:t>
      </w:r>
      <w:r w:rsidR="00224C40" w:rsidRPr="00224C40">
        <w:rPr>
          <w:rFonts w:cs="David" w:hint="cs"/>
          <w:sz w:val="28"/>
          <w:szCs w:val="28"/>
          <w:rtl/>
        </w:rPr>
        <w:t xml:space="preserve"> כי כאשר העתירה לעונש היא במסגרת "הס</w:t>
      </w:r>
      <w:r w:rsidR="00CE1CFA">
        <w:rPr>
          <w:rFonts w:cs="David" w:hint="cs"/>
          <w:sz w:val="28"/>
          <w:szCs w:val="28"/>
          <w:rtl/>
        </w:rPr>
        <w:t xml:space="preserve">דר טווחים", כפי המקרה שלפנינו </w:t>
      </w:r>
      <w:r w:rsidR="00CE1CFA">
        <w:rPr>
          <w:rFonts w:cs="David"/>
          <w:sz w:val="28"/>
          <w:szCs w:val="28"/>
          <w:rtl/>
        </w:rPr>
        <w:t>–</w:t>
      </w:r>
      <w:r w:rsidR="00CE1CFA">
        <w:rPr>
          <w:rFonts w:cs="David" w:hint="cs"/>
          <w:sz w:val="28"/>
          <w:szCs w:val="28"/>
          <w:rtl/>
        </w:rPr>
        <w:t xml:space="preserve"> </w:t>
      </w:r>
      <w:r w:rsidR="00224C40" w:rsidRPr="00224C40">
        <w:rPr>
          <w:rFonts w:cs="David" w:hint="cs"/>
          <w:sz w:val="28"/>
          <w:szCs w:val="28"/>
          <w:rtl/>
        </w:rPr>
        <w:t>"יש צורך להצביע על נסיבות מיוחדות וחריגות, על מנת שערכאת הערעור תתערב בעונש המצוי בטווח הענישה המוסכם" (ע"פ 1630/14</w:t>
      </w:r>
      <w:r w:rsidR="00224C40" w:rsidRPr="00224C40">
        <w:rPr>
          <w:rFonts w:cs="David" w:hint="cs"/>
          <w:b/>
          <w:bCs/>
          <w:sz w:val="28"/>
          <w:szCs w:val="28"/>
          <w:rtl/>
        </w:rPr>
        <w:t xml:space="preserve"> אבו שנדי נ' מדינת ישראל</w:t>
      </w:r>
      <w:r w:rsidR="00224C40" w:rsidRPr="00224C40">
        <w:rPr>
          <w:rFonts w:cs="David" w:hint="cs"/>
          <w:sz w:val="28"/>
          <w:szCs w:val="28"/>
          <w:rtl/>
        </w:rPr>
        <w:t xml:space="preserve"> (טרם פורסם, 4.12.2014); וראו גם ע/75/15 </w:t>
      </w:r>
      <w:r w:rsidR="00224C40" w:rsidRPr="00224C40">
        <w:rPr>
          <w:rFonts w:cs="David" w:hint="cs"/>
          <w:b/>
          <w:bCs/>
          <w:sz w:val="28"/>
          <w:szCs w:val="28"/>
          <w:rtl/>
        </w:rPr>
        <w:t xml:space="preserve">טור' נחום נ' התובע הצבאי הראשי </w:t>
      </w:r>
      <w:r w:rsidR="00224C40" w:rsidRPr="00224C40">
        <w:rPr>
          <w:rFonts w:cs="David" w:hint="cs"/>
          <w:sz w:val="28"/>
          <w:szCs w:val="28"/>
          <w:rtl/>
        </w:rPr>
        <w:t xml:space="preserve">(2015); ע/73/14 </w:t>
      </w:r>
      <w:r w:rsidR="00224C40" w:rsidRPr="00224C40">
        <w:rPr>
          <w:rFonts w:cs="David" w:hint="cs"/>
          <w:b/>
          <w:bCs/>
          <w:sz w:val="28"/>
          <w:szCs w:val="28"/>
          <w:rtl/>
        </w:rPr>
        <w:t xml:space="preserve">רב"ט הייב נ' התובע הצבאי הראשי </w:t>
      </w:r>
      <w:r w:rsidR="00224C40" w:rsidRPr="00224C40">
        <w:rPr>
          <w:rFonts w:cs="David" w:hint="cs"/>
          <w:sz w:val="28"/>
          <w:szCs w:val="28"/>
          <w:rtl/>
        </w:rPr>
        <w:t>(2014)).</w:t>
      </w:r>
      <w:r w:rsidR="00224C40">
        <w:rPr>
          <w:rFonts w:cs="David" w:hint="cs"/>
          <w:sz w:val="28"/>
          <w:szCs w:val="28"/>
          <w:rtl/>
        </w:rPr>
        <w:t xml:space="preserve"> </w:t>
      </w:r>
      <w:r w:rsidR="00224C40" w:rsidRPr="00224C40">
        <w:rPr>
          <w:rFonts w:cs="David" w:hint="cs"/>
          <w:sz w:val="28"/>
          <w:szCs w:val="28"/>
          <w:rtl/>
        </w:rPr>
        <w:t>כפי שפורט בענייננו, ערך בית הדין קמא איזון ראוי ונכון בין מכלול השיקולים הצריכים לעניין, בקבעו את העונש</w:t>
      </w:r>
      <w:r w:rsidR="005040FF">
        <w:rPr>
          <w:rFonts w:cs="David" w:hint="cs"/>
          <w:sz w:val="28"/>
          <w:szCs w:val="28"/>
          <w:rtl/>
        </w:rPr>
        <w:t xml:space="preserve"> הראוי למערער בתוך המתחם, ובשים-</w:t>
      </w:r>
      <w:r w:rsidR="00224C40" w:rsidRPr="00224C40">
        <w:rPr>
          <w:rFonts w:cs="David" w:hint="cs"/>
          <w:sz w:val="28"/>
          <w:szCs w:val="28"/>
          <w:rtl/>
        </w:rPr>
        <w:t xml:space="preserve">לב לגדרי ההסכמה שפרשו לפניו הצדדים. </w:t>
      </w:r>
      <w:r w:rsidR="00224C40">
        <w:rPr>
          <w:rFonts w:cs="David" w:hint="cs"/>
          <w:sz w:val="28"/>
          <w:szCs w:val="28"/>
          <w:rtl/>
        </w:rPr>
        <w:t>במצב דברים זה, ומשהעונש אשר הושת על המערער נותן ביטוי לטעמי הקולה שנמנו, לא ראינו להתערב בו.</w:t>
      </w:r>
    </w:p>
    <w:p w:rsidR="00224C40" w:rsidRDefault="00621AF8" w:rsidP="00621AF8">
      <w:pPr>
        <w:numPr>
          <w:ilvl w:val="0"/>
          <w:numId w:val="38"/>
        </w:numPr>
        <w:tabs>
          <w:tab w:val="left" w:pos="226"/>
        </w:tabs>
        <w:bidi/>
        <w:spacing w:line="360" w:lineRule="auto"/>
        <w:ind w:left="-1" w:firstLine="0"/>
        <w:contextualSpacing/>
        <w:rPr>
          <w:rFonts w:cs="David"/>
          <w:sz w:val="28"/>
          <w:szCs w:val="28"/>
        </w:rPr>
      </w:pPr>
      <w:r>
        <w:rPr>
          <w:rFonts w:cs="David" w:hint="cs"/>
          <w:sz w:val="28"/>
          <w:szCs w:val="28"/>
          <w:rtl/>
        </w:rPr>
        <w:t xml:space="preserve">לבקשת הסנגור ובאופן חריג אפשרנו למערער להשמיע דברים לאחר טיעוני הצדדים. המערער מסר כי הוא מבין את טעותו, מצר עליה ואף פועל להיטיב את דרכיו. אנו תקווה כי דברים אלו יצאו מן הלב וכי הכוונה שלוותה אליהם תוסיף ותנחה את </w:t>
      </w:r>
      <w:r w:rsidR="00A53C4D">
        <w:rPr>
          <w:rFonts w:cs="David" w:hint="cs"/>
          <w:sz w:val="28"/>
          <w:szCs w:val="28"/>
          <w:rtl/>
        </w:rPr>
        <w:t xml:space="preserve">התנהלותו של </w:t>
      </w:r>
      <w:r>
        <w:rPr>
          <w:rFonts w:cs="David" w:hint="cs"/>
          <w:sz w:val="28"/>
          <w:szCs w:val="28"/>
          <w:rtl/>
        </w:rPr>
        <w:t xml:space="preserve">המערער גם בעתיד לבוא.  </w:t>
      </w:r>
      <w:r w:rsidR="00224C40">
        <w:rPr>
          <w:rFonts w:cs="David" w:hint="cs"/>
          <w:sz w:val="28"/>
          <w:szCs w:val="28"/>
          <w:rtl/>
        </w:rPr>
        <w:t xml:space="preserve"> </w:t>
      </w:r>
    </w:p>
    <w:p w:rsidR="00224C40" w:rsidRDefault="00224C40" w:rsidP="0081168A">
      <w:pPr>
        <w:numPr>
          <w:ilvl w:val="0"/>
          <w:numId w:val="38"/>
        </w:numPr>
        <w:tabs>
          <w:tab w:val="left" w:pos="226"/>
        </w:tabs>
        <w:bidi/>
        <w:spacing w:line="360" w:lineRule="auto"/>
        <w:ind w:left="0" w:firstLine="0"/>
        <w:rPr>
          <w:rFonts w:cs="David"/>
          <w:sz w:val="28"/>
          <w:szCs w:val="28"/>
        </w:rPr>
      </w:pPr>
      <w:r>
        <w:rPr>
          <w:rFonts w:cs="David" w:hint="cs"/>
          <w:sz w:val="28"/>
          <w:szCs w:val="28"/>
          <w:rtl/>
        </w:rPr>
        <w:t xml:space="preserve">ערעור ההגנה על חומרת העונש נדחה, אפוא. </w:t>
      </w:r>
    </w:p>
    <w:p w:rsidR="00C30342" w:rsidRPr="00F07805" w:rsidRDefault="00C30342" w:rsidP="0081168A">
      <w:pPr>
        <w:tabs>
          <w:tab w:val="left" w:pos="226"/>
        </w:tabs>
        <w:bidi/>
        <w:spacing w:line="360" w:lineRule="auto"/>
        <w:ind w:left="-1"/>
        <w:contextualSpacing/>
        <w:rPr>
          <w:rFonts w:cs="David"/>
          <w:sz w:val="28"/>
          <w:szCs w:val="28"/>
          <w:rtl/>
        </w:rPr>
      </w:pPr>
      <w:r w:rsidRPr="00F07805">
        <w:rPr>
          <w:rFonts w:cs="David" w:hint="cs"/>
          <w:sz w:val="28"/>
          <w:szCs w:val="28"/>
          <w:rtl/>
        </w:rPr>
        <w:t>ניתן והודע היום,</w:t>
      </w:r>
      <w:r w:rsidR="00643224" w:rsidRPr="00F07805">
        <w:rPr>
          <w:rFonts w:cs="David" w:hint="cs"/>
          <w:sz w:val="28"/>
          <w:szCs w:val="28"/>
          <w:rtl/>
        </w:rPr>
        <w:t xml:space="preserve"> </w:t>
      </w:r>
      <w:r w:rsidR="00224C40">
        <w:rPr>
          <w:rFonts w:cs="David" w:hint="cs"/>
          <w:sz w:val="28"/>
          <w:szCs w:val="28"/>
          <w:rtl/>
        </w:rPr>
        <w:t>י"ב</w:t>
      </w:r>
      <w:r w:rsidR="00643224" w:rsidRPr="00F07805">
        <w:rPr>
          <w:rFonts w:cs="David" w:hint="cs"/>
          <w:sz w:val="28"/>
          <w:szCs w:val="28"/>
          <w:rtl/>
        </w:rPr>
        <w:t xml:space="preserve"> </w:t>
      </w:r>
      <w:r w:rsidR="005040FF">
        <w:rPr>
          <w:rFonts w:cs="David" w:hint="cs"/>
          <w:sz w:val="28"/>
          <w:szCs w:val="28"/>
          <w:rtl/>
        </w:rPr>
        <w:t>ב</w:t>
      </w:r>
      <w:r w:rsidR="00916AC3">
        <w:rPr>
          <w:rFonts w:cs="David" w:hint="cs"/>
          <w:sz w:val="28"/>
          <w:szCs w:val="28"/>
          <w:rtl/>
        </w:rPr>
        <w:t xml:space="preserve">ניסן </w:t>
      </w:r>
      <w:r w:rsidR="00FD0B1F" w:rsidRPr="00F07805">
        <w:rPr>
          <w:rFonts w:cs="David" w:hint="cs"/>
          <w:sz w:val="28"/>
          <w:szCs w:val="28"/>
          <w:rtl/>
        </w:rPr>
        <w:t>התשע"</w:t>
      </w:r>
      <w:r w:rsidR="009529EA" w:rsidRPr="00F07805">
        <w:rPr>
          <w:rFonts w:cs="David" w:hint="cs"/>
          <w:sz w:val="28"/>
          <w:szCs w:val="28"/>
          <w:rtl/>
        </w:rPr>
        <w:t>ט</w:t>
      </w:r>
      <w:r w:rsidR="00511F95" w:rsidRPr="00F07805">
        <w:rPr>
          <w:rFonts w:cs="David" w:hint="cs"/>
          <w:sz w:val="28"/>
          <w:szCs w:val="28"/>
          <w:rtl/>
        </w:rPr>
        <w:t xml:space="preserve">, </w:t>
      </w:r>
      <w:r w:rsidR="00224C40">
        <w:rPr>
          <w:rFonts w:cs="David" w:hint="cs"/>
          <w:sz w:val="28"/>
          <w:szCs w:val="28"/>
          <w:rtl/>
        </w:rPr>
        <w:t xml:space="preserve">17 </w:t>
      </w:r>
      <w:r w:rsidR="008D40DE" w:rsidRPr="00F07805">
        <w:rPr>
          <w:rFonts w:cs="David" w:hint="cs"/>
          <w:sz w:val="28"/>
          <w:szCs w:val="28"/>
          <w:rtl/>
        </w:rPr>
        <w:t>ב</w:t>
      </w:r>
      <w:r w:rsidR="00916AC3">
        <w:rPr>
          <w:rFonts w:cs="David" w:hint="cs"/>
          <w:sz w:val="28"/>
          <w:szCs w:val="28"/>
          <w:rtl/>
        </w:rPr>
        <w:t>אפריל</w:t>
      </w:r>
      <w:r w:rsidR="009529EA" w:rsidRPr="00F07805">
        <w:rPr>
          <w:rFonts w:cs="David" w:hint="cs"/>
          <w:sz w:val="28"/>
          <w:szCs w:val="28"/>
          <w:rtl/>
        </w:rPr>
        <w:t xml:space="preserve"> </w:t>
      </w:r>
      <w:r w:rsidR="00FD0B1F" w:rsidRPr="00F07805">
        <w:rPr>
          <w:rFonts w:cs="David" w:hint="cs"/>
          <w:sz w:val="28"/>
          <w:szCs w:val="28"/>
          <w:rtl/>
        </w:rPr>
        <w:t>201</w:t>
      </w:r>
      <w:r w:rsidR="00916AC3">
        <w:rPr>
          <w:rFonts w:cs="David" w:hint="cs"/>
          <w:sz w:val="28"/>
          <w:szCs w:val="28"/>
          <w:rtl/>
        </w:rPr>
        <w:t>9</w:t>
      </w:r>
      <w:r w:rsidR="00511F95" w:rsidRPr="00F07805">
        <w:rPr>
          <w:rFonts w:cs="David" w:hint="cs"/>
          <w:sz w:val="28"/>
          <w:szCs w:val="28"/>
          <w:rtl/>
        </w:rPr>
        <w:t>,</w:t>
      </w:r>
      <w:r w:rsidRPr="00F07805">
        <w:rPr>
          <w:rFonts w:cs="David" w:hint="cs"/>
          <w:sz w:val="28"/>
          <w:szCs w:val="28"/>
          <w:rtl/>
        </w:rPr>
        <w:t xml:space="preserve"> בפומבי ובמעמד הצדדים.</w:t>
      </w:r>
    </w:p>
    <w:p w:rsidR="00224C40" w:rsidRDefault="00224C40" w:rsidP="00F07805">
      <w:pPr>
        <w:tabs>
          <w:tab w:val="center" w:pos="1599"/>
          <w:tab w:val="center" w:pos="4150"/>
          <w:tab w:val="center" w:pos="6702"/>
        </w:tabs>
        <w:bidi/>
        <w:spacing w:line="360" w:lineRule="auto"/>
        <w:ind w:left="720"/>
        <w:rPr>
          <w:rFonts w:cs="David"/>
          <w:b/>
          <w:bCs/>
          <w:sz w:val="28"/>
          <w:szCs w:val="28"/>
          <w:rtl/>
        </w:rPr>
      </w:pPr>
    </w:p>
    <w:p w:rsidR="0081168A" w:rsidRDefault="0081168A" w:rsidP="0081168A">
      <w:pPr>
        <w:tabs>
          <w:tab w:val="center" w:pos="1599"/>
          <w:tab w:val="center" w:pos="4150"/>
          <w:tab w:val="center" w:pos="6702"/>
        </w:tabs>
        <w:bidi/>
        <w:spacing w:line="360" w:lineRule="auto"/>
        <w:ind w:left="720"/>
        <w:rPr>
          <w:rFonts w:cs="David"/>
          <w:b/>
          <w:bCs/>
          <w:sz w:val="28"/>
          <w:szCs w:val="28"/>
          <w:rtl/>
        </w:rPr>
      </w:pPr>
    </w:p>
    <w:p w:rsidR="00C30342" w:rsidRPr="00F07805" w:rsidRDefault="00C30342" w:rsidP="00224C40">
      <w:pPr>
        <w:tabs>
          <w:tab w:val="center" w:pos="1599"/>
          <w:tab w:val="center" w:pos="4150"/>
          <w:tab w:val="center" w:pos="6702"/>
        </w:tabs>
        <w:bidi/>
        <w:spacing w:line="360" w:lineRule="auto"/>
        <w:ind w:left="720"/>
        <w:rPr>
          <w:rFonts w:cs="David"/>
          <w:b/>
          <w:bCs/>
          <w:sz w:val="28"/>
          <w:szCs w:val="28"/>
        </w:rPr>
      </w:pPr>
      <w:r w:rsidRPr="00F07805">
        <w:rPr>
          <w:rFonts w:cs="David" w:hint="cs"/>
          <w:b/>
          <w:bCs/>
          <w:sz w:val="28"/>
          <w:szCs w:val="28"/>
          <w:rtl/>
        </w:rPr>
        <w:tab/>
      </w:r>
      <w:r w:rsidRPr="00F07805">
        <w:rPr>
          <w:rFonts w:cs="David"/>
          <w:b/>
          <w:bCs/>
          <w:sz w:val="28"/>
          <w:szCs w:val="28"/>
          <w:rtl/>
        </w:rPr>
        <w:t>______________</w:t>
      </w:r>
      <w:r w:rsidR="00FD0B1F" w:rsidRPr="00F07805">
        <w:rPr>
          <w:rFonts w:cs="David" w:hint="cs"/>
          <w:b/>
          <w:bCs/>
          <w:sz w:val="28"/>
          <w:szCs w:val="28"/>
          <w:rtl/>
        </w:rPr>
        <w:t xml:space="preserve">  </w:t>
      </w:r>
      <w:r w:rsidRPr="00F07805">
        <w:rPr>
          <w:rFonts w:cs="David" w:hint="cs"/>
          <w:b/>
          <w:bCs/>
          <w:sz w:val="28"/>
          <w:szCs w:val="28"/>
          <w:rtl/>
        </w:rPr>
        <w:tab/>
      </w:r>
      <w:r w:rsidRPr="00F07805">
        <w:rPr>
          <w:rFonts w:cs="David"/>
          <w:b/>
          <w:bCs/>
          <w:sz w:val="28"/>
          <w:szCs w:val="28"/>
          <w:rtl/>
        </w:rPr>
        <w:t>______________</w:t>
      </w:r>
      <w:r w:rsidRPr="00F07805">
        <w:rPr>
          <w:rFonts w:cs="David" w:hint="cs"/>
          <w:b/>
          <w:bCs/>
          <w:sz w:val="28"/>
          <w:szCs w:val="28"/>
          <w:rtl/>
        </w:rPr>
        <w:tab/>
      </w:r>
      <w:r w:rsidRPr="00F07805">
        <w:rPr>
          <w:rFonts w:cs="David"/>
          <w:b/>
          <w:bCs/>
          <w:sz w:val="28"/>
          <w:szCs w:val="28"/>
          <w:rtl/>
        </w:rPr>
        <w:t>______________</w:t>
      </w:r>
    </w:p>
    <w:p w:rsidR="003113B1" w:rsidRPr="00F07805" w:rsidRDefault="00916AC3" w:rsidP="00916AC3">
      <w:pPr>
        <w:tabs>
          <w:tab w:val="center" w:pos="1599"/>
          <w:tab w:val="center" w:pos="4150"/>
          <w:tab w:val="center" w:pos="6702"/>
        </w:tabs>
        <w:bidi/>
        <w:spacing w:line="360" w:lineRule="auto"/>
        <w:ind w:left="720"/>
        <w:rPr>
          <w:rFonts w:cs="David"/>
          <w:b/>
          <w:bCs/>
          <w:sz w:val="28"/>
          <w:szCs w:val="28"/>
          <w:rtl/>
        </w:rPr>
      </w:pPr>
      <w:r>
        <w:rPr>
          <w:rFonts w:cs="David" w:hint="cs"/>
          <w:b/>
          <w:bCs/>
          <w:sz w:val="28"/>
          <w:szCs w:val="28"/>
          <w:rtl/>
        </w:rPr>
        <w:tab/>
        <w:t xml:space="preserve">    </w:t>
      </w:r>
      <w:r w:rsidR="00FD0B1F" w:rsidRPr="00F07805">
        <w:rPr>
          <w:rFonts w:cs="David" w:hint="cs"/>
          <w:b/>
          <w:bCs/>
          <w:sz w:val="28"/>
          <w:szCs w:val="28"/>
          <w:rtl/>
        </w:rPr>
        <w:t>הנשיא</w:t>
      </w:r>
      <w:r>
        <w:rPr>
          <w:rFonts w:cs="David" w:hint="cs"/>
          <w:b/>
          <w:bCs/>
          <w:sz w:val="28"/>
          <w:szCs w:val="28"/>
          <w:rtl/>
        </w:rPr>
        <w:tab/>
        <w:t>שופטת</w:t>
      </w:r>
      <w:r>
        <w:rPr>
          <w:rFonts w:cs="David" w:hint="cs"/>
          <w:b/>
          <w:bCs/>
          <w:sz w:val="28"/>
          <w:szCs w:val="28"/>
          <w:rtl/>
        </w:rPr>
        <w:tab/>
        <w:t xml:space="preserve">   </w:t>
      </w:r>
      <w:r w:rsidR="00C30342" w:rsidRPr="00F07805">
        <w:rPr>
          <w:rFonts w:cs="David" w:hint="cs"/>
          <w:b/>
          <w:bCs/>
          <w:sz w:val="28"/>
          <w:szCs w:val="28"/>
          <w:rtl/>
        </w:rPr>
        <w:t xml:space="preserve"> </w:t>
      </w:r>
      <w:r w:rsidR="00C30342" w:rsidRPr="00F07805">
        <w:rPr>
          <w:rFonts w:cs="David"/>
          <w:b/>
          <w:bCs/>
          <w:sz w:val="28"/>
          <w:szCs w:val="28"/>
          <w:rtl/>
        </w:rPr>
        <w:t>שופט</w:t>
      </w:r>
      <w:r>
        <w:rPr>
          <w:rFonts w:cs="David" w:hint="cs"/>
          <w:b/>
          <w:bCs/>
          <w:sz w:val="28"/>
          <w:szCs w:val="28"/>
          <w:rtl/>
        </w:rPr>
        <w:t xml:space="preserve">  </w:t>
      </w:r>
    </w:p>
    <w:p w:rsidR="009529EA" w:rsidRDefault="009529EA" w:rsidP="0098602D">
      <w:pPr>
        <w:pStyle w:val="ListParagraph"/>
        <w:tabs>
          <w:tab w:val="center" w:pos="1599"/>
          <w:tab w:val="center" w:pos="4150"/>
          <w:tab w:val="center" w:pos="6702"/>
        </w:tabs>
        <w:bidi/>
        <w:spacing w:line="360" w:lineRule="auto"/>
        <w:ind w:left="282"/>
        <w:rPr>
          <w:rFonts w:cs="David"/>
          <w:sz w:val="28"/>
          <w:szCs w:val="28"/>
          <w:rtl/>
        </w:rPr>
      </w:pPr>
    </w:p>
    <w:p w:rsidR="0098602D" w:rsidRPr="0098602D" w:rsidRDefault="0098602D" w:rsidP="0098602D">
      <w:pPr>
        <w:bidi/>
        <w:spacing w:after="0" w:line="360" w:lineRule="auto"/>
        <w:jc w:val="left"/>
        <w:rPr>
          <w:rFonts w:ascii="Times New Roman" w:eastAsia="Times New Roman" w:hAnsi="Times New Roman" w:cs="David"/>
          <w:b/>
          <w:bCs/>
          <w:color w:val="FF0000"/>
          <w:sz w:val="28"/>
          <w:szCs w:val="28"/>
          <w:rtl/>
        </w:rPr>
      </w:pPr>
    </w:p>
    <w:p w:rsidR="0098602D" w:rsidRPr="00015D0F" w:rsidRDefault="0098602D" w:rsidP="00015D0F">
      <w:pPr>
        <w:bidi/>
        <w:spacing w:after="0" w:line="360" w:lineRule="auto"/>
        <w:outlineLvl w:val="0"/>
        <w:rPr>
          <w:rFonts w:ascii="Times New Roman" w:eastAsia="Times New Roman" w:hAnsi="Times New Roman" w:cs="David"/>
          <w:b/>
          <w:bCs/>
          <w:sz w:val="28"/>
          <w:szCs w:val="28"/>
          <w:rtl/>
        </w:rPr>
      </w:pPr>
      <w:r w:rsidRPr="0098602D">
        <w:rPr>
          <w:rFonts w:ascii="Times New Roman" w:eastAsia="Times New Roman" w:hAnsi="Times New Roman" w:cs="David" w:hint="eastAsia"/>
          <w:b/>
          <w:bCs/>
          <w:sz w:val="28"/>
          <w:szCs w:val="28"/>
          <w:rtl/>
        </w:rPr>
        <w:t>חתימת</w:t>
      </w:r>
      <w:r w:rsidRPr="0098602D">
        <w:rPr>
          <w:rFonts w:ascii="Times New Roman" w:eastAsia="Times New Roman" w:hAnsi="Times New Roman" w:cs="David"/>
          <w:b/>
          <w:bCs/>
          <w:sz w:val="28"/>
          <w:szCs w:val="28"/>
          <w:rtl/>
        </w:rPr>
        <w:t xml:space="preserve"> </w:t>
      </w:r>
      <w:r w:rsidRPr="0098602D">
        <w:rPr>
          <w:rFonts w:ascii="Times New Roman" w:eastAsia="Times New Roman" w:hAnsi="Times New Roman" w:cs="David" w:hint="eastAsia"/>
          <w:b/>
          <w:bCs/>
          <w:sz w:val="28"/>
          <w:szCs w:val="28"/>
          <w:rtl/>
        </w:rPr>
        <w:t>המגיה</w:t>
      </w:r>
      <w:r w:rsidRPr="0098602D">
        <w:rPr>
          <w:rFonts w:ascii="Times New Roman" w:eastAsia="Times New Roman" w:hAnsi="Times New Roman" w:cs="David"/>
          <w:b/>
          <w:bCs/>
          <w:sz w:val="28"/>
          <w:szCs w:val="28"/>
          <w:rtl/>
        </w:rPr>
        <w:t>: _________________</w:t>
      </w:r>
      <w:r w:rsidRPr="0098602D">
        <w:rPr>
          <w:rFonts w:ascii="Times New Roman" w:eastAsia="Times New Roman" w:hAnsi="Times New Roman" w:cs="David" w:hint="cs"/>
          <w:b/>
          <w:bCs/>
          <w:sz w:val="28"/>
          <w:szCs w:val="28"/>
          <w:rtl/>
        </w:rPr>
        <w:tab/>
        <w:t xml:space="preserve">           </w:t>
      </w:r>
      <w:r w:rsidRPr="0098602D">
        <w:rPr>
          <w:rFonts w:ascii="Times New Roman" w:eastAsia="Times New Roman" w:hAnsi="Times New Roman" w:cs="David" w:hint="eastAsia"/>
          <w:b/>
          <w:bCs/>
          <w:sz w:val="28"/>
          <w:szCs w:val="28"/>
          <w:rtl/>
        </w:rPr>
        <w:t>העתק</w:t>
      </w:r>
      <w:r w:rsidRPr="0098602D">
        <w:rPr>
          <w:rFonts w:ascii="Times New Roman" w:eastAsia="Times New Roman" w:hAnsi="Times New Roman" w:cs="David" w:hint="cs"/>
          <w:b/>
          <w:bCs/>
          <w:sz w:val="28"/>
          <w:szCs w:val="28"/>
          <w:rtl/>
        </w:rPr>
        <w:t xml:space="preserve">           </w:t>
      </w:r>
      <w:r w:rsidRPr="0098602D">
        <w:rPr>
          <w:rFonts w:ascii="Times New Roman" w:eastAsia="Times New Roman" w:hAnsi="Times New Roman" w:cs="David" w:hint="eastAsia"/>
          <w:b/>
          <w:bCs/>
          <w:sz w:val="28"/>
          <w:szCs w:val="28"/>
          <w:rtl/>
        </w:rPr>
        <w:t>נאמן</w:t>
      </w:r>
      <w:r w:rsidRPr="0098602D">
        <w:rPr>
          <w:rFonts w:ascii="Times New Roman" w:eastAsia="Times New Roman" w:hAnsi="Times New Roman" w:cs="David"/>
          <w:b/>
          <w:bCs/>
          <w:sz w:val="28"/>
          <w:szCs w:val="28"/>
          <w:rtl/>
        </w:rPr>
        <w:t xml:space="preserve"> </w:t>
      </w:r>
      <w:r w:rsidRPr="0098602D">
        <w:rPr>
          <w:rFonts w:ascii="Times New Roman" w:eastAsia="Times New Roman" w:hAnsi="Times New Roman" w:cs="David" w:hint="cs"/>
          <w:b/>
          <w:bCs/>
          <w:sz w:val="28"/>
          <w:szCs w:val="28"/>
          <w:rtl/>
        </w:rPr>
        <w:t xml:space="preserve">            </w:t>
      </w:r>
      <w:r w:rsidRPr="0098602D">
        <w:rPr>
          <w:rFonts w:ascii="Times New Roman" w:eastAsia="Times New Roman" w:hAnsi="Times New Roman" w:cs="David" w:hint="eastAsia"/>
          <w:b/>
          <w:bCs/>
          <w:sz w:val="28"/>
          <w:szCs w:val="28"/>
          <w:rtl/>
        </w:rPr>
        <w:t>למקור</w:t>
      </w:r>
      <w:r w:rsidRPr="0098602D">
        <w:rPr>
          <w:rFonts w:ascii="Times New Roman" w:eastAsia="Times New Roman" w:hAnsi="Times New Roman" w:cs="David" w:hint="cs"/>
          <w:b/>
          <w:bCs/>
          <w:sz w:val="28"/>
          <w:szCs w:val="28"/>
          <w:rtl/>
        </w:rPr>
        <w:br/>
      </w:r>
      <w:r w:rsidRPr="0098602D">
        <w:rPr>
          <w:rFonts w:ascii="Times New Roman" w:eastAsia="Times New Roman" w:hAnsi="Times New Roman" w:cs="David" w:hint="cs"/>
          <w:b/>
          <w:bCs/>
          <w:sz w:val="28"/>
          <w:szCs w:val="28"/>
          <w:rtl/>
        </w:rPr>
        <w:tab/>
        <w:t xml:space="preserve">                                      </w:t>
      </w:r>
      <w:r w:rsidR="0081168A">
        <w:rPr>
          <w:rFonts w:ascii="Times New Roman" w:eastAsia="Times New Roman" w:hAnsi="Times New Roman" w:cs="David" w:hint="cs"/>
          <w:b/>
          <w:bCs/>
          <w:sz w:val="28"/>
          <w:szCs w:val="28"/>
          <w:rtl/>
        </w:rPr>
        <w:t xml:space="preserve">                               </w:t>
      </w:r>
      <w:r w:rsidRPr="0098602D">
        <w:rPr>
          <w:rFonts w:ascii="Times New Roman" w:eastAsia="Times New Roman" w:hAnsi="Times New Roman" w:cs="David" w:hint="cs"/>
          <w:b/>
          <w:bCs/>
          <w:sz w:val="28"/>
          <w:szCs w:val="28"/>
          <w:rtl/>
        </w:rPr>
        <w:t>סגן        עמית         כהן</w:t>
      </w:r>
      <w:r w:rsidRPr="0098602D">
        <w:rPr>
          <w:rFonts w:ascii="Times New Roman" w:eastAsia="Times New Roman" w:hAnsi="Times New Roman" w:cs="David" w:hint="cs"/>
          <w:b/>
          <w:bCs/>
          <w:sz w:val="28"/>
          <w:szCs w:val="28"/>
          <w:rtl/>
        </w:rPr>
        <w:br/>
      </w:r>
      <w:r w:rsidRPr="0098602D">
        <w:rPr>
          <w:rFonts w:ascii="Times New Roman" w:eastAsia="Times New Roman" w:hAnsi="Times New Roman" w:cs="David" w:hint="eastAsia"/>
          <w:b/>
          <w:bCs/>
          <w:sz w:val="28"/>
          <w:szCs w:val="28"/>
          <w:rtl/>
        </w:rPr>
        <w:t>תאריך</w:t>
      </w:r>
      <w:r w:rsidRPr="0098602D">
        <w:rPr>
          <w:rFonts w:ascii="Times New Roman" w:eastAsia="Times New Roman" w:hAnsi="Times New Roman" w:cs="David"/>
          <w:b/>
          <w:bCs/>
          <w:sz w:val="28"/>
          <w:szCs w:val="28"/>
          <w:rtl/>
        </w:rPr>
        <w:t>: ______________________</w:t>
      </w:r>
      <w:r w:rsidRPr="0098602D">
        <w:rPr>
          <w:rFonts w:ascii="Times New Roman" w:eastAsia="Times New Roman" w:hAnsi="Times New Roman" w:cs="David" w:hint="cs"/>
          <w:b/>
          <w:bCs/>
          <w:sz w:val="28"/>
          <w:szCs w:val="28"/>
          <w:rtl/>
        </w:rPr>
        <w:tab/>
        <w:t xml:space="preserve">           קצין         </w:t>
      </w:r>
      <w:r>
        <w:rPr>
          <w:rFonts w:ascii="Times New Roman" w:eastAsia="Times New Roman" w:hAnsi="Times New Roman" w:cs="David" w:hint="cs"/>
          <w:b/>
          <w:bCs/>
          <w:sz w:val="28"/>
          <w:szCs w:val="28"/>
          <w:rtl/>
        </w:rPr>
        <w:t xml:space="preserve"> </w:t>
      </w:r>
      <w:r w:rsidRPr="0098602D">
        <w:rPr>
          <w:rFonts w:ascii="Times New Roman" w:eastAsia="Times New Roman" w:hAnsi="Times New Roman" w:cs="David" w:hint="cs"/>
          <w:b/>
          <w:bCs/>
          <w:sz w:val="28"/>
          <w:szCs w:val="28"/>
          <w:rtl/>
        </w:rPr>
        <w:t xml:space="preserve">       בית   </w:t>
      </w:r>
      <w:r>
        <w:rPr>
          <w:rFonts w:ascii="Times New Roman" w:eastAsia="Times New Roman" w:hAnsi="Times New Roman" w:cs="David" w:hint="cs"/>
          <w:b/>
          <w:bCs/>
          <w:sz w:val="28"/>
          <w:szCs w:val="28"/>
          <w:rtl/>
        </w:rPr>
        <w:t xml:space="preserve">    </w:t>
      </w:r>
      <w:r w:rsidRPr="0098602D">
        <w:rPr>
          <w:rFonts w:ascii="Times New Roman" w:eastAsia="Times New Roman" w:hAnsi="Times New Roman" w:cs="David" w:hint="cs"/>
          <w:b/>
          <w:bCs/>
          <w:sz w:val="28"/>
          <w:szCs w:val="28"/>
          <w:rtl/>
        </w:rPr>
        <w:t xml:space="preserve">             הדין</w:t>
      </w:r>
    </w:p>
    <w:sectPr w:rsidR="0098602D" w:rsidRPr="00015D0F" w:rsidSect="00015D0F">
      <w:headerReference w:type="default" r:id="rId8"/>
      <w:footerReference w:type="default" r:id="rId9"/>
      <w:pgSz w:w="12240" w:h="15840"/>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9E5" w:rsidRDefault="004159E5" w:rsidP="00187348">
      <w:pPr>
        <w:spacing w:after="0" w:line="240" w:lineRule="auto"/>
      </w:pPr>
      <w:r>
        <w:separator/>
      </w:r>
    </w:p>
  </w:endnote>
  <w:endnote w:type="continuationSeparator" w:id="0">
    <w:p w:rsidR="004159E5" w:rsidRDefault="004159E5" w:rsidP="0018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2225402"/>
      <w:docPartObj>
        <w:docPartGallery w:val="Page Numbers (Bottom of Page)"/>
        <w:docPartUnique/>
      </w:docPartObj>
    </w:sdtPr>
    <w:sdtEndPr>
      <w:rPr>
        <w:cs/>
      </w:rPr>
    </w:sdtEndPr>
    <w:sdtContent>
      <w:p w:rsidR="00740B39" w:rsidRPr="00CE1CFA" w:rsidRDefault="00CE1CFA" w:rsidP="00CE1CFA">
        <w:pPr>
          <w:pStyle w:val="Footer"/>
          <w:bidi/>
          <w:jc w:val="center"/>
        </w:pPr>
        <w:r w:rsidRPr="00CE1CFA">
          <w:rPr>
            <w:rFonts w:cs="David"/>
            <w:sz w:val="28"/>
            <w:szCs w:val="28"/>
          </w:rPr>
          <w:fldChar w:fldCharType="begin"/>
        </w:r>
        <w:r w:rsidRPr="00CE1CFA">
          <w:rPr>
            <w:rFonts w:cs="David"/>
            <w:sz w:val="28"/>
            <w:szCs w:val="28"/>
            <w:rtl/>
            <w:cs/>
          </w:rPr>
          <w:instrText>PAGE   \* MERGEFORMAT</w:instrText>
        </w:r>
        <w:r w:rsidRPr="00CE1CFA">
          <w:rPr>
            <w:rFonts w:cs="David"/>
            <w:sz w:val="28"/>
            <w:szCs w:val="28"/>
          </w:rPr>
          <w:fldChar w:fldCharType="separate"/>
        </w:r>
        <w:r w:rsidR="00D704C5" w:rsidRPr="00D704C5">
          <w:rPr>
            <w:rFonts w:cs="David"/>
            <w:noProof/>
            <w:sz w:val="28"/>
            <w:szCs w:val="28"/>
            <w:rtl/>
            <w:lang w:val="he-IL"/>
          </w:rPr>
          <w:t>7</w:t>
        </w:r>
        <w:r w:rsidRPr="00CE1CFA">
          <w:rPr>
            <w:rFonts w:cs="David"/>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9E5" w:rsidRDefault="004159E5" w:rsidP="00187348">
      <w:pPr>
        <w:spacing w:after="0" w:line="240" w:lineRule="auto"/>
      </w:pPr>
      <w:r>
        <w:separator/>
      </w:r>
    </w:p>
  </w:footnote>
  <w:footnote w:type="continuationSeparator" w:id="0">
    <w:p w:rsidR="004159E5" w:rsidRDefault="004159E5" w:rsidP="00187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096" w:rsidRPr="00F35B3F" w:rsidRDefault="00740B39" w:rsidP="00AE750D">
    <w:pPr>
      <w:pStyle w:val="Header"/>
      <w:tabs>
        <w:tab w:val="clear" w:pos="4320"/>
        <w:tab w:val="clear" w:pos="8640"/>
        <w:tab w:val="left" w:pos="1830"/>
        <w:tab w:val="left" w:pos="4290"/>
        <w:tab w:val="center" w:pos="4323"/>
      </w:tabs>
      <w:jc w:val="center"/>
      <w:rPr>
        <w:rFonts w:cs="David"/>
        <w:sz w:val="28"/>
        <w:szCs w:val="28"/>
      </w:rPr>
    </w:pPr>
    <w:r w:rsidRPr="00F35B3F">
      <w:rPr>
        <w:rFonts w:cs="David" w:hint="cs"/>
        <w:sz w:val="28"/>
        <w:szCs w:val="28"/>
        <w:rtl/>
      </w:rPr>
      <w:t>ע/</w:t>
    </w:r>
    <w:r w:rsidR="00F07805" w:rsidRPr="00F35B3F">
      <w:rPr>
        <w:rFonts w:cs="David" w:hint="cs"/>
        <w:sz w:val="28"/>
        <w:szCs w:val="28"/>
        <w:rtl/>
      </w:rPr>
      <w:t>15</w:t>
    </w:r>
    <w:r w:rsidRPr="00F35B3F">
      <w:rPr>
        <w:rFonts w:cs="David" w:hint="cs"/>
        <w:sz w:val="28"/>
        <w:szCs w:val="28"/>
        <w:rtl/>
      </w:rPr>
      <w:t>/1</w:t>
    </w:r>
    <w:r w:rsidR="00F07805" w:rsidRPr="00F35B3F">
      <w:rPr>
        <w:rFonts w:cs="David" w:hint="cs"/>
        <w:sz w:val="28"/>
        <w:szCs w:val="28"/>
        <w:rtl/>
      </w:rPr>
      <w:t>9</w:t>
    </w:r>
    <w:r w:rsidR="0098602D" w:rsidRPr="00F35B3F">
      <w:rPr>
        <w:rFonts w:cs="David"/>
        <w:sz w:val="28"/>
        <w:szCs w:val="28"/>
      </w:rPr>
      <w:tab/>
    </w:r>
    <w:r w:rsidR="003748D9">
      <w:rPr>
        <w:rFonts w:cs="David"/>
        <w:sz w:val="28"/>
        <w:szCs w:val="28"/>
      </w:rPr>
      <w:t xml:space="preserve">                      </w:t>
    </w:r>
    <w:r w:rsidR="0098602D" w:rsidRPr="00F35B3F">
      <w:rPr>
        <w:rFonts w:cs="David" w:hint="cs"/>
        <w:sz w:val="28"/>
        <w:szCs w:val="28"/>
        <w:rtl/>
      </w:rPr>
      <w:t xml:space="preserve">          </w:t>
    </w:r>
    <w:r w:rsidR="003748D9">
      <w:rPr>
        <w:rFonts w:cs="David" w:hint="cs"/>
        <w:sz w:val="28"/>
        <w:szCs w:val="28"/>
        <w:rtl/>
      </w:rPr>
      <w:t xml:space="preserve">              </w:t>
    </w:r>
    <w:r w:rsidR="0098602D" w:rsidRPr="00F35B3F">
      <w:rPr>
        <w:rFonts w:cs="David" w:hint="cs"/>
        <w:sz w:val="28"/>
        <w:szCs w:val="28"/>
        <w:rtl/>
      </w:rPr>
      <w:t xml:space="preserve">   </w:t>
    </w:r>
    <w:r w:rsidR="003748D9">
      <w:rPr>
        <w:rFonts w:cs="David" w:hint="cs"/>
        <w:sz w:val="28"/>
        <w:szCs w:val="28"/>
        <w:rtl/>
      </w:rPr>
      <w:t xml:space="preserve">            </w:t>
    </w:r>
    <w:r w:rsidR="0098602D" w:rsidRPr="00F35B3F">
      <w:rPr>
        <w:rFonts w:cs="David" w:hint="cs"/>
        <w:sz w:val="28"/>
        <w:szCs w:val="28"/>
        <w:rtl/>
      </w:rPr>
      <w:t xml:space="preserve"> </w:t>
    </w:r>
    <w:r w:rsidR="003F7407">
      <w:rPr>
        <w:rFonts w:cs="David" w:hint="cs"/>
        <w:sz w:val="28"/>
        <w:szCs w:val="28"/>
        <w:rtl/>
      </w:rPr>
      <w:t xml:space="preserve">                    </w:t>
    </w:r>
    <w:r w:rsidR="003748D9">
      <w:rPr>
        <w:rFonts w:cs="David" w:hint="cs"/>
        <w:sz w:val="28"/>
        <w:szCs w:val="28"/>
        <w:rtl/>
      </w:rPr>
      <w:t xml:space="preserve"> </w:t>
    </w:r>
    <w:r w:rsidR="00266ED3">
      <w:rPr>
        <w:rFonts w:cs="David" w:hint="cs"/>
        <w:sz w:val="28"/>
        <w:szCs w:val="28"/>
        <w:rtl/>
      </w:rPr>
      <w:t>בלמ"ס</w:t>
    </w:r>
    <w:r w:rsidR="003748D9">
      <w:rPr>
        <w:rFonts w:cs="David" w:hint="cs"/>
        <w:sz w:val="28"/>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57DD"/>
    <w:multiLevelType w:val="hybridMultilevel"/>
    <w:tmpl w:val="F0B617D2"/>
    <w:lvl w:ilvl="0" w:tplc="7014499A">
      <w:start w:val="1"/>
      <w:numFmt w:val="decimal"/>
      <w:lvlText w:val="%1."/>
      <w:lvlJc w:val="left"/>
      <w:pPr>
        <w:ind w:left="765" w:hanging="40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F6146"/>
    <w:multiLevelType w:val="hybridMultilevel"/>
    <w:tmpl w:val="2B828F6A"/>
    <w:lvl w:ilvl="0" w:tplc="7014499A">
      <w:start w:val="1"/>
      <w:numFmt w:val="decimal"/>
      <w:lvlText w:val="%1."/>
      <w:lvlJc w:val="left"/>
      <w:pPr>
        <w:ind w:left="765" w:hanging="40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66F09"/>
    <w:multiLevelType w:val="hybridMultilevel"/>
    <w:tmpl w:val="1D0CC434"/>
    <w:lvl w:ilvl="0" w:tplc="72488D2C">
      <w:start w:val="1"/>
      <w:numFmt w:val="decimal"/>
      <w:pStyle w:val="a"/>
      <w:lvlText w:val="%1."/>
      <w:lvlJc w:val="left"/>
      <w:pPr>
        <w:ind w:left="360" w:hanging="360"/>
      </w:pPr>
      <w:rPr>
        <w:rFonts w:hint="default"/>
        <w:b/>
        <w:bCs w:val="0"/>
        <w:u w:val="none"/>
        <w:lang w:val="en-US"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0078"/>
    <w:multiLevelType w:val="hybridMultilevel"/>
    <w:tmpl w:val="C6D46BA8"/>
    <w:lvl w:ilvl="0" w:tplc="49A0EF86">
      <w:start w:val="1"/>
      <w:numFmt w:val="decimal"/>
      <w:suff w:val="space"/>
      <w:lvlText w:val="%1."/>
      <w:lvlJc w:val="left"/>
      <w:pPr>
        <w:ind w:left="360" w:hanging="360"/>
      </w:pPr>
      <w:rPr>
        <w:rFonts w:cs="David" w:hint="default"/>
        <w:lang w:bidi="he-IL"/>
      </w:rPr>
    </w:lvl>
    <w:lvl w:ilvl="1" w:tplc="6760594A">
      <w:start w:val="1"/>
      <w:numFmt w:val="hebrew1"/>
      <w:lvlText w:val="%2."/>
      <w:lvlJc w:val="left"/>
      <w:pPr>
        <w:ind w:left="1080" w:hanging="360"/>
      </w:pPr>
      <w:rPr>
        <w:rFonts w:ascii="Arial" w:eastAsia="Calibri" w:hAnsi="Arial" w:cs="David"/>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286E9E"/>
    <w:multiLevelType w:val="hybridMultilevel"/>
    <w:tmpl w:val="DE865F4E"/>
    <w:lvl w:ilvl="0" w:tplc="7014499A">
      <w:start w:val="1"/>
      <w:numFmt w:val="decimal"/>
      <w:lvlText w:val="%1."/>
      <w:lvlJc w:val="left"/>
      <w:pPr>
        <w:ind w:left="765" w:hanging="40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E4B51"/>
    <w:multiLevelType w:val="hybridMultilevel"/>
    <w:tmpl w:val="3DC87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179071E"/>
    <w:multiLevelType w:val="hybridMultilevel"/>
    <w:tmpl w:val="CA76C540"/>
    <w:lvl w:ilvl="0" w:tplc="B85E656C">
      <w:start w:val="1"/>
      <w:numFmt w:val="decimal"/>
      <w:lvlText w:val="%1."/>
      <w:lvlJc w:val="left"/>
      <w:pPr>
        <w:tabs>
          <w:tab w:val="num" w:pos="392"/>
        </w:tabs>
        <w:ind w:left="392" w:hanging="360"/>
      </w:pPr>
      <w:rPr>
        <w:b w:val="0"/>
        <w:bCs w:val="0"/>
        <w:strike w:val="0"/>
        <w:dstrike w:val="0"/>
        <w:u w:val="none"/>
        <w:effect w:val="none"/>
        <w:lang w:val="en-US" w:bidi="he-IL"/>
      </w:rPr>
    </w:lvl>
    <w:lvl w:ilvl="1" w:tplc="95C07718">
      <w:start w:val="1"/>
      <w:numFmt w:val="hebrew1"/>
      <w:lvlText w:val="%2."/>
      <w:lvlJc w:val="left"/>
      <w:pPr>
        <w:tabs>
          <w:tab w:val="num" w:pos="1112"/>
        </w:tabs>
        <w:ind w:left="111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2C71B8E"/>
    <w:multiLevelType w:val="hybridMultilevel"/>
    <w:tmpl w:val="57CEFC8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07AD1"/>
    <w:multiLevelType w:val="hybridMultilevel"/>
    <w:tmpl w:val="07E4EE64"/>
    <w:lvl w:ilvl="0" w:tplc="822A0CA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72F6C"/>
    <w:multiLevelType w:val="hybridMultilevel"/>
    <w:tmpl w:val="116A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80065"/>
    <w:multiLevelType w:val="hybridMultilevel"/>
    <w:tmpl w:val="ADCA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076E9"/>
    <w:multiLevelType w:val="hybridMultilevel"/>
    <w:tmpl w:val="1B0026C0"/>
    <w:lvl w:ilvl="0" w:tplc="822A0CA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3333D"/>
    <w:multiLevelType w:val="hybridMultilevel"/>
    <w:tmpl w:val="B462A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C1ACC"/>
    <w:multiLevelType w:val="hybridMultilevel"/>
    <w:tmpl w:val="3862802C"/>
    <w:lvl w:ilvl="0" w:tplc="9E6E4ADE">
      <w:start w:val="1"/>
      <w:numFmt w:val="decimal"/>
      <w:lvlText w:val="%1."/>
      <w:lvlJc w:val="left"/>
      <w:pPr>
        <w:ind w:left="302" w:hanging="360"/>
      </w:pPr>
      <w:rPr>
        <w:rFonts w:hint="default"/>
        <w:b w:val="0"/>
        <w:bCs w:val="0"/>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4" w15:restartNumberingAfterBreak="0">
    <w:nsid w:val="29E90945"/>
    <w:multiLevelType w:val="hybridMultilevel"/>
    <w:tmpl w:val="B734E402"/>
    <w:lvl w:ilvl="0" w:tplc="822A0CA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7D3CEC"/>
    <w:multiLevelType w:val="hybridMultilevel"/>
    <w:tmpl w:val="56207454"/>
    <w:lvl w:ilvl="0" w:tplc="BF801BAE">
      <w:start w:val="1"/>
      <w:numFmt w:val="decimal"/>
      <w:suff w:val="space"/>
      <w:lvlText w:val="%1."/>
      <w:lvlJc w:val="left"/>
      <w:pPr>
        <w:ind w:left="765" w:hanging="40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27CB4"/>
    <w:multiLevelType w:val="hybridMultilevel"/>
    <w:tmpl w:val="55BC7754"/>
    <w:lvl w:ilvl="0" w:tplc="62802976">
      <w:start w:val="1"/>
      <w:numFmt w:val="decimal"/>
      <w:lvlText w:val="%1."/>
      <w:lvlJc w:val="left"/>
      <w:pPr>
        <w:ind w:left="643" w:hanging="360"/>
      </w:pPr>
      <w:rPr>
        <w:rFonts w:hint="default"/>
        <w:b w:val="0"/>
        <w:bCs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31A77F30"/>
    <w:multiLevelType w:val="hybridMultilevel"/>
    <w:tmpl w:val="4E265FB6"/>
    <w:lvl w:ilvl="0" w:tplc="822A0CA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30BD9"/>
    <w:multiLevelType w:val="hybridMultilevel"/>
    <w:tmpl w:val="A95CD6DA"/>
    <w:lvl w:ilvl="0" w:tplc="1C1601BA">
      <w:start w:val="1"/>
      <w:numFmt w:val="decimal"/>
      <w:lvlText w:val="%1."/>
      <w:lvlJc w:val="left"/>
      <w:pPr>
        <w:ind w:left="360" w:hanging="360"/>
      </w:pPr>
      <w:rPr>
        <w:rFonts w:ascii="Times New Roman" w:eastAsia="Times New Roman" w:hAnsi="Times New Roman" w:cs="David"/>
        <w:b/>
        <w:bCs w:val="0"/>
        <w:sz w:val="16"/>
        <w:szCs w:val="20"/>
        <w:u w:val="none"/>
      </w:rPr>
    </w:lvl>
    <w:lvl w:ilvl="1" w:tplc="04090019" w:tentative="1">
      <w:start w:val="1"/>
      <w:numFmt w:val="lowerLetter"/>
      <w:lvlText w:val="%2."/>
      <w:lvlJc w:val="left"/>
      <w:pPr>
        <w:ind w:left="3496" w:hanging="360"/>
      </w:pPr>
    </w:lvl>
    <w:lvl w:ilvl="2" w:tplc="0409001B" w:tentative="1">
      <w:start w:val="1"/>
      <w:numFmt w:val="lowerRoman"/>
      <w:lvlText w:val="%3."/>
      <w:lvlJc w:val="right"/>
      <w:pPr>
        <w:ind w:left="4216" w:hanging="180"/>
      </w:pPr>
    </w:lvl>
    <w:lvl w:ilvl="3" w:tplc="0409000F" w:tentative="1">
      <w:start w:val="1"/>
      <w:numFmt w:val="decimal"/>
      <w:lvlText w:val="%4."/>
      <w:lvlJc w:val="left"/>
      <w:pPr>
        <w:ind w:left="4936" w:hanging="360"/>
      </w:pPr>
    </w:lvl>
    <w:lvl w:ilvl="4" w:tplc="04090019" w:tentative="1">
      <w:start w:val="1"/>
      <w:numFmt w:val="lowerLetter"/>
      <w:lvlText w:val="%5."/>
      <w:lvlJc w:val="left"/>
      <w:pPr>
        <w:ind w:left="5656" w:hanging="360"/>
      </w:pPr>
    </w:lvl>
    <w:lvl w:ilvl="5" w:tplc="0409001B" w:tentative="1">
      <w:start w:val="1"/>
      <w:numFmt w:val="lowerRoman"/>
      <w:lvlText w:val="%6."/>
      <w:lvlJc w:val="right"/>
      <w:pPr>
        <w:ind w:left="6376" w:hanging="180"/>
      </w:pPr>
    </w:lvl>
    <w:lvl w:ilvl="6" w:tplc="0409000F" w:tentative="1">
      <w:start w:val="1"/>
      <w:numFmt w:val="decimal"/>
      <w:lvlText w:val="%7."/>
      <w:lvlJc w:val="left"/>
      <w:pPr>
        <w:ind w:left="7096" w:hanging="360"/>
      </w:pPr>
    </w:lvl>
    <w:lvl w:ilvl="7" w:tplc="04090019" w:tentative="1">
      <w:start w:val="1"/>
      <w:numFmt w:val="lowerLetter"/>
      <w:lvlText w:val="%8."/>
      <w:lvlJc w:val="left"/>
      <w:pPr>
        <w:ind w:left="7816" w:hanging="360"/>
      </w:pPr>
    </w:lvl>
    <w:lvl w:ilvl="8" w:tplc="0409001B" w:tentative="1">
      <w:start w:val="1"/>
      <w:numFmt w:val="lowerRoman"/>
      <w:lvlText w:val="%9."/>
      <w:lvlJc w:val="right"/>
      <w:pPr>
        <w:ind w:left="8536" w:hanging="180"/>
      </w:pPr>
    </w:lvl>
  </w:abstractNum>
  <w:abstractNum w:abstractNumId="19" w15:restartNumberingAfterBreak="0">
    <w:nsid w:val="33F44CF8"/>
    <w:multiLevelType w:val="hybridMultilevel"/>
    <w:tmpl w:val="DB8C384C"/>
    <w:lvl w:ilvl="0" w:tplc="B15488BE">
      <w:start w:val="1"/>
      <w:numFmt w:val="decimal"/>
      <w:suff w:val="space"/>
      <w:lvlText w:val="%1."/>
      <w:lvlJc w:val="left"/>
      <w:pPr>
        <w:ind w:left="462" w:hanging="320"/>
      </w:pPr>
      <w:rPr>
        <w:rFonts w:hint="default"/>
      </w:rPr>
    </w:lvl>
    <w:lvl w:ilvl="1" w:tplc="04090019">
      <w:start w:val="1"/>
      <w:numFmt w:val="lowerLetter"/>
      <w:lvlText w:val="%2."/>
      <w:lvlJc w:val="left"/>
      <w:pPr>
        <w:ind w:left="-282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1382" w:hanging="360"/>
      </w:pPr>
    </w:lvl>
    <w:lvl w:ilvl="4" w:tplc="04090019" w:tentative="1">
      <w:start w:val="1"/>
      <w:numFmt w:val="lowerLetter"/>
      <w:lvlText w:val="%5."/>
      <w:lvlJc w:val="left"/>
      <w:pPr>
        <w:ind w:left="-662" w:hanging="360"/>
      </w:pPr>
    </w:lvl>
    <w:lvl w:ilvl="5" w:tplc="0409001B" w:tentative="1">
      <w:start w:val="1"/>
      <w:numFmt w:val="lowerRoman"/>
      <w:lvlText w:val="%6."/>
      <w:lvlJc w:val="right"/>
      <w:pPr>
        <w:ind w:left="58" w:hanging="180"/>
      </w:pPr>
    </w:lvl>
    <w:lvl w:ilvl="6" w:tplc="0409000F" w:tentative="1">
      <w:start w:val="1"/>
      <w:numFmt w:val="decimal"/>
      <w:lvlText w:val="%7."/>
      <w:lvlJc w:val="left"/>
      <w:pPr>
        <w:ind w:left="778" w:hanging="360"/>
      </w:pPr>
    </w:lvl>
    <w:lvl w:ilvl="7" w:tplc="04090019" w:tentative="1">
      <w:start w:val="1"/>
      <w:numFmt w:val="lowerLetter"/>
      <w:lvlText w:val="%8."/>
      <w:lvlJc w:val="left"/>
      <w:pPr>
        <w:ind w:left="1498" w:hanging="360"/>
      </w:pPr>
    </w:lvl>
    <w:lvl w:ilvl="8" w:tplc="0409001B" w:tentative="1">
      <w:start w:val="1"/>
      <w:numFmt w:val="lowerRoman"/>
      <w:lvlText w:val="%9."/>
      <w:lvlJc w:val="right"/>
      <w:pPr>
        <w:ind w:left="2218" w:hanging="180"/>
      </w:pPr>
    </w:lvl>
  </w:abstractNum>
  <w:abstractNum w:abstractNumId="20" w15:restartNumberingAfterBreak="0">
    <w:nsid w:val="37882E76"/>
    <w:multiLevelType w:val="hybridMultilevel"/>
    <w:tmpl w:val="5FACC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15:restartNumberingAfterBreak="0">
    <w:nsid w:val="3EA32648"/>
    <w:multiLevelType w:val="hybridMultilevel"/>
    <w:tmpl w:val="86CCD02C"/>
    <w:lvl w:ilvl="0" w:tplc="B98CD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B80BA8"/>
    <w:multiLevelType w:val="hybridMultilevel"/>
    <w:tmpl w:val="78B88F82"/>
    <w:lvl w:ilvl="0" w:tplc="944A64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2621C6"/>
    <w:multiLevelType w:val="hybridMultilevel"/>
    <w:tmpl w:val="1098F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1AC1B78"/>
    <w:multiLevelType w:val="multilevel"/>
    <w:tmpl w:val="5EF8C4CC"/>
    <w:lvl w:ilvl="0">
      <w:start w:val="1"/>
      <w:numFmt w:val="decimal"/>
      <w:pStyle w:val="1"/>
      <w:lvlText w:val="%1."/>
      <w:lvlJc w:val="left"/>
      <w:pPr>
        <w:ind w:left="851" w:hanging="851"/>
      </w:pPr>
      <w:rPr>
        <w:rFonts w:hint="default"/>
        <w:b/>
        <w:bCs w:val="0"/>
        <w:lang w:bidi="he-IL"/>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6" w15:restartNumberingAfterBreak="0">
    <w:nsid w:val="457D19BF"/>
    <w:multiLevelType w:val="hybridMultilevel"/>
    <w:tmpl w:val="34DC32C2"/>
    <w:lvl w:ilvl="0" w:tplc="D6422FC8">
      <w:start w:val="1"/>
      <w:numFmt w:val="decimal"/>
      <w:lvlText w:val="%1."/>
      <w:lvlJc w:val="left"/>
      <w:pPr>
        <w:ind w:left="360" w:hanging="360"/>
      </w:pPr>
      <w:rPr>
        <w:rFonts w:hint="default"/>
        <w:b w:val="0"/>
        <w:bCs w:val="0"/>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600711"/>
    <w:multiLevelType w:val="hybridMultilevel"/>
    <w:tmpl w:val="9D2AF0E8"/>
    <w:lvl w:ilvl="0" w:tplc="7014499A">
      <w:start w:val="1"/>
      <w:numFmt w:val="decimal"/>
      <w:lvlText w:val="%1."/>
      <w:lvlJc w:val="left"/>
      <w:pPr>
        <w:ind w:left="765" w:hanging="40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C16801"/>
    <w:multiLevelType w:val="hybridMultilevel"/>
    <w:tmpl w:val="DB8C384C"/>
    <w:lvl w:ilvl="0" w:tplc="B15488BE">
      <w:start w:val="1"/>
      <w:numFmt w:val="decimal"/>
      <w:suff w:val="space"/>
      <w:lvlText w:val="%1."/>
      <w:lvlJc w:val="left"/>
      <w:pPr>
        <w:ind w:left="-3582" w:hanging="320"/>
      </w:pPr>
      <w:rPr>
        <w:rFonts w:hint="default"/>
      </w:rPr>
    </w:lvl>
    <w:lvl w:ilvl="1" w:tplc="04090019">
      <w:start w:val="1"/>
      <w:numFmt w:val="lowerLetter"/>
      <w:lvlText w:val="%2."/>
      <w:lvlJc w:val="left"/>
      <w:pPr>
        <w:ind w:left="-282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1382" w:hanging="360"/>
      </w:pPr>
    </w:lvl>
    <w:lvl w:ilvl="4" w:tplc="04090019" w:tentative="1">
      <w:start w:val="1"/>
      <w:numFmt w:val="lowerLetter"/>
      <w:lvlText w:val="%5."/>
      <w:lvlJc w:val="left"/>
      <w:pPr>
        <w:ind w:left="-662" w:hanging="360"/>
      </w:pPr>
    </w:lvl>
    <w:lvl w:ilvl="5" w:tplc="0409001B" w:tentative="1">
      <w:start w:val="1"/>
      <w:numFmt w:val="lowerRoman"/>
      <w:lvlText w:val="%6."/>
      <w:lvlJc w:val="right"/>
      <w:pPr>
        <w:ind w:left="58" w:hanging="180"/>
      </w:pPr>
    </w:lvl>
    <w:lvl w:ilvl="6" w:tplc="0409000F" w:tentative="1">
      <w:start w:val="1"/>
      <w:numFmt w:val="decimal"/>
      <w:lvlText w:val="%7."/>
      <w:lvlJc w:val="left"/>
      <w:pPr>
        <w:ind w:left="778" w:hanging="360"/>
      </w:pPr>
    </w:lvl>
    <w:lvl w:ilvl="7" w:tplc="04090019" w:tentative="1">
      <w:start w:val="1"/>
      <w:numFmt w:val="lowerLetter"/>
      <w:lvlText w:val="%8."/>
      <w:lvlJc w:val="left"/>
      <w:pPr>
        <w:ind w:left="1498" w:hanging="360"/>
      </w:pPr>
    </w:lvl>
    <w:lvl w:ilvl="8" w:tplc="0409001B" w:tentative="1">
      <w:start w:val="1"/>
      <w:numFmt w:val="lowerRoman"/>
      <w:lvlText w:val="%9."/>
      <w:lvlJc w:val="right"/>
      <w:pPr>
        <w:ind w:left="2218" w:hanging="180"/>
      </w:pPr>
    </w:lvl>
  </w:abstractNum>
  <w:abstractNum w:abstractNumId="29" w15:restartNumberingAfterBreak="0">
    <w:nsid w:val="4EF26C19"/>
    <w:multiLevelType w:val="multilevel"/>
    <w:tmpl w:val="5C4C5BAC"/>
    <w:lvl w:ilvl="0">
      <w:start w:val="1"/>
      <w:numFmt w:val="decimal"/>
      <w:pStyle w:val="3"/>
      <w:lvlText w:val="%1."/>
      <w:lvlJc w:val="left"/>
      <w:pPr>
        <w:ind w:left="360" w:hanging="360"/>
      </w:pPr>
      <w:rPr>
        <w:b/>
        <w:bCs/>
      </w:rPr>
    </w:lvl>
    <w:lvl w:ilvl="1">
      <w:start w:val="1"/>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0" w15:restartNumberingAfterBreak="0">
    <w:nsid w:val="502B5420"/>
    <w:multiLevelType w:val="hybridMultilevel"/>
    <w:tmpl w:val="65087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71869"/>
    <w:multiLevelType w:val="hybridMultilevel"/>
    <w:tmpl w:val="3AFE9C62"/>
    <w:lvl w:ilvl="0" w:tplc="BC9EB0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093133"/>
    <w:multiLevelType w:val="hybridMultilevel"/>
    <w:tmpl w:val="50A6741C"/>
    <w:lvl w:ilvl="0" w:tplc="C13C8E0A">
      <w:start w:val="1"/>
      <w:numFmt w:val="decimal"/>
      <w:lvlText w:val="%1."/>
      <w:lvlJc w:val="left"/>
      <w:pPr>
        <w:ind w:left="720" w:hanging="360"/>
      </w:pPr>
      <w:rPr>
        <w:rFonts w:ascii="David" w:hAnsi="David" w:cs="David" w:hint="default"/>
        <w:sz w:val="24"/>
        <w:szCs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504E4"/>
    <w:multiLevelType w:val="hybridMultilevel"/>
    <w:tmpl w:val="A5F2A8EE"/>
    <w:lvl w:ilvl="0" w:tplc="BFCEEE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BB12229"/>
    <w:multiLevelType w:val="hybridMultilevel"/>
    <w:tmpl w:val="DB8C384C"/>
    <w:lvl w:ilvl="0" w:tplc="B15488BE">
      <w:start w:val="1"/>
      <w:numFmt w:val="decimal"/>
      <w:suff w:val="space"/>
      <w:lvlText w:val="%1."/>
      <w:lvlJc w:val="left"/>
      <w:pPr>
        <w:ind w:left="462" w:hanging="320"/>
      </w:pPr>
      <w:rPr>
        <w:rFonts w:hint="default"/>
      </w:rPr>
    </w:lvl>
    <w:lvl w:ilvl="1" w:tplc="04090019">
      <w:start w:val="1"/>
      <w:numFmt w:val="lowerLetter"/>
      <w:lvlText w:val="%2."/>
      <w:lvlJc w:val="left"/>
      <w:pPr>
        <w:ind w:left="-282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1382" w:hanging="360"/>
      </w:pPr>
    </w:lvl>
    <w:lvl w:ilvl="4" w:tplc="04090019" w:tentative="1">
      <w:start w:val="1"/>
      <w:numFmt w:val="lowerLetter"/>
      <w:lvlText w:val="%5."/>
      <w:lvlJc w:val="left"/>
      <w:pPr>
        <w:ind w:left="-662" w:hanging="360"/>
      </w:pPr>
    </w:lvl>
    <w:lvl w:ilvl="5" w:tplc="0409001B" w:tentative="1">
      <w:start w:val="1"/>
      <w:numFmt w:val="lowerRoman"/>
      <w:lvlText w:val="%6."/>
      <w:lvlJc w:val="right"/>
      <w:pPr>
        <w:ind w:left="58" w:hanging="180"/>
      </w:pPr>
    </w:lvl>
    <w:lvl w:ilvl="6" w:tplc="0409000F" w:tentative="1">
      <w:start w:val="1"/>
      <w:numFmt w:val="decimal"/>
      <w:lvlText w:val="%7."/>
      <w:lvlJc w:val="left"/>
      <w:pPr>
        <w:ind w:left="778" w:hanging="360"/>
      </w:pPr>
    </w:lvl>
    <w:lvl w:ilvl="7" w:tplc="04090019" w:tentative="1">
      <w:start w:val="1"/>
      <w:numFmt w:val="lowerLetter"/>
      <w:lvlText w:val="%8."/>
      <w:lvlJc w:val="left"/>
      <w:pPr>
        <w:ind w:left="1498" w:hanging="360"/>
      </w:pPr>
    </w:lvl>
    <w:lvl w:ilvl="8" w:tplc="0409001B" w:tentative="1">
      <w:start w:val="1"/>
      <w:numFmt w:val="lowerRoman"/>
      <w:lvlText w:val="%9."/>
      <w:lvlJc w:val="right"/>
      <w:pPr>
        <w:ind w:left="2218" w:hanging="180"/>
      </w:pPr>
    </w:lvl>
  </w:abstractNum>
  <w:abstractNum w:abstractNumId="35" w15:restartNumberingAfterBreak="0">
    <w:nsid w:val="74B805D4"/>
    <w:multiLevelType w:val="hybridMultilevel"/>
    <w:tmpl w:val="DB8C384C"/>
    <w:lvl w:ilvl="0" w:tplc="B15488BE">
      <w:start w:val="1"/>
      <w:numFmt w:val="decimal"/>
      <w:suff w:val="space"/>
      <w:lvlText w:val="%1."/>
      <w:lvlJc w:val="left"/>
      <w:pPr>
        <w:ind w:left="462" w:hanging="320"/>
      </w:pPr>
      <w:rPr>
        <w:rFonts w:hint="default"/>
      </w:rPr>
    </w:lvl>
    <w:lvl w:ilvl="1" w:tplc="04090019">
      <w:start w:val="1"/>
      <w:numFmt w:val="lowerLetter"/>
      <w:lvlText w:val="%2."/>
      <w:lvlJc w:val="left"/>
      <w:pPr>
        <w:ind w:left="-282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1382" w:hanging="360"/>
      </w:pPr>
    </w:lvl>
    <w:lvl w:ilvl="4" w:tplc="04090019" w:tentative="1">
      <w:start w:val="1"/>
      <w:numFmt w:val="lowerLetter"/>
      <w:lvlText w:val="%5."/>
      <w:lvlJc w:val="left"/>
      <w:pPr>
        <w:ind w:left="-662" w:hanging="360"/>
      </w:pPr>
    </w:lvl>
    <w:lvl w:ilvl="5" w:tplc="0409001B" w:tentative="1">
      <w:start w:val="1"/>
      <w:numFmt w:val="lowerRoman"/>
      <w:lvlText w:val="%6."/>
      <w:lvlJc w:val="right"/>
      <w:pPr>
        <w:ind w:left="58" w:hanging="180"/>
      </w:pPr>
    </w:lvl>
    <w:lvl w:ilvl="6" w:tplc="0409000F" w:tentative="1">
      <w:start w:val="1"/>
      <w:numFmt w:val="decimal"/>
      <w:lvlText w:val="%7."/>
      <w:lvlJc w:val="left"/>
      <w:pPr>
        <w:ind w:left="778" w:hanging="360"/>
      </w:pPr>
    </w:lvl>
    <w:lvl w:ilvl="7" w:tplc="04090019" w:tentative="1">
      <w:start w:val="1"/>
      <w:numFmt w:val="lowerLetter"/>
      <w:lvlText w:val="%8."/>
      <w:lvlJc w:val="left"/>
      <w:pPr>
        <w:ind w:left="1498" w:hanging="360"/>
      </w:pPr>
    </w:lvl>
    <w:lvl w:ilvl="8" w:tplc="0409001B" w:tentative="1">
      <w:start w:val="1"/>
      <w:numFmt w:val="lowerRoman"/>
      <w:lvlText w:val="%9."/>
      <w:lvlJc w:val="right"/>
      <w:pPr>
        <w:ind w:left="2218" w:hanging="180"/>
      </w:pPr>
    </w:lvl>
  </w:abstractNum>
  <w:abstractNum w:abstractNumId="36" w15:restartNumberingAfterBreak="0">
    <w:nsid w:val="76707228"/>
    <w:multiLevelType w:val="hybridMultilevel"/>
    <w:tmpl w:val="F6A24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A3D55A7"/>
    <w:multiLevelType w:val="hybridMultilevel"/>
    <w:tmpl w:val="78D28A5C"/>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F206A"/>
    <w:multiLevelType w:val="hybridMultilevel"/>
    <w:tmpl w:val="8E0E1266"/>
    <w:lvl w:ilvl="0" w:tplc="822A0CA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585A8B"/>
    <w:multiLevelType w:val="hybridMultilevel"/>
    <w:tmpl w:val="58BEFEAE"/>
    <w:lvl w:ilvl="0" w:tplc="910A8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30"/>
  </w:num>
  <w:num w:numId="3">
    <w:abstractNumId w:val="22"/>
  </w:num>
  <w:num w:numId="4">
    <w:abstractNumId w:val="31"/>
  </w:num>
  <w:num w:numId="5">
    <w:abstractNumId w:val="39"/>
  </w:num>
  <w:num w:numId="6">
    <w:abstractNumId w:val="23"/>
  </w:num>
  <w:num w:numId="7">
    <w:abstractNumId w:val="33"/>
  </w:num>
  <w:num w:numId="8">
    <w:abstractNumId w:val="13"/>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5"/>
  </w:num>
  <w:num w:numId="22">
    <w:abstractNumId w:val="17"/>
  </w:num>
  <w:num w:numId="23">
    <w:abstractNumId w:val="8"/>
  </w:num>
  <w:num w:numId="24">
    <w:abstractNumId w:val="11"/>
  </w:num>
  <w:num w:numId="25">
    <w:abstractNumId w:val="38"/>
  </w:num>
  <w:num w:numId="26">
    <w:abstractNumId w:val="14"/>
  </w:num>
  <w:num w:numId="27">
    <w:abstractNumId w:val="4"/>
  </w:num>
  <w:num w:numId="28">
    <w:abstractNumId w:val="1"/>
  </w:num>
  <w:num w:numId="29">
    <w:abstractNumId w:val="18"/>
  </w:num>
  <w:num w:numId="30">
    <w:abstractNumId w:val="3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
  </w:num>
  <w:num w:numId="34">
    <w:abstractNumId w:val="25"/>
  </w:num>
  <w:num w:numId="35">
    <w:abstractNumId w:val="0"/>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4"/>
  </w:num>
  <w:num w:numId="39">
    <w:abstractNumId w:val="5"/>
  </w:num>
  <w:num w:numId="40">
    <w:abstractNumId w:val="20"/>
  </w:num>
  <w:num w:numId="41">
    <w:abstractNumId w:val="12"/>
  </w:num>
  <w:num w:numId="42">
    <w:abstractNumId w:val="28"/>
  </w:num>
  <w:num w:numId="43">
    <w:abstractNumId w:val="1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D3"/>
    <w:rsid w:val="00002111"/>
    <w:rsid w:val="00003B29"/>
    <w:rsid w:val="00004096"/>
    <w:rsid w:val="00005B21"/>
    <w:rsid w:val="00015D0F"/>
    <w:rsid w:val="000179B3"/>
    <w:rsid w:val="00020523"/>
    <w:rsid w:val="00021134"/>
    <w:rsid w:val="00022D21"/>
    <w:rsid w:val="00027586"/>
    <w:rsid w:val="00027D5E"/>
    <w:rsid w:val="00031D6A"/>
    <w:rsid w:val="00037689"/>
    <w:rsid w:val="000404AF"/>
    <w:rsid w:val="00044517"/>
    <w:rsid w:val="00046995"/>
    <w:rsid w:val="00047F81"/>
    <w:rsid w:val="00047FE5"/>
    <w:rsid w:val="00051536"/>
    <w:rsid w:val="00057C9F"/>
    <w:rsid w:val="00062857"/>
    <w:rsid w:val="000630E8"/>
    <w:rsid w:val="00071799"/>
    <w:rsid w:val="00072C15"/>
    <w:rsid w:val="000836E4"/>
    <w:rsid w:val="00084B26"/>
    <w:rsid w:val="0009756B"/>
    <w:rsid w:val="000A3B1E"/>
    <w:rsid w:val="000A6310"/>
    <w:rsid w:val="000B35F6"/>
    <w:rsid w:val="000B74AF"/>
    <w:rsid w:val="000C25C3"/>
    <w:rsid w:val="000C396D"/>
    <w:rsid w:val="000C3BD8"/>
    <w:rsid w:val="000C5813"/>
    <w:rsid w:val="000D0E9D"/>
    <w:rsid w:val="000D1220"/>
    <w:rsid w:val="000D4018"/>
    <w:rsid w:val="000D4D38"/>
    <w:rsid w:val="000E1E85"/>
    <w:rsid w:val="000E519A"/>
    <w:rsid w:val="000F3EC3"/>
    <w:rsid w:val="000F677A"/>
    <w:rsid w:val="00100DE6"/>
    <w:rsid w:val="00105F30"/>
    <w:rsid w:val="00107E04"/>
    <w:rsid w:val="001103F8"/>
    <w:rsid w:val="00110742"/>
    <w:rsid w:val="00110CB0"/>
    <w:rsid w:val="00113676"/>
    <w:rsid w:val="00113E10"/>
    <w:rsid w:val="00116DC2"/>
    <w:rsid w:val="001318DD"/>
    <w:rsid w:val="00134200"/>
    <w:rsid w:val="00137842"/>
    <w:rsid w:val="001400FD"/>
    <w:rsid w:val="001416C1"/>
    <w:rsid w:val="00145089"/>
    <w:rsid w:val="00152E02"/>
    <w:rsid w:val="00157D99"/>
    <w:rsid w:val="00157FA9"/>
    <w:rsid w:val="0016412F"/>
    <w:rsid w:val="00172A50"/>
    <w:rsid w:val="00181D23"/>
    <w:rsid w:val="00186B8D"/>
    <w:rsid w:val="00187348"/>
    <w:rsid w:val="00190E66"/>
    <w:rsid w:val="00193AC9"/>
    <w:rsid w:val="001954A8"/>
    <w:rsid w:val="0019650B"/>
    <w:rsid w:val="001969B9"/>
    <w:rsid w:val="001A2EEF"/>
    <w:rsid w:val="001A482B"/>
    <w:rsid w:val="001A4BB6"/>
    <w:rsid w:val="001B2D27"/>
    <w:rsid w:val="001C0EDB"/>
    <w:rsid w:val="001C2A69"/>
    <w:rsid w:val="001C6493"/>
    <w:rsid w:val="001D2C2E"/>
    <w:rsid w:val="001D368A"/>
    <w:rsid w:val="001D7ACB"/>
    <w:rsid w:val="001E45FB"/>
    <w:rsid w:val="001E4FF5"/>
    <w:rsid w:val="001E5F3E"/>
    <w:rsid w:val="001E6B48"/>
    <w:rsid w:val="001F410B"/>
    <w:rsid w:val="001F439F"/>
    <w:rsid w:val="001F5690"/>
    <w:rsid w:val="001F67D9"/>
    <w:rsid w:val="001F75DA"/>
    <w:rsid w:val="00200646"/>
    <w:rsid w:val="0020135F"/>
    <w:rsid w:val="00202174"/>
    <w:rsid w:val="002101CE"/>
    <w:rsid w:val="002169B7"/>
    <w:rsid w:val="0022341E"/>
    <w:rsid w:val="00224C40"/>
    <w:rsid w:val="002254D9"/>
    <w:rsid w:val="0023448B"/>
    <w:rsid w:val="00234EAA"/>
    <w:rsid w:val="00244BAE"/>
    <w:rsid w:val="0024788E"/>
    <w:rsid w:val="00250C06"/>
    <w:rsid w:val="00251BD4"/>
    <w:rsid w:val="00251C30"/>
    <w:rsid w:val="002526E0"/>
    <w:rsid w:val="00254161"/>
    <w:rsid w:val="0026106F"/>
    <w:rsid w:val="00264594"/>
    <w:rsid w:val="00264E92"/>
    <w:rsid w:val="00266ED3"/>
    <w:rsid w:val="00270F11"/>
    <w:rsid w:val="00272266"/>
    <w:rsid w:val="0027239D"/>
    <w:rsid w:val="00272610"/>
    <w:rsid w:val="00281BB2"/>
    <w:rsid w:val="0029498F"/>
    <w:rsid w:val="002961E4"/>
    <w:rsid w:val="00296514"/>
    <w:rsid w:val="0029761A"/>
    <w:rsid w:val="002A45BD"/>
    <w:rsid w:val="002A51DB"/>
    <w:rsid w:val="002A54E2"/>
    <w:rsid w:val="002A60A6"/>
    <w:rsid w:val="002C1255"/>
    <w:rsid w:val="002C1E67"/>
    <w:rsid w:val="002C67E5"/>
    <w:rsid w:val="002C6E85"/>
    <w:rsid w:val="002D1CEB"/>
    <w:rsid w:val="002D4EA5"/>
    <w:rsid w:val="002E31F5"/>
    <w:rsid w:val="002E6F61"/>
    <w:rsid w:val="002F0858"/>
    <w:rsid w:val="002F3349"/>
    <w:rsid w:val="00303072"/>
    <w:rsid w:val="0030357A"/>
    <w:rsid w:val="00303642"/>
    <w:rsid w:val="003045B6"/>
    <w:rsid w:val="00305068"/>
    <w:rsid w:val="003113B1"/>
    <w:rsid w:val="00313CDA"/>
    <w:rsid w:val="00320315"/>
    <w:rsid w:val="003278D2"/>
    <w:rsid w:val="00344FDB"/>
    <w:rsid w:val="003502CB"/>
    <w:rsid w:val="00351C56"/>
    <w:rsid w:val="00351EB6"/>
    <w:rsid w:val="00351F84"/>
    <w:rsid w:val="0036112A"/>
    <w:rsid w:val="00364257"/>
    <w:rsid w:val="00370E0A"/>
    <w:rsid w:val="003748D9"/>
    <w:rsid w:val="00376667"/>
    <w:rsid w:val="00377AF4"/>
    <w:rsid w:val="00381782"/>
    <w:rsid w:val="00382242"/>
    <w:rsid w:val="00384952"/>
    <w:rsid w:val="003864E5"/>
    <w:rsid w:val="00386C81"/>
    <w:rsid w:val="00390957"/>
    <w:rsid w:val="003A170E"/>
    <w:rsid w:val="003B2D99"/>
    <w:rsid w:val="003C404E"/>
    <w:rsid w:val="003D7E4C"/>
    <w:rsid w:val="003E1F2F"/>
    <w:rsid w:val="003E37C7"/>
    <w:rsid w:val="003E513D"/>
    <w:rsid w:val="003E5686"/>
    <w:rsid w:val="003E5D39"/>
    <w:rsid w:val="003E5D6B"/>
    <w:rsid w:val="003F50CA"/>
    <w:rsid w:val="003F7407"/>
    <w:rsid w:val="00400A54"/>
    <w:rsid w:val="004020B7"/>
    <w:rsid w:val="004028A7"/>
    <w:rsid w:val="004028C6"/>
    <w:rsid w:val="00411CD8"/>
    <w:rsid w:val="0041301A"/>
    <w:rsid w:val="00413559"/>
    <w:rsid w:val="004159E5"/>
    <w:rsid w:val="00415C3F"/>
    <w:rsid w:val="00430B99"/>
    <w:rsid w:val="00430C7A"/>
    <w:rsid w:val="0043171F"/>
    <w:rsid w:val="00432BC1"/>
    <w:rsid w:val="00436660"/>
    <w:rsid w:val="00441938"/>
    <w:rsid w:val="004674C8"/>
    <w:rsid w:val="00474008"/>
    <w:rsid w:val="00475F0C"/>
    <w:rsid w:val="00476AF4"/>
    <w:rsid w:val="0048283F"/>
    <w:rsid w:val="00484585"/>
    <w:rsid w:val="00484980"/>
    <w:rsid w:val="0049246F"/>
    <w:rsid w:val="004A1755"/>
    <w:rsid w:val="004A2618"/>
    <w:rsid w:val="004A52A7"/>
    <w:rsid w:val="004A5696"/>
    <w:rsid w:val="004A76B4"/>
    <w:rsid w:val="004B06C2"/>
    <w:rsid w:val="004B772B"/>
    <w:rsid w:val="004C12F1"/>
    <w:rsid w:val="004C245A"/>
    <w:rsid w:val="004C3298"/>
    <w:rsid w:val="004C3579"/>
    <w:rsid w:val="004D6407"/>
    <w:rsid w:val="004D6FFC"/>
    <w:rsid w:val="004D7A51"/>
    <w:rsid w:val="004E3970"/>
    <w:rsid w:val="004E54C2"/>
    <w:rsid w:val="004E5E6D"/>
    <w:rsid w:val="004F057C"/>
    <w:rsid w:val="004F137D"/>
    <w:rsid w:val="0050073E"/>
    <w:rsid w:val="005040FF"/>
    <w:rsid w:val="00510EB4"/>
    <w:rsid w:val="0051122E"/>
    <w:rsid w:val="00511F95"/>
    <w:rsid w:val="00513030"/>
    <w:rsid w:val="00520049"/>
    <w:rsid w:val="00521B1C"/>
    <w:rsid w:val="00521E53"/>
    <w:rsid w:val="00523943"/>
    <w:rsid w:val="00523D9D"/>
    <w:rsid w:val="00524A3B"/>
    <w:rsid w:val="00532B15"/>
    <w:rsid w:val="00537A28"/>
    <w:rsid w:val="005441BF"/>
    <w:rsid w:val="00552342"/>
    <w:rsid w:val="00555197"/>
    <w:rsid w:val="0055720A"/>
    <w:rsid w:val="0056031B"/>
    <w:rsid w:val="00560B8A"/>
    <w:rsid w:val="00561DA0"/>
    <w:rsid w:val="00582DF2"/>
    <w:rsid w:val="005945DE"/>
    <w:rsid w:val="00594922"/>
    <w:rsid w:val="005A10DE"/>
    <w:rsid w:val="005A4784"/>
    <w:rsid w:val="005A4954"/>
    <w:rsid w:val="005A749B"/>
    <w:rsid w:val="005D1159"/>
    <w:rsid w:val="005D56E8"/>
    <w:rsid w:val="005D5A6A"/>
    <w:rsid w:val="005D64E8"/>
    <w:rsid w:val="005E4885"/>
    <w:rsid w:val="00600B51"/>
    <w:rsid w:val="006024BC"/>
    <w:rsid w:val="0060330F"/>
    <w:rsid w:val="00610081"/>
    <w:rsid w:val="00611BC7"/>
    <w:rsid w:val="006127BB"/>
    <w:rsid w:val="00613AB5"/>
    <w:rsid w:val="00621AF8"/>
    <w:rsid w:val="00630AEA"/>
    <w:rsid w:val="00630B94"/>
    <w:rsid w:val="00636111"/>
    <w:rsid w:val="00643224"/>
    <w:rsid w:val="006443D3"/>
    <w:rsid w:val="00644FD7"/>
    <w:rsid w:val="00646C9C"/>
    <w:rsid w:val="00652FB4"/>
    <w:rsid w:val="00653A7A"/>
    <w:rsid w:val="006550ED"/>
    <w:rsid w:val="00655701"/>
    <w:rsid w:val="00660245"/>
    <w:rsid w:val="00660317"/>
    <w:rsid w:val="00664B59"/>
    <w:rsid w:val="006732F2"/>
    <w:rsid w:val="00675412"/>
    <w:rsid w:val="006761DA"/>
    <w:rsid w:val="00680566"/>
    <w:rsid w:val="00684AC6"/>
    <w:rsid w:val="00685261"/>
    <w:rsid w:val="0068560C"/>
    <w:rsid w:val="00685F48"/>
    <w:rsid w:val="006875C3"/>
    <w:rsid w:val="006912A9"/>
    <w:rsid w:val="006931FA"/>
    <w:rsid w:val="006948F3"/>
    <w:rsid w:val="006974F4"/>
    <w:rsid w:val="006A1651"/>
    <w:rsid w:val="006A302C"/>
    <w:rsid w:val="006A5CFD"/>
    <w:rsid w:val="006B1D17"/>
    <w:rsid w:val="006B51E1"/>
    <w:rsid w:val="006C2882"/>
    <w:rsid w:val="006D0671"/>
    <w:rsid w:val="006D32E3"/>
    <w:rsid w:val="006D46BC"/>
    <w:rsid w:val="006D5ED3"/>
    <w:rsid w:val="006E2249"/>
    <w:rsid w:val="006F0486"/>
    <w:rsid w:val="006F1043"/>
    <w:rsid w:val="006F2E6E"/>
    <w:rsid w:val="00711217"/>
    <w:rsid w:val="00711773"/>
    <w:rsid w:val="00712D26"/>
    <w:rsid w:val="00713664"/>
    <w:rsid w:val="00714CFD"/>
    <w:rsid w:val="00724BC5"/>
    <w:rsid w:val="00730560"/>
    <w:rsid w:val="00735D03"/>
    <w:rsid w:val="00740B39"/>
    <w:rsid w:val="007452F9"/>
    <w:rsid w:val="00751D36"/>
    <w:rsid w:val="00753041"/>
    <w:rsid w:val="00760C08"/>
    <w:rsid w:val="007638DE"/>
    <w:rsid w:val="00766B34"/>
    <w:rsid w:val="00771BE5"/>
    <w:rsid w:val="00772551"/>
    <w:rsid w:val="0077273F"/>
    <w:rsid w:val="00772D8E"/>
    <w:rsid w:val="00772EA3"/>
    <w:rsid w:val="007736D5"/>
    <w:rsid w:val="00776E94"/>
    <w:rsid w:val="00785189"/>
    <w:rsid w:val="0079223B"/>
    <w:rsid w:val="00792CAC"/>
    <w:rsid w:val="00792D36"/>
    <w:rsid w:val="007A08B1"/>
    <w:rsid w:val="007A56B7"/>
    <w:rsid w:val="007A729F"/>
    <w:rsid w:val="007B0ADF"/>
    <w:rsid w:val="007B2257"/>
    <w:rsid w:val="007B618F"/>
    <w:rsid w:val="007C30EF"/>
    <w:rsid w:val="007C7FDF"/>
    <w:rsid w:val="007D0D05"/>
    <w:rsid w:val="007D0D17"/>
    <w:rsid w:val="007D1A1A"/>
    <w:rsid w:val="007D4CF9"/>
    <w:rsid w:val="007D7D25"/>
    <w:rsid w:val="007E09EA"/>
    <w:rsid w:val="007E0F84"/>
    <w:rsid w:val="007E27C3"/>
    <w:rsid w:val="007E3775"/>
    <w:rsid w:val="007E453C"/>
    <w:rsid w:val="007F74C5"/>
    <w:rsid w:val="00801C5A"/>
    <w:rsid w:val="0080291E"/>
    <w:rsid w:val="0081168A"/>
    <w:rsid w:val="00815482"/>
    <w:rsid w:val="008252FA"/>
    <w:rsid w:val="0082624C"/>
    <w:rsid w:val="00826FE4"/>
    <w:rsid w:val="00836F6B"/>
    <w:rsid w:val="00845144"/>
    <w:rsid w:val="008518E2"/>
    <w:rsid w:val="00863A54"/>
    <w:rsid w:val="0087091C"/>
    <w:rsid w:val="008728E1"/>
    <w:rsid w:val="008837E0"/>
    <w:rsid w:val="008872D4"/>
    <w:rsid w:val="0089097B"/>
    <w:rsid w:val="008928C1"/>
    <w:rsid w:val="008A6D61"/>
    <w:rsid w:val="008A7F66"/>
    <w:rsid w:val="008B45BC"/>
    <w:rsid w:val="008C01A1"/>
    <w:rsid w:val="008C1644"/>
    <w:rsid w:val="008C583D"/>
    <w:rsid w:val="008C6569"/>
    <w:rsid w:val="008D05A0"/>
    <w:rsid w:val="008D10F3"/>
    <w:rsid w:val="008D1DD4"/>
    <w:rsid w:val="008D40DE"/>
    <w:rsid w:val="008D7C0D"/>
    <w:rsid w:val="008E05F3"/>
    <w:rsid w:val="008E233F"/>
    <w:rsid w:val="008E59A0"/>
    <w:rsid w:val="008F09B4"/>
    <w:rsid w:val="008F2703"/>
    <w:rsid w:val="008F2D8B"/>
    <w:rsid w:val="008F3368"/>
    <w:rsid w:val="00900BB9"/>
    <w:rsid w:val="00904B03"/>
    <w:rsid w:val="00910290"/>
    <w:rsid w:val="009108E8"/>
    <w:rsid w:val="00916AC3"/>
    <w:rsid w:val="00922818"/>
    <w:rsid w:val="00926FC9"/>
    <w:rsid w:val="00930755"/>
    <w:rsid w:val="00933794"/>
    <w:rsid w:val="00936B68"/>
    <w:rsid w:val="00937AD1"/>
    <w:rsid w:val="009451DE"/>
    <w:rsid w:val="00946F25"/>
    <w:rsid w:val="00952299"/>
    <w:rsid w:val="009529EA"/>
    <w:rsid w:val="00952C0F"/>
    <w:rsid w:val="009535E5"/>
    <w:rsid w:val="00953B93"/>
    <w:rsid w:val="0095449A"/>
    <w:rsid w:val="00957EBE"/>
    <w:rsid w:val="00963CE4"/>
    <w:rsid w:val="0096520D"/>
    <w:rsid w:val="00975C03"/>
    <w:rsid w:val="00976D62"/>
    <w:rsid w:val="00977980"/>
    <w:rsid w:val="00977C72"/>
    <w:rsid w:val="0098602D"/>
    <w:rsid w:val="00986851"/>
    <w:rsid w:val="00990428"/>
    <w:rsid w:val="00991718"/>
    <w:rsid w:val="009946E8"/>
    <w:rsid w:val="009950CB"/>
    <w:rsid w:val="009A74B8"/>
    <w:rsid w:val="009B1538"/>
    <w:rsid w:val="009B23E6"/>
    <w:rsid w:val="009B5F75"/>
    <w:rsid w:val="009C04AE"/>
    <w:rsid w:val="009C1389"/>
    <w:rsid w:val="009C476F"/>
    <w:rsid w:val="009C6877"/>
    <w:rsid w:val="009D4CF8"/>
    <w:rsid w:val="009E1765"/>
    <w:rsid w:val="009E2149"/>
    <w:rsid w:val="009E3502"/>
    <w:rsid w:val="009E6A74"/>
    <w:rsid w:val="009F338C"/>
    <w:rsid w:val="009F41B0"/>
    <w:rsid w:val="009F7B51"/>
    <w:rsid w:val="00A01791"/>
    <w:rsid w:val="00A04785"/>
    <w:rsid w:val="00A063C9"/>
    <w:rsid w:val="00A07466"/>
    <w:rsid w:val="00A112A1"/>
    <w:rsid w:val="00A1202C"/>
    <w:rsid w:val="00A14A49"/>
    <w:rsid w:val="00A17065"/>
    <w:rsid w:val="00A25F60"/>
    <w:rsid w:val="00A305E8"/>
    <w:rsid w:val="00A30FB9"/>
    <w:rsid w:val="00A3228F"/>
    <w:rsid w:val="00A33483"/>
    <w:rsid w:val="00A3461F"/>
    <w:rsid w:val="00A35C19"/>
    <w:rsid w:val="00A36146"/>
    <w:rsid w:val="00A36D03"/>
    <w:rsid w:val="00A374A1"/>
    <w:rsid w:val="00A40156"/>
    <w:rsid w:val="00A4514C"/>
    <w:rsid w:val="00A476DF"/>
    <w:rsid w:val="00A500C4"/>
    <w:rsid w:val="00A50EB3"/>
    <w:rsid w:val="00A5196C"/>
    <w:rsid w:val="00A53C4D"/>
    <w:rsid w:val="00A54F6D"/>
    <w:rsid w:val="00A614EB"/>
    <w:rsid w:val="00A64B45"/>
    <w:rsid w:val="00A7277C"/>
    <w:rsid w:val="00A76FB4"/>
    <w:rsid w:val="00A77978"/>
    <w:rsid w:val="00A91DB4"/>
    <w:rsid w:val="00A93AFF"/>
    <w:rsid w:val="00AA2FCF"/>
    <w:rsid w:val="00AB2702"/>
    <w:rsid w:val="00AD2C48"/>
    <w:rsid w:val="00AE750D"/>
    <w:rsid w:val="00AF0878"/>
    <w:rsid w:val="00AF1038"/>
    <w:rsid w:val="00AF7755"/>
    <w:rsid w:val="00B002B5"/>
    <w:rsid w:val="00B024CA"/>
    <w:rsid w:val="00B0500B"/>
    <w:rsid w:val="00B06899"/>
    <w:rsid w:val="00B070B2"/>
    <w:rsid w:val="00B13C6E"/>
    <w:rsid w:val="00B15D28"/>
    <w:rsid w:val="00B17184"/>
    <w:rsid w:val="00B224D0"/>
    <w:rsid w:val="00B30CD3"/>
    <w:rsid w:val="00B31B05"/>
    <w:rsid w:val="00B31F56"/>
    <w:rsid w:val="00B40F41"/>
    <w:rsid w:val="00B4377F"/>
    <w:rsid w:val="00B439DE"/>
    <w:rsid w:val="00B44AF7"/>
    <w:rsid w:val="00B459D7"/>
    <w:rsid w:val="00B61B9D"/>
    <w:rsid w:val="00B64EB4"/>
    <w:rsid w:val="00B64ED5"/>
    <w:rsid w:val="00B75E42"/>
    <w:rsid w:val="00B76A7E"/>
    <w:rsid w:val="00B82986"/>
    <w:rsid w:val="00B9263A"/>
    <w:rsid w:val="00B939A0"/>
    <w:rsid w:val="00B93F24"/>
    <w:rsid w:val="00B9494C"/>
    <w:rsid w:val="00BA1EDC"/>
    <w:rsid w:val="00BA6BC8"/>
    <w:rsid w:val="00BB0D48"/>
    <w:rsid w:val="00BB5759"/>
    <w:rsid w:val="00BB76E1"/>
    <w:rsid w:val="00BC711B"/>
    <w:rsid w:val="00BD0CCA"/>
    <w:rsid w:val="00BD3768"/>
    <w:rsid w:val="00BD4224"/>
    <w:rsid w:val="00BF7308"/>
    <w:rsid w:val="00C00144"/>
    <w:rsid w:val="00C02B21"/>
    <w:rsid w:val="00C041AA"/>
    <w:rsid w:val="00C07D51"/>
    <w:rsid w:val="00C12A0D"/>
    <w:rsid w:val="00C168EB"/>
    <w:rsid w:val="00C2137C"/>
    <w:rsid w:val="00C22626"/>
    <w:rsid w:val="00C22886"/>
    <w:rsid w:val="00C2621F"/>
    <w:rsid w:val="00C300BB"/>
    <w:rsid w:val="00C30342"/>
    <w:rsid w:val="00C31D38"/>
    <w:rsid w:val="00C35F86"/>
    <w:rsid w:val="00C36600"/>
    <w:rsid w:val="00C41C59"/>
    <w:rsid w:val="00C45D2F"/>
    <w:rsid w:val="00C6036B"/>
    <w:rsid w:val="00C62424"/>
    <w:rsid w:val="00C7155D"/>
    <w:rsid w:val="00C71B19"/>
    <w:rsid w:val="00C73D03"/>
    <w:rsid w:val="00C8031D"/>
    <w:rsid w:val="00C84AB2"/>
    <w:rsid w:val="00C8709F"/>
    <w:rsid w:val="00C929D7"/>
    <w:rsid w:val="00C92CFF"/>
    <w:rsid w:val="00CA3BCE"/>
    <w:rsid w:val="00CA4659"/>
    <w:rsid w:val="00CA53A5"/>
    <w:rsid w:val="00CB409A"/>
    <w:rsid w:val="00CB564B"/>
    <w:rsid w:val="00CB6215"/>
    <w:rsid w:val="00CC003A"/>
    <w:rsid w:val="00CD31EC"/>
    <w:rsid w:val="00CD4AF8"/>
    <w:rsid w:val="00CD71F7"/>
    <w:rsid w:val="00CE04F0"/>
    <w:rsid w:val="00CE1CFA"/>
    <w:rsid w:val="00CE4FC0"/>
    <w:rsid w:val="00CF3815"/>
    <w:rsid w:val="00CF5EF4"/>
    <w:rsid w:val="00D00847"/>
    <w:rsid w:val="00D0099A"/>
    <w:rsid w:val="00D02CC4"/>
    <w:rsid w:val="00D11287"/>
    <w:rsid w:val="00D20B2D"/>
    <w:rsid w:val="00D341E5"/>
    <w:rsid w:val="00D34FDD"/>
    <w:rsid w:val="00D37549"/>
    <w:rsid w:val="00D42ADA"/>
    <w:rsid w:val="00D42E81"/>
    <w:rsid w:val="00D43878"/>
    <w:rsid w:val="00D450A2"/>
    <w:rsid w:val="00D63FBF"/>
    <w:rsid w:val="00D65A1F"/>
    <w:rsid w:val="00D672D2"/>
    <w:rsid w:val="00D704C5"/>
    <w:rsid w:val="00D711A7"/>
    <w:rsid w:val="00D71592"/>
    <w:rsid w:val="00D73874"/>
    <w:rsid w:val="00D75694"/>
    <w:rsid w:val="00D7686E"/>
    <w:rsid w:val="00D76ECF"/>
    <w:rsid w:val="00D8048F"/>
    <w:rsid w:val="00D8167B"/>
    <w:rsid w:val="00D84A22"/>
    <w:rsid w:val="00D87540"/>
    <w:rsid w:val="00D94D38"/>
    <w:rsid w:val="00D9503D"/>
    <w:rsid w:val="00D97006"/>
    <w:rsid w:val="00DA0526"/>
    <w:rsid w:val="00DA4F56"/>
    <w:rsid w:val="00DB1E75"/>
    <w:rsid w:val="00DB46C0"/>
    <w:rsid w:val="00DC0202"/>
    <w:rsid w:val="00DC2B44"/>
    <w:rsid w:val="00DC3151"/>
    <w:rsid w:val="00DC47A5"/>
    <w:rsid w:val="00DC62F3"/>
    <w:rsid w:val="00DD16A7"/>
    <w:rsid w:val="00DD2FF4"/>
    <w:rsid w:val="00DD65F5"/>
    <w:rsid w:val="00DD6CFC"/>
    <w:rsid w:val="00DD79C4"/>
    <w:rsid w:val="00DE1147"/>
    <w:rsid w:val="00DE2F73"/>
    <w:rsid w:val="00DE3054"/>
    <w:rsid w:val="00DF6223"/>
    <w:rsid w:val="00DF6E73"/>
    <w:rsid w:val="00DF7970"/>
    <w:rsid w:val="00E030C9"/>
    <w:rsid w:val="00E03E05"/>
    <w:rsid w:val="00E125CF"/>
    <w:rsid w:val="00E13286"/>
    <w:rsid w:val="00E138BF"/>
    <w:rsid w:val="00E1546D"/>
    <w:rsid w:val="00E16501"/>
    <w:rsid w:val="00E21187"/>
    <w:rsid w:val="00E22CF6"/>
    <w:rsid w:val="00E241DD"/>
    <w:rsid w:val="00E30D42"/>
    <w:rsid w:val="00E31E4B"/>
    <w:rsid w:val="00E32B34"/>
    <w:rsid w:val="00E32D9D"/>
    <w:rsid w:val="00E36992"/>
    <w:rsid w:val="00E37F90"/>
    <w:rsid w:val="00E44E1F"/>
    <w:rsid w:val="00E465C7"/>
    <w:rsid w:val="00E500DE"/>
    <w:rsid w:val="00E50172"/>
    <w:rsid w:val="00E514A0"/>
    <w:rsid w:val="00E5401F"/>
    <w:rsid w:val="00E55EC3"/>
    <w:rsid w:val="00E6165B"/>
    <w:rsid w:val="00E63874"/>
    <w:rsid w:val="00E639A0"/>
    <w:rsid w:val="00E64078"/>
    <w:rsid w:val="00E64536"/>
    <w:rsid w:val="00E64769"/>
    <w:rsid w:val="00E71A2B"/>
    <w:rsid w:val="00E750D6"/>
    <w:rsid w:val="00E75323"/>
    <w:rsid w:val="00E75749"/>
    <w:rsid w:val="00E82BB0"/>
    <w:rsid w:val="00E82BE5"/>
    <w:rsid w:val="00E841F8"/>
    <w:rsid w:val="00E85446"/>
    <w:rsid w:val="00E91087"/>
    <w:rsid w:val="00E92E2B"/>
    <w:rsid w:val="00E95C7E"/>
    <w:rsid w:val="00EA5CA2"/>
    <w:rsid w:val="00EB1607"/>
    <w:rsid w:val="00EB1C49"/>
    <w:rsid w:val="00EB2A56"/>
    <w:rsid w:val="00EB7467"/>
    <w:rsid w:val="00EC470F"/>
    <w:rsid w:val="00EC5686"/>
    <w:rsid w:val="00ED0007"/>
    <w:rsid w:val="00EE6657"/>
    <w:rsid w:val="00EE6F3D"/>
    <w:rsid w:val="00EE7E92"/>
    <w:rsid w:val="00EF0999"/>
    <w:rsid w:val="00EF1F09"/>
    <w:rsid w:val="00EF432C"/>
    <w:rsid w:val="00EF44BE"/>
    <w:rsid w:val="00EF7BD3"/>
    <w:rsid w:val="00F023A3"/>
    <w:rsid w:val="00F07805"/>
    <w:rsid w:val="00F0781F"/>
    <w:rsid w:val="00F11AB0"/>
    <w:rsid w:val="00F132A3"/>
    <w:rsid w:val="00F1351D"/>
    <w:rsid w:val="00F1757A"/>
    <w:rsid w:val="00F23687"/>
    <w:rsid w:val="00F2384A"/>
    <w:rsid w:val="00F31D3A"/>
    <w:rsid w:val="00F35B3F"/>
    <w:rsid w:val="00F3731E"/>
    <w:rsid w:val="00F40A64"/>
    <w:rsid w:val="00F444CA"/>
    <w:rsid w:val="00F52CFB"/>
    <w:rsid w:val="00F67492"/>
    <w:rsid w:val="00F770C1"/>
    <w:rsid w:val="00F8216B"/>
    <w:rsid w:val="00F9738D"/>
    <w:rsid w:val="00FA01BF"/>
    <w:rsid w:val="00FA0DA0"/>
    <w:rsid w:val="00FA7266"/>
    <w:rsid w:val="00FA72CF"/>
    <w:rsid w:val="00FB4055"/>
    <w:rsid w:val="00FB7167"/>
    <w:rsid w:val="00FC2A96"/>
    <w:rsid w:val="00FC2E04"/>
    <w:rsid w:val="00FD0B1F"/>
    <w:rsid w:val="00FD45F6"/>
    <w:rsid w:val="00FD637C"/>
    <w:rsid w:val="00FE0C09"/>
    <w:rsid w:val="00FE12E7"/>
    <w:rsid w:val="00FF202C"/>
    <w:rsid w:val="00FF79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22EDB"/>
  <w15:docId w15:val="{A6C8C58E-6AE1-436D-AB1A-590E39BE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D2F"/>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43D3"/>
    <w:pPr>
      <w:ind w:left="720"/>
      <w:contextualSpacing/>
    </w:pPr>
  </w:style>
  <w:style w:type="paragraph" w:styleId="Header">
    <w:name w:val="header"/>
    <w:basedOn w:val="Normal"/>
    <w:link w:val="HeaderChar"/>
    <w:uiPriority w:val="99"/>
    <w:unhideWhenUsed/>
    <w:rsid w:val="0018734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7348"/>
  </w:style>
  <w:style w:type="paragraph" w:styleId="Footer">
    <w:name w:val="footer"/>
    <w:basedOn w:val="Normal"/>
    <w:link w:val="FooterChar"/>
    <w:uiPriority w:val="99"/>
    <w:unhideWhenUsed/>
    <w:rsid w:val="0018734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7348"/>
  </w:style>
  <w:style w:type="paragraph" w:styleId="BalloonText">
    <w:name w:val="Balloon Text"/>
    <w:basedOn w:val="Normal"/>
    <w:link w:val="BalloonTextChar"/>
    <w:uiPriority w:val="99"/>
    <w:semiHidden/>
    <w:unhideWhenUsed/>
    <w:rsid w:val="001873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348"/>
    <w:rPr>
      <w:rFonts w:ascii="Tahoma" w:hAnsi="Tahoma" w:cs="Tahoma"/>
      <w:sz w:val="16"/>
      <w:szCs w:val="16"/>
    </w:rPr>
  </w:style>
  <w:style w:type="paragraph" w:customStyle="1" w:styleId="a">
    <w:name w:val="טקסט"/>
    <w:basedOn w:val="ListParagraph"/>
    <w:link w:val="a0"/>
    <w:qFormat/>
    <w:rsid w:val="00BB76E1"/>
    <w:pPr>
      <w:numPr>
        <w:numId w:val="9"/>
      </w:numPr>
      <w:bidi/>
      <w:spacing w:after="120" w:line="360" w:lineRule="auto"/>
      <w:contextualSpacing w:val="0"/>
      <w:outlineLvl w:val="0"/>
    </w:pPr>
    <w:rPr>
      <w:rFonts w:ascii="Times New Roman" w:eastAsia="Times New Roman" w:hAnsi="Times New Roman" w:cs="David"/>
      <w:sz w:val="28"/>
      <w:szCs w:val="28"/>
    </w:rPr>
  </w:style>
  <w:style w:type="character" w:customStyle="1" w:styleId="a0">
    <w:name w:val="טקסט תו"/>
    <w:basedOn w:val="DefaultParagraphFont"/>
    <w:link w:val="a"/>
    <w:rsid w:val="00BB76E1"/>
    <w:rPr>
      <w:rFonts w:ascii="Times New Roman" w:eastAsia="Times New Roman" w:hAnsi="Times New Roman" w:cs="David"/>
      <w:sz w:val="28"/>
      <w:szCs w:val="28"/>
    </w:rPr>
  </w:style>
  <w:style w:type="character" w:customStyle="1" w:styleId="30">
    <w:name w:val="סגנון3 תו"/>
    <w:basedOn w:val="DefaultParagraphFont"/>
    <w:link w:val="3"/>
    <w:locked/>
    <w:rsid w:val="00F23687"/>
    <w:rPr>
      <w:rFonts w:cs="David"/>
      <w:sz w:val="28"/>
      <w:szCs w:val="28"/>
    </w:rPr>
  </w:style>
  <w:style w:type="paragraph" w:customStyle="1" w:styleId="3">
    <w:name w:val="סגנון3"/>
    <w:basedOn w:val="Normal"/>
    <w:link w:val="30"/>
    <w:qFormat/>
    <w:rsid w:val="00F23687"/>
    <w:pPr>
      <w:numPr>
        <w:numId w:val="14"/>
      </w:numPr>
      <w:bidi/>
      <w:spacing w:after="0" w:line="360" w:lineRule="auto"/>
      <w:ind w:left="-52" w:hanging="425"/>
    </w:pPr>
    <w:rPr>
      <w:rFonts w:cs="David"/>
      <w:sz w:val="28"/>
      <w:szCs w:val="28"/>
    </w:rPr>
  </w:style>
  <w:style w:type="character" w:customStyle="1" w:styleId="2">
    <w:name w:val="סגנון2 תו"/>
    <w:basedOn w:val="DefaultParagraphFont"/>
    <w:link w:val="20"/>
    <w:locked/>
    <w:rsid w:val="00B75E42"/>
    <w:rPr>
      <w:rFonts w:cs="David"/>
      <w:sz w:val="28"/>
      <w:szCs w:val="28"/>
    </w:rPr>
  </w:style>
  <w:style w:type="paragraph" w:customStyle="1" w:styleId="20">
    <w:name w:val="סגנון2"/>
    <w:basedOn w:val="Normal"/>
    <w:link w:val="2"/>
    <w:qFormat/>
    <w:rsid w:val="00B75E42"/>
    <w:pPr>
      <w:bidi/>
      <w:spacing w:after="0" w:line="240" w:lineRule="auto"/>
      <w:ind w:left="1134" w:right="1134"/>
      <w:contextualSpacing/>
    </w:pPr>
    <w:rPr>
      <w:rFonts w:cs="David"/>
      <w:sz w:val="28"/>
      <w:szCs w:val="28"/>
    </w:rPr>
  </w:style>
  <w:style w:type="character" w:customStyle="1" w:styleId="ListParagraphChar">
    <w:name w:val="List Paragraph Char"/>
    <w:basedOn w:val="DefaultParagraphFont"/>
    <w:link w:val="ListParagraph"/>
    <w:uiPriority w:val="34"/>
    <w:locked/>
    <w:rsid w:val="00FD0B1F"/>
  </w:style>
  <w:style w:type="character" w:customStyle="1" w:styleId="Ruller4">
    <w:name w:val="Ruller4 תו"/>
    <w:link w:val="Ruller40"/>
    <w:locked/>
    <w:rsid w:val="00FD0B1F"/>
    <w:rPr>
      <w:rFonts w:ascii="Arial TUR" w:hAnsi="Arial TUR" w:cs="FrankRuehl"/>
      <w:spacing w:val="10"/>
      <w:szCs w:val="28"/>
    </w:rPr>
  </w:style>
  <w:style w:type="paragraph" w:customStyle="1" w:styleId="Ruller40">
    <w:name w:val="Ruller4"/>
    <w:basedOn w:val="Normal"/>
    <w:link w:val="Ruller4"/>
    <w:rsid w:val="00FD0B1F"/>
    <w:pPr>
      <w:tabs>
        <w:tab w:val="left" w:pos="800"/>
      </w:tabs>
      <w:overflowPunct w:val="0"/>
      <w:autoSpaceDE w:val="0"/>
      <w:autoSpaceDN w:val="0"/>
      <w:bidi/>
      <w:adjustRightInd w:val="0"/>
      <w:spacing w:after="0" w:line="360" w:lineRule="auto"/>
    </w:pPr>
    <w:rPr>
      <w:rFonts w:ascii="Arial TUR" w:hAnsi="Arial TUR" w:cs="FrankRuehl"/>
      <w:spacing w:val="10"/>
      <w:szCs w:val="28"/>
    </w:rPr>
  </w:style>
  <w:style w:type="character" w:styleId="Hyperlink">
    <w:name w:val="Hyperlink"/>
    <w:basedOn w:val="DefaultParagraphFont"/>
    <w:uiPriority w:val="99"/>
    <w:unhideWhenUsed/>
    <w:rsid w:val="006B1D17"/>
    <w:rPr>
      <w:color w:val="0000FF" w:themeColor="hyperlink"/>
      <w:u w:val="single"/>
    </w:rPr>
  </w:style>
  <w:style w:type="paragraph" w:customStyle="1" w:styleId="1">
    <w:name w:val="מספור 1"/>
    <w:basedOn w:val="Normal"/>
    <w:link w:val="10"/>
    <w:qFormat/>
    <w:rsid w:val="005A10DE"/>
    <w:pPr>
      <w:widowControl w:val="0"/>
      <w:numPr>
        <w:numId w:val="34"/>
      </w:numPr>
      <w:bidi/>
      <w:spacing w:before="120" w:after="120" w:line="360" w:lineRule="auto"/>
    </w:pPr>
    <w:rPr>
      <w:rFonts w:ascii="Arial" w:eastAsia="Times New Roman" w:hAnsi="Arial" w:cs="Arial"/>
      <w:sz w:val="24"/>
      <w:szCs w:val="24"/>
    </w:rPr>
  </w:style>
  <w:style w:type="character" w:customStyle="1" w:styleId="10">
    <w:name w:val="מספור 1 תו"/>
    <w:link w:val="1"/>
    <w:rsid w:val="005A10DE"/>
    <w:rPr>
      <w:rFonts w:ascii="Arial" w:eastAsia="Times New Roman" w:hAnsi="Arial" w:cs="Arial"/>
      <w:sz w:val="24"/>
      <w:szCs w:val="24"/>
    </w:rPr>
  </w:style>
  <w:style w:type="paragraph" w:styleId="Quote">
    <w:name w:val="Quote"/>
    <w:basedOn w:val="a"/>
    <w:link w:val="QuoteChar"/>
    <w:qFormat/>
    <w:rsid w:val="00582DF2"/>
    <w:pPr>
      <w:numPr>
        <w:numId w:val="0"/>
      </w:numPr>
      <w:spacing w:after="240" w:line="240" w:lineRule="auto"/>
      <w:ind w:left="851" w:right="851"/>
      <w:contextualSpacing/>
      <w:outlineLvl w:val="9"/>
    </w:pPr>
  </w:style>
  <w:style w:type="character" w:customStyle="1" w:styleId="a1">
    <w:name w:val="ציטוט תו"/>
    <w:basedOn w:val="DefaultParagraphFont"/>
    <w:uiPriority w:val="29"/>
    <w:rsid w:val="00582DF2"/>
    <w:rPr>
      <w:i/>
      <w:iCs/>
      <w:color w:val="404040" w:themeColor="text1" w:themeTint="BF"/>
    </w:rPr>
  </w:style>
  <w:style w:type="character" w:customStyle="1" w:styleId="QuoteChar">
    <w:name w:val="Quote Char"/>
    <w:link w:val="Quote"/>
    <w:rsid w:val="00582DF2"/>
    <w:rPr>
      <w:rFonts w:ascii="Times New Roman" w:eastAsia="Times New Roman" w:hAnsi="Times New Roman" w:cs="David"/>
      <w:sz w:val="28"/>
      <w:szCs w:val="28"/>
    </w:rPr>
  </w:style>
  <w:style w:type="paragraph" w:customStyle="1" w:styleId="11">
    <w:name w:val="פיסקת רשימה1"/>
    <w:basedOn w:val="Normal"/>
    <w:uiPriority w:val="34"/>
    <w:qFormat/>
    <w:rsid w:val="00582DF2"/>
    <w:pPr>
      <w:bidi/>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939A0"/>
    <w:rPr>
      <w:sz w:val="16"/>
      <w:szCs w:val="16"/>
    </w:rPr>
  </w:style>
  <w:style w:type="paragraph" w:styleId="CommentText">
    <w:name w:val="annotation text"/>
    <w:basedOn w:val="Normal"/>
    <w:link w:val="CommentTextChar"/>
    <w:uiPriority w:val="99"/>
    <w:semiHidden/>
    <w:unhideWhenUsed/>
    <w:rsid w:val="00B939A0"/>
    <w:pPr>
      <w:spacing w:line="240" w:lineRule="auto"/>
    </w:pPr>
    <w:rPr>
      <w:sz w:val="20"/>
      <w:szCs w:val="20"/>
    </w:rPr>
  </w:style>
  <w:style w:type="character" w:customStyle="1" w:styleId="CommentTextChar">
    <w:name w:val="Comment Text Char"/>
    <w:basedOn w:val="DefaultParagraphFont"/>
    <w:link w:val="CommentText"/>
    <w:uiPriority w:val="99"/>
    <w:semiHidden/>
    <w:rsid w:val="00B939A0"/>
    <w:rPr>
      <w:sz w:val="20"/>
      <w:szCs w:val="20"/>
    </w:rPr>
  </w:style>
  <w:style w:type="paragraph" w:styleId="CommentSubject">
    <w:name w:val="annotation subject"/>
    <w:basedOn w:val="CommentText"/>
    <w:next w:val="CommentText"/>
    <w:link w:val="CommentSubjectChar"/>
    <w:uiPriority w:val="99"/>
    <w:semiHidden/>
    <w:unhideWhenUsed/>
    <w:rsid w:val="00B939A0"/>
    <w:rPr>
      <w:b/>
      <w:bCs/>
    </w:rPr>
  </w:style>
  <w:style w:type="character" w:customStyle="1" w:styleId="CommentSubjectChar">
    <w:name w:val="Comment Subject Char"/>
    <w:basedOn w:val="CommentTextChar"/>
    <w:link w:val="CommentSubject"/>
    <w:uiPriority w:val="99"/>
    <w:semiHidden/>
    <w:rsid w:val="00B939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43010">
      <w:bodyDiv w:val="1"/>
      <w:marLeft w:val="0"/>
      <w:marRight w:val="0"/>
      <w:marTop w:val="0"/>
      <w:marBottom w:val="0"/>
      <w:divBdr>
        <w:top w:val="none" w:sz="0" w:space="0" w:color="auto"/>
        <w:left w:val="none" w:sz="0" w:space="0" w:color="auto"/>
        <w:bottom w:val="none" w:sz="0" w:space="0" w:color="auto"/>
        <w:right w:val="none" w:sz="0" w:space="0" w:color="auto"/>
      </w:divBdr>
    </w:div>
    <w:div w:id="662898210">
      <w:bodyDiv w:val="1"/>
      <w:marLeft w:val="0"/>
      <w:marRight w:val="0"/>
      <w:marTop w:val="0"/>
      <w:marBottom w:val="0"/>
      <w:divBdr>
        <w:top w:val="none" w:sz="0" w:space="0" w:color="auto"/>
        <w:left w:val="none" w:sz="0" w:space="0" w:color="auto"/>
        <w:bottom w:val="none" w:sz="0" w:space="0" w:color="auto"/>
        <w:right w:val="none" w:sz="0" w:space="0" w:color="auto"/>
      </w:divBdr>
    </w:div>
    <w:div w:id="996688366">
      <w:bodyDiv w:val="1"/>
      <w:marLeft w:val="0"/>
      <w:marRight w:val="0"/>
      <w:marTop w:val="0"/>
      <w:marBottom w:val="0"/>
      <w:divBdr>
        <w:top w:val="none" w:sz="0" w:space="0" w:color="auto"/>
        <w:left w:val="none" w:sz="0" w:space="0" w:color="auto"/>
        <w:bottom w:val="none" w:sz="0" w:space="0" w:color="auto"/>
        <w:right w:val="none" w:sz="0" w:space="0" w:color="auto"/>
      </w:divBdr>
    </w:div>
    <w:div w:id="1067612771">
      <w:bodyDiv w:val="1"/>
      <w:marLeft w:val="0"/>
      <w:marRight w:val="0"/>
      <w:marTop w:val="0"/>
      <w:marBottom w:val="0"/>
      <w:divBdr>
        <w:top w:val="none" w:sz="0" w:space="0" w:color="auto"/>
        <w:left w:val="none" w:sz="0" w:space="0" w:color="auto"/>
        <w:bottom w:val="none" w:sz="0" w:space="0" w:color="auto"/>
        <w:right w:val="none" w:sz="0" w:space="0" w:color="auto"/>
      </w:divBdr>
    </w:div>
    <w:div w:id="1097290448">
      <w:bodyDiv w:val="1"/>
      <w:marLeft w:val="0"/>
      <w:marRight w:val="0"/>
      <w:marTop w:val="0"/>
      <w:marBottom w:val="0"/>
      <w:divBdr>
        <w:top w:val="none" w:sz="0" w:space="0" w:color="auto"/>
        <w:left w:val="none" w:sz="0" w:space="0" w:color="auto"/>
        <w:bottom w:val="none" w:sz="0" w:space="0" w:color="auto"/>
        <w:right w:val="none" w:sz="0" w:space="0" w:color="auto"/>
      </w:divBdr>
    </w:div>
    <w:div w:id="1269195962">
      <w:bodyDiv w:val="1"/>
      <w:marLeft w:val="0"/>
      <w:marRight w:val="0"/>
      <w:marTop w:val="0"/>
      <w:marBottom w:val="0"/>
      <w:divBdr>
        <w:top w:val="none" w:sz="0" w:space="0" w:color="auto"/>
        <w:left w:val="none" w:sz="0" w:space="0" w:color="auto"/>
        <w:bottom w:val="none" w:sz="0" w:space="0" w:color="auto"/>
        <w:right w:val="none" w:sz="0" w:space="0" w:color="auto"/>
      </w:divBdr>
    </w:div>
    <w:div w:id="1341422592">
      <w:bodyDiv w:val="1"/>
      <w:marLeft w:val="0"/>
      <w:marRight w:val="0"/>
      <w:marTop w:val="0"/>
      <w:marBottom w:val="0"/>
      <w:divBdr>
        <w:top w:val="none" w:sz="0" w:space="0" w:color="auto"/>
        <w:left w:val="none" w:sz="0" w:space="0" w:color="auto"/>
        <w:bottom w:val="none" w:sz="0" w:space="0" w:color="auto"/>
        <w:right w:val="none" w:sz="0" w:space="0" w:color="auto"/>
      </w:divBdr>
    </w:div>
    <w:div w:id="1370759446">
      <w:bodyDiv w:val="1"/>
      <w:marLeft w:val="0"/>
      <w:marRight w:val="0"/>
      <w:marTop w:val="0"/>
      <w:marBottom w:val="0"/>
      <w:divBdr>
        <w:top w:val="none" w:sz="0" w:space="0" w:color="auto"/>
        <w:left w:val="none" w:sz="0" w:space="0" w:color="auto"/>
        <w:bottom w:val="none" w:sz="0" w:space="0" w:color="auto"/>
        <w:right w:val="none" w:sz="0" w:space="0" w:color="auto"/>
      </w:divBdr>
    </w:div>
    <w:div w:id="1489596585">
      <w:bodyDiv w:val="1"/>
      <w:marLeft w:val="0"/>
      <w:marRight w:val="0"/>
      <w:marTop w:val="0"/>
      <w:marBottom w:val="0"/>
      <w:divBdr>
        <w:top w:val="none" w:sz="0" w:space="0" w:color="auto"/>
        <w:left w:val="none" w:sz="0" w:space="0" w:color="auto"/>
        <w:bottom w:val="none" w:sz="0" w:space="0" w:color="auto"/>
        <w:right w:val="none" w:sz="0" w:space="0" w:color="auto"/>
      </w:divBdr>
    </w:div>
    <w:div w:id="1499422621">
      <w:bodyDiv w:val="1"/>
      <w:marLeft w:val="0"/>
      <w:marRight w:val="0"/>
      <w:marTop w:val="0"/>
      <w:marBottom w:val="0"/>
      <w:divBdr>
        <w:top w:val="none" w:sz="0" w:space="0" w:color="auto"/>
        <w:left w:val="none" w:sz="0" w:space="0" w:color="auto"/>
        <w:bottom w:val="none" w:sz="0" w:space="0" w:color="auto"/>
        <w:right w:val="none" w:sz="0" w:space="0" w:color="auto"/>
      </w:divBdr>
    </w:div>
    <w:div w:id="1532112305">
      <w:bodyDiv w:val="1"/>
      <w:marLeft w:val="0"/>
      <w:marRight w:val="0"/>
      <w:marTop w:val="0"/>
      <w:marBottom w:val="0"/>
      <w:divBdr>
        <w:top w:val="none" w:sz="0" w:space="0" w:color="auto"/>
        <w:left w:val="none" w:sz="0" w:space="0" w:color="auto"/>
        <w:bottom w:val="none" w:sz="0" w:space="0" w:color="auto"/>
        <w:right w:val="none" w:sz="0" w:space="0" w:color="auto"/>
      </w:divBdr>
    </w:div>
    <w:div w:id="1646620766">
      <w:bodyDiv w:val="1"/>
      <w:marLeft w:val="0"/>
      <w:marRight w:val="0"/>
      <w:marTop w:val="0"/>
      <w:marBottom w:val="0"/>
      <w:divBdr>
        <w:top w:val="none" w:sz="0" w:space="0" w:color="auto"/>
        <w:left w:val="none" w:sz="0" w:space="0" w:color="auto"/>
        <w:bottom w:val="none" w:sz="0" w:space="0" w:color="auto"/>
        <w:right w:val="none" w:sz="0" w:space="0" w:color="auto"/>
      </w:divBdr>
    </w:div>
    <w:div w:id="1719744637">
      <w:bodyDiv w:val="1"/>
      <w:marLeft w:val="0"/>
      <w:marRight w:val="0"/>
      <w:marTop w:val="0"/>
      <w:marBottom w:val="0"/>
      <w:divBdr>
        <w:top w:val="none" w:sz="0" w:space="0" w:color="auto"/>
        <w:left w:val="none" w:sz="0" w:space="0" w:color="auto"/>
        <w:bottom w:val="none" w:sz="0" w:space="0" w:color="auto"/>
        <w:right w:val="none" w:sz="0" w:space="0" w:color="auto"/>
      </w:divBdr>
    </w:div>
    <w:div w:id="1892111501">
      <w:bodyDiv w:val="1"/>
      <w:marLeft w:val="0"/>
      <w:marRight w:val="0"/>
      <w:marTop w:val="0"/>
      <w:marBottom w:val="0"/>
      <w:divBdr>
        <w:top w:val="none" w:sz="0" w:space="0" w:color="auto"/>
        <w:left w:val="none" w:sz="0" w:space="0" w:color="auto"/>
        <w:bottom w:val="none" w:sz="0" w:space="0" w:color="auto"/>
        <w:right w:val="none" w:sz="0" w:space="0" w:color="auto"/>
      </w:divBdr>
    </w:div>
    <w:div w:id="1936084654">
      <w:bodyDiv w:val="1"/>
      <w:marLeft w:val="0"/>
      <w:marRight w:val="0"/>
      <w:marTop w:val="0"/>
      <w:marBottom w:val="0"/>
      <w:divBdr>
        <w:top w:val="none" w:sz="0" w:space="0" w:color="auto"/>
        <w:left w:val="none" w:sz="0" w:space="0" w:color="auto"/>
        <w:bottom w:val="none" w:sz="0" w:space="0" w:color="auto"/>
        <w:right w:val="none" w:sz="0" w:space="0" w:color="auto"/>
      </w:divBdr>
    </w:div>
    <w:div w:id="2032103462">
      <w:bodyDiv w:val="1"/>
      <w:marLeft w:val="0"/>
      <w:marRight w:val="0"/>
      <w:marTop w:val="0"/>
      <w:marBottom w:val="0"/>
      <w:divBdr>
        <w:top w:val="none" w:sz="0" w:space="0" w:color="auto"/>
        <w:left w:val="none" w:sz="0" w:space="0" w:color="auto"/>
        <w:bottom w:val="none" w:sz="0" w:space="0" w:color="auto"/>
        <w:right w:val="none" w:sz="0" w:space="0" w:color="auto"/>
      </w:divBdr>
    </w:div>
    <w:div w:id="2056275361">
      <w:bodyDiv w:val="1"/>
      <w:marLeft w:val="0"/>
      <w:marRight w:val="0"/>
      <w:marTop w:val="0"/>
      <w:marBottom w:val="0"/>
      <w:divBdr>
        <w:top w:val="none" w:sz="0" w:space="0" w:color="auto"/>
        <w:left w:val="none" w:sz="0" w:space="0" w:color="auto"/>
        <w:bottom w:val="none" w:sz="0" w:space="0" w:color="auto"/>
        <w:right w:val="none" w:sz="0" w:space="0" w:color="auto"/>
      </w:divBdr>
    </w:div>
    <w:div w:id="211427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B66E-A3AA-4919-8BC1-38CBCBF7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2127</Words>
  <Characters>10639</Characters>
  <Application>Microsoft Office Word</Application>
  <DocSecurity>0</DocSecurity>
  <Lines>88</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s3777313</dc:creator>
  <cp:lastModifiedBy>יבד"ץ 205/בית הדין לערעורים/עוזר משפטי/רון שטאובר</cp:lastModifiedBy>
  <cp:revision>2</cp:revision>
  <cp:lastPrinted>2019-04-17T11:22:00Z</cp:lastPrinted>
  <dcterms:created xsi:type="dcterms:W3CDTF">2022-06-28T08:21:00Z</dcterms:created>
  <dcterms:modified xsi:type="dcterms:W3CDTF">2022-06-28T08:21:00Z</dcterms:modified>
</cp:coreProperties>
</file>