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7B9DB" w14:textId="503F4570" w:rsidR="003728E4" w:rsidRPr="0089604B" w:rsidRDefault="00A4773F" w:rsidP="003728E4">
      <w:pPr>
        <w:tabs>
          <w:tab w:val="right" w:pos="6328"/>
        </w:tabs>
        <w:spacing w:line="360" w:lineRule="auto"/>
        <w:ind w:left="1985" w:right="1985"/>
        <w:rPr>
          <w:rFonts w:ascii="David Libre" w:hAnsi="David Libre"/>
          <w:rtl/>
        </w:rPr>
      </w:pPr>
      <w:bookmarkStart w:id="0" w:name="_Hlk157070294"/>
      <w:r w:rsidRPr="007F3314">
        <w:rPr>
          <w:noProof/>
        </w:rPr>
        <w:drawing>
          <wp:inline distT="0" distB="0" distL="0" distR="0" wp14:anchorId="2657B9E6" wp14:editId="0E8368B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7F3314">
        <w:rPr>
          <w:noProof/>
        </w:rPr>
        <w:drawing>
          <wp:inline distT="0" distB="0" distL="0" distR="0" wp14:anchorId="62555593" wp14:editId="7EC0D678">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bookmarkEnd w:id="0"/>
      <w:r w:rsidR="003728E4" w:rsidRPr="0089604B">
        <w:rPr>
          <w:rFonts w:ascii="David Libre" w:hAnsi="David Libre"/>
        </w:rPr>
        <w:tab/>
      </w:r>
    </w:p>
    <w:p w14:paraId="01E6495F" w14:textId="77777777" w:rsidR="00A4773F" w:rsidRPr="00A4773F" w:rsidRDefault="00A4773F" w:rsidP="00A4773F">
      <w:pPr>
        <w:autoSpaceDE w:val="0"/>
        <w:autoSpaceDN w:val="0"/>
        <w:spacing w:line="360" w:lineRule="auto"/>
        <w:jc w:val="left"/>
        <w:rPr>
          <w:rFonts w:ascii="David" w:hAnsi="David"/>
          <w:b/>
          <w:bCs/>
          <w:sz w:val="28"/>
          <w:szCs w:val="28"/>
          <w:rtl/>
        </w:rPr>
      </w:pPr>
      <w:bookmarkStart w:id="1" w:name="_Hlk157077327"/>
      <w:bookmarkStart w:id="2" w:name="_Hlk157071675"/>
      <w:r w:rsidRPr="00A4773F">
        <w:rPr>
          <w:rFonts w:ascii="David" w:hAnsi="David" w:hint="cs"/>
          <w:b/>
          <w:bCs/>
          <w:sz w:val="28"/>
          <w:szCs w:val="28"/>
          <w:rtl/>
        </w:rPr>
        <w:t>בבית הדין הצבאי המחוזי</w:t>
      </w:r>
    </w:p>
    <w:p w14:paraId="7A99719D" w14:textId="77777777" w:rsidR="00A4773F" w:rsidRPr="00A4773F" w:rsidRDefault="00A4773F" w:rsidP="00A4773F">
      <w:pPr>
        <w:autoSpaceDE w:val="0"/>
        <w:autoSpaceDN w:val="0"/>
        <w:spacing w:line="360" w:lineRule="auto"/>
        <w:jc w:val="left"/>
        <w:rPr>
          <w:rFonts w:ascii="David" w:hAnsi="David"/>
          <w:b/>
          <w:bCs/>
          <w:sz w:val="28"/>
          <w:szCs w:val="28"/>
          <w:rtl/>
        </w:rPr>
      </w:pPr>
      <w:r w:rsidRPr="00A4773F">
        <w:rPr>
          <w:rFonts w:ascii="David" w:hAnsi="David" w:hint="cs"/>
          <w:b/>
          <w:bCs/>
          <w:sz w:val="28"/>
          <w:szCs w:val="28"/>
          <w:rtl/>
        </w:rPr>
        <w:t>מחוז שיפוט מרכז</w:t>
      </w:r>
    </w:p>
    <w:p w14:paraId="6BA88567" w14:textId="11B47383" w:rsidR="00A4773F" w:rsidRPr="00A4773F" w:rsidRDefault="00A4773F" w:rsidP="00A4773F">
      <w:pPr>
        <w:autoSpaceDE w:val="0"/>
        <w:autoSpaceDN w:val="0"/>
        <w:spacing w:line="360" w:lineRule="auto"/>
        <w:jc w:val="left"/>
        <w:rPr>
          <w:rFonts w:ascii="David" w:hAnsi="David"/>
          <w:b/>
          <w:bCs/>
          <w:sz w:val="28"/>
          <w:szCs w:val="28"/>
          <w:rtl/>
        </w:rPr>
      </w:pPr>
      <w:r w:rsidRPr="00A4773F">
        <w:rPr>
          <w:rFonts w:ascii="David" w:hAnsi="David" w:hint="cs"/>
          <w:b/>
          <w:bCs/>
          <w:sz w:val="28"/>
          <w:szCs w:val="28"/>
          <w:rtl/>
        </w:rPr>
        <w:t xml:space="preserve">בפני השופט:                         </w:t>
      </w:r>
      <w:r w:rsidRPr="00A4773F">
        <w:rPr>
          <w:rFonts w:ascii="David" w:hAnsi="David" w:hint="cs"/>
          <w:b/>
          <w:bCs/>
          <w:sz w:val="28"/>
          <w:szCs w:val="28"/>
          <w:u w:val="single"/>
          <w:rtl/>
        </w:rPr>
        <w:t xml:space="preserve">אל"ם (במיל') </w:t>
      </w:r>
      <w:proofErr w:type="spellStart"/>
      <w:r w:rsidRPr="00A4773F">
        <w:rPr>
          <w:rFonts w:ascii="David" w:hAnsi="David" w:hint="cs"/>
          <w:b/>
          <w:bCs/>
          <w:sz w:val="28"/>
          <w:szCs w:val="28"/>
          <w:u w:val="single"/>
          <w:rtl/>
        </w:rPr>
        <w:t>אחסאן</w:t>
      </w:r>
      <w:proofErr w:type="spellEnd"/>
      <w:r w:rsidRPr="00A4773F">
        <w:rPr>
          <w:rFonts w:ascii="David" w:hAnsi="David" w:hint="cs"/>
          <w:b/>
          <w:bCs/>
          <w:sz w:val="28"/>
          <w:szCs w:val="28"/>
          <w:u w:val="single"/>
          <w:rtl/>
        </w:rPr>
        <w:t xml:space="preserve"> חלבי</w:t>
      </w:r>
    </w:p>
    <w:p w14:paraId="3B12AA71" w14:textId="77777777" w:rsidR="00A4773F" w:rsidRPr="00A4773F" w:rsidRDefault="00A4773F" w:rsidP="00A4773F">
      <w:pPr>
        <w:autoSpaceDE w:val="0"/>
        <w:autoSpaceDN w:val="0"/>
        <w:spacing w:line="360" w:lineRule="auto"/>
        <w:jc w:val="left"/>
        <w:rPr>
          <w:rFonts w:ascii="David" w:hAnsi="David"/>
          <w:b/>
          <w:bCs/>
          <w:sz w:val="28"/>
          <w:szCs w:val="28"/>
          <w:rtl/>
        </w:rPr>
      </w:pPr>
    </w:p>
    <w:p w14:paraId="56218BCA" w14:textId="5AABA8BC" w:rsidR="00A4773F" w:rsidRPr="00A4773F" w:rsidRDefault="00A4773F" w:rsidP="00A4773F">
      <w:pPr>
        <w:autoSpaceDE w:val="0"/>
        <w:autoSpaceDN w:val="0"/>
        <w:spacing w:line="360" w:lineRule="auto"/>
        <w:rPr>
          <w:rFonts w:ascii="David" w:hAnsi="David"/>
          <w:b/>
          <w:bCs/>
          <w:sz w:val="28"/>
          <w:szCs w:val="28"/>
          <w:rtl/>
        </w:rPr>
      </w:pPr>
      <w:r w:rsidRPr="00A4773F">
        <w:rPr>
          <w:rFonts w:ascii="David" w:hAnsi="David" w:hint="cs"/>
          <w:b/>
          <w:bCs/>
          <w:sz w:val="28"/>
          <w:szCs w:val="28"/>
          <w:rtl/>
        </w:rPr>
        <w:t>בעניין:   התובע הצבאי                                                              (ע"י ב"כ, סגן גל דבש)</w:t>
      </w:r>
    </w:p>
    <w:p w14:paraId="5FFC9CF2" w14:textId="77777777" w:rsidR="00A4773F" w:rsidRPr="00A4773F" w:rsidRDefault="00A4773F" w:rsidP="00A4773F">
      <w:pPr>
        <w:autoSpaceDE w:val="0"/>
        <w:autoSpaceDN w:val="0"/>
        <w:spacing w:line="360" w:lineRule="auto"/>
        <w:jc w:val="center"/>
        <w:rPr>
          <w:rFonts w:ascii="David" w:hAnsi="David"/>
          <w:b/>
          <w:bCs/>
          <w:sz w:val="28"/>
          <w:szCs w:val="28"/>
          <w:rtl/>
        </w:rPr>
      </w:pPr>
      <w:r w:rsidRPr="00A4773F">
        <w:rPr>
          <w:rFonts w:ascii="David" w:hAnsi="David" w:hint="cs"/>
          <w:b/>
          <w:bCs/>
          <w:sz w:val="28"/>
          <w:szCs w:val="28"/>
          <w:u w:val="single"/>
          <w:rtl/>
        </w:rPr>
        <w:t>נגד</w:t>
      </w:r>
    </w:p>
    <w:p w14:paraId="28F3046C" w14:textId="4A150F57" w:rsidR="00A4773F" w:rsidRPr="00A4773F" w:rsidRDefault="00A4773F" w:rsidP="00A4773F">
      <w:pPr>
        <w:pStyle w:val="a5"/>
        <w:rPr>
          <w:rFonts w:ascii="David" w:hAnsi="David" w:cs="David"/>
          <w:sz w:val="28"/>
          <w:rtl/>
        </w:rPr>
      </w:pPr>
      <w:r w:rsidRPr="00A4773F">
        <w:rPr>
          <w:rFonts w:ascii="David" w:hAnsi="David" w:cs="David" w:hint="cs"/>
          <w:sz w:val="28"/>
          <w:rtl/>
        </w:rPr>
        <w:t xml:space="preserve">הנאשם: </w:t>
      </w:r>
      <w:r w:rsidR="00AA7945">
        <w:rPr>
          <w:rFonts w:ascii="David" w:hAnsi="David" w:cs="David"/>
          <w:sz w:val="28"/>
        </w:rPr>
        <w:t>X</w:t>
      </w:r>
      <w:r w:rsidRPr="00A4773F">
        <w:rPr>
          <w:rFonts w:ascii="David" w:hAnsi="David" w:cs="David" w:hint="cs"/>
          <w:sz w:val="28"/>
          <w:rtl/>
        </w:rPr>
        <w:t>/</w:t>
      </w:r>
      <w:r w:rsidRPr="00A4773F">
        <w:rPr>
          <w:rFonts w:ascii="David" w:hAnsi="David" w:cs="David" w:hint="cs"/>
          <w:sz w:val="28"/>
        </w:rPr>
        <w:t>XXX</w:t>
      </w:r>
      <w:r w:rsidRPr="00A4773F">
        <w:rPr>
          <w:rFonts w:ascii="David" w:hAnsi="David" w:cs="David" w:hint="cs"/>
          <w:sz w:val="28"/>
          <w:rtl/>
        </w:rPr>
        <w:t xml:space="preserve"> טוראי ר' מ' א'                         </w:t>
      </w:r>
      <w:r>
        <w:rPr>
          <w:rFonts w:ascii="David" w:hAnsi="David" w:cs="David" w:hint="cs"/>
          <w:sz w:val="28"/>
          <w:rtl/>
        </w:rPr>
        <w:t xml:space="preserve">    </w:t>
      </w:r>
      <w:r w:rsidRPr="00A4773F">
        <w:rPr>
          <w:rFonts w:ascii="David" w:hAnsi="David" w:cs="David" w:hint="cs"/>
          <w:sz w:val="28"/>
          <w:rtl/>
        </w:rPr>
        <w:t xml:space="preserve">     (ע"י ב"כ, </w:t>
      </w:r>
      <w:bookmarkEnd w:id="1"/>
      <w:r w:rsidRPr="00A4773F">
        <w:rPr>
          <w:rFonts w:ascii="David" w:hAnsi="David" w:cs="David" w:hint="cs"/>
          <w:sz w:val="28"/>
          <w:rtl/>
        </w:rPr>
        <w:t>סרן ליאור פורת)</w:t>
      </w:r>
      <w:bookmarkEnd w:id="2"/>
    </w:p>
    <w:p w14:paraId="7129EA5C" w14:textId="77777777" w:rsidR="003728E4" w:rsidRPr="0089604B" w:rsidRDefault="003728E4" w:rsidP="003728E4">
      <w:pPr>
        <w:pStyle w:val="a5"/>
        <w:jc w:val="both"/>
        <w:rPr>
          <w:rFonts w:ascii="David Libre" w:hAnsi="David Libre" w:cs="David"/>
          <w:b w:val="0"/>
          <w:bCs w:val="0"/>
          <w:sz w:val="24"/>
          <w:szCs w:val="24"/>
          <w:rtl/>
        </w:rPr>
      </w:pPr>
    </w:p>
    <w:p w14:paraId="3308FEE6" w14:textId="77777777" w:rsidR="00B23E4C" w:rsidRPr="0095151C" w:rsidRDefault="00B23E4C" w:rsidP="00381D8D">
      <w:pPr>
        <w:spacing w:line="360" w:lineRule="auto"/>
        <w:jc w:val="center"/>
        <w:rPr>
          <w:rFonts w:ascii="David" w:hAnsi="David"/>
          <w:b/>
          <w:bCs/>
          <w:sz w:val="28"/>
          <w:szCs w:val="28"/>
          <w:u w:val="single"/>
          <w:rtl/>
        </w:rPr>
      </w:pPr>
      <w:r w:rsidRPr="0095151C">
        <w:rPr>
          <w:rFonts w:ascii="David" w:hAnsi="David" w:hint="cs"/>
          <w:b/>
          <w:bCs/>
          <w:sz w:val="28"/>
          <w:szCs w:val="28"/>
          <w:u w:val="single"/>
          <w:rtl/>
        </w:rPr>
        <w:t>הכרעת - דין</w:t>
      </w:r>
    </w:p>
    <w:p w14:paraId="7B279B36" w14:textId="24FA5865" w:rsidR="00B23E4C" w:rsidRPr="0095151C" w:rsidRDefault="00B23E4C" w:rsidP="00381D8D">
      <w:pPr>
        <w:autoSpaceDE w:val="0"/>
        <w:autoSpaceDN w:val="0"/>
        <w:spacing w:line="360" w:lineRule="auto"/>
        <w:rPr>
          <w:rFonts w:ascii="David" w:hAnsi="David"/>
          <w:b/>
          <w:bCs/>
          <w:sz w:val="28"/>
          <w:szCs w:val="28"/>
          <w:rtl/>
        </w:rPr>
      </w:pPr>
      <w:r w:rsidRPr="0095151C">
        <w:rPr>
          <w:rFonts w:ascii="David" w:hAnsi="David" w:hint="cs"/>
          <w:sz w:val="28"/>
          <w:szCs w:val="28"/>
          <w:rtl/>
        </w:rPr>
        <w:t xml:space="preserve">על פי הודאתו, מורשע הנאשם בעבירה של היעדר מן השירות שלא ברשות, לפי סעיף 94 לחוק השיפוט הצבאי, </w:t>
      </w:r>
      <w:proofErr w:type="spellStart"/>
      <w:r w:rsidRPr="0095151C">
        <w:rPr>
          <w:rFonts w:ascii="David" w:hAnsi="David" w:hint="cs"/>
          <w:sz w:val="28"/>
          <w:szCs w:val="28"/>
          <w:rtl/>
        </w:rPr>
        <w:t>התשט"ו</w:t>
      </w:r>
      <w:proofErr w:type="spellEnd"/>
      <w:r w:rsidRPr="0095151C">
        <w:rPr>
          <w:rFonts w:ascii="David" w:hAnsi="David" w:hint="cs"/>
          <w:sz w:val="28"/>
          <w:szCs w:val="28"/>
          <w:rtl/>
        </w:rPr>
        <w:t xml:space="preserve"> - 1955, בגין כך שנעדר מיחידתו </w:t>
      </w:r>
      <w:r w:rsidR="0095151C" w:rsidRPr="0095151C">
        <w:rPr>
          <w:rFonts w:ascii="David" w:hAnsi="David" w:hint="cs"/>
          <w:sz w:val="28"/>
          <w:szCs w:val="28"/>
        </w:rPr>
        <w:t>XXX</w:t>
      </w:r>
      <w:r w:rsidRPr="0095151C">
        <w:rPr>
          <w:rFonts w:ascii="David" w:hAnsi="David" w:hint="cs"/>
          <w:sz w:val="28"/>
          <w:szCs w:val="28"/>
          <w:rtl/>
        </w:rPr>
        <w:t xml:space="preserve"> מיום 02.08.2023 ועד יום 17.12.2023, דהיינו 138 ימים, בהתאם לכתב האישום ולפרטים הנוספים.</w:t>
      </w:r>
      <w:r w:rsidRPr="0095151C">
        <w:rPr>
          <w:rFonts w:ascii="David" w:hAnsi="David" w:hint="cs"/>
          <w:b/>
          <w:bCs/>
          <w:sz w:val="28"/>
          <w:szCs w:val="28"/>
          <w:rtl/>
        </w:rPr>
        <w:t xml:space="preserve"> </w:t>
      </w:r>
    </w:p>
    <w:p w14:paraId="397A68C5" w14:textId="15552A66" w:rsidR="00B23E4C" w:rsidRPr="0095151C" w:rsidRDefault="00B23E4C" w:rsidP="00B23E4C">
      <w:pPr>
        <w:pStyle w:val="ac"/>
        <w:numPr>
          <w:ilvl w:val="0"/>
          <w:numId w:val="2"/>
        </w:numPr>
        <w:spacing w:line="360" w:lineRule="auto"/>
        <w:rPr>
          <w:rFonts w:ascii="David" w:hAnsi="David"/>
          <w:b/>
          <w:bCs/>
          <w:sz w:val="28"/>
          <w:szCs w:val="28"/>
          <w:rtl/>
        </w:rPr>
      </w:pPr>
      <w:r w:rsidRPr="0095151C">
        <w:rPr>
          <w:rFonts w:ascii="David" w:hAnsi="David" w:hint="cs"/>
          <w:b/>
          <w:bCs/>
          <w:sz w:val="28"/>
          <w:szCs w:val="28"/>
          <w:rtl/>
        </w:rPr>
        <w:t xml:space="preserve">ניתנה היום, יא' באדר א' </w:t>
      </w:r>
      <w:proofErr w:type="spellStart"/>
      <w:r w:rsidRPr="0095151C">
        <w:rPr>
          <w:rFonts w:ascii="David" w:hAnsi="David" w:hint="cs"/>
          <w:b/>
          <w:bCs/>
          <w:sz w:val="28"/>
          <w:szCs w:val="28"/>
          <w:rtl/>
        </w:rPr>
        <w:t>התשפ"ד</w:t>
      </w:r>
      <w:proofErr w:type="spellEnd"/>
      <w:r w:rsidRPr="0095151C">
        <w:rPr>
          <w:rFonts w:ascii="David" w:hAnsi="David" w:hint="cs"/>
          <w:b/>
          <w:bCs/>
          <w:sz w:val="28"/>
          <w:szCs w:val="28"/>
          <w:rtl/>
        </w:rPr>
        <w:t xml:space="preserve">, 20.02.2024, והודעה בפומבי ובמעמד הצדדים. </w:t>
      </w:r>
    </w:p>
    <w:p w14:paraId="281214AD" w14:textId="77777777" w:rsidR="00B23E4C" w:rsidRPr="0095151C" w:rsidRDefault="00B23E4C" w:rsidP="00381D8D">
      <w:pPr>
        <w:spacing w:line="360" w:lineRule="auto"/>
        <w:jc w:val="center"/>
        <w:rPr>
          <w:rFonts w:ascii="David" w:hAnsi="David"/>
          <w:b/>
          <w:bCs/>
          <w:sz w:val="28"/>
          <w:szCs w:val="28"/>
          <w:rtl/>
        </w:rPr>
      </w:pPr>
      <w:r w:rsidRPr="0095151C">
        <w:rPr>
          <w:rFonts w:ascii="David" w:hAnsi="David" w:hint="cs"/>
          <w:b/>
          <w:bCs/>
          <w:sz w:val="28"/>
          <w:szCs w:val="28"/>
          <w:rtl/>
        </w:rPr>
        <w:t>___________</w:t>
      </w:r>
    </w:p>
    <w:p w14:paraId="58AFF2C9" w14:textId="171788BC" w:rsidR="00B23E4C" w:rsidRPr="0095151C" w:rsidRDefault="0095151C" w:rsidP="00381D8D">
      <w:pPr>
        <w:autoSpaceDE w:val="0"/>
        <w:autoSpaceDN w:val="0"/>
        <w:spacing w:line="360" w:lineRule="auto"/>
        <w:jc w:val="center"/>
        <w:rPr>
          <w:rFonts w:ascii="David" w:hAnsi="David"/>
          <w:b/>
          <w:bCs/>
          <w:sz w:val="28"/>
          <w:szCs w:val="28"/>
          <w:rtl/>
        </w:rPr>
      </w:pPr>
      <w:r w:rsidRPr="0095151C">
        <w:rPr>
          <w:rFonts w:ascii="David" w:hAnsi="David" w:hint="cs"/>
          <w:b/>
          <w:bCs/>
          <w:sz w:val="28"/>
          <w:szCs w:val="28"/>
          <w:rtl/>
        </w:rPr>
        <w:t>שופט</w:t>
      </w:r>
    </w:p>
    <w:p w14:paraId="49E07787" w14:textId="7CE5570E" w:rsidR="00B23E4C" w:rsidRPr="0095151C" w:rsidRDefault="00B23E4C" w:rsidP="0095151C">
      <w:pPr>
        <w:autoSpaceDE w:val="0"/>
        <w:autoSpaceDN w:val="0"/>
        <w:spacing w:line="360" w:lineRule="auto"/>
        <w:rPr>
          <w:rFonts w:ascii="David" w:hAnsi="David"/>
          <w:sz w:val="28"/>
          <w:szCs w:val="28"/>
          <w:rtl/>
        </w:rPr>
      </w:pPr>
      <w:r w:rsidRPr="0095151C">
        <w:rPr>
          <w:rFonts w:ascii="David" w:hAnsi="David" w:hint="cs"/>
          <w:sz w:val="28"/>
          <w:szCs w:val="28"/>
          <w:rtl/>
        </w:rPr>
        <w:br w:type="page"/>
      </w:r>
    </w:p>
    <w:p w14:paraId="435649E3" w14:textId="0549AE39" w:rsidR="00B23E4C" w:rsidRPr="0095151C" w:rsidRDefault="00B23E4C" w:rsidP="0095151C">
      <w:pPr>
        <w:spacing w:line="360" w:lineRule="auto"/>
        <w:jc w:val="center"/>
        <w:rPr>
          <w:rFonts w:ascii="David" w:hAnsi="David"/>
          <w:b/>
          <w:bCs/>
          <w:sz w:val="28"/>
          <w:szCs w:val="28"/>
          <w:u w:val="single"/>
          <w:rtl/>
        </w:rPr>
      </w:pPr>
      <w:r w:rsidRPr="0095151C">
        <w:rPr>
          <w:rFonts w:ascii="David" w:hAnsi="David" w:hint="cs"/>
          <w:b/>
          <w:bCs/>
          <w:sz w:val="28"/>
          <w:szCs w:val="28"/>
          <w:u w:val="single"/>
          <w:rtl/>
        </w:rPr>
        <w:lastRenderedPageBreak/>
        <w:t>גזר - דין</w:t>
      </w:r>
    </w:p>
    <w:p w14:paraId="605D6D1E" w14:textId="1C69578B" w:rsidR="00B23E4C" w:rsidRPr="0095151C" w:rsidRDefault="00B23E4C" w:rsidP="00381D8D">
      <w:pPr>
        <w:spacing w:line="360" w:lineRule="auto"/>
        <w:rPr>
          <w:rFonts w:ascii="David" w:hAnsi="David"/>
          <w:sz w:val="28"/>
          <w:szCs w:val="28"/>
          <w:rtl/>
        </w:rPr>
      </w:pPr>
      <w:r w:rsidRPr="0095151C">
        <w:rPr>
          <w:rFonts w:ascii="David" w:hAnsi="David" w:hint="cs"/>
          <w:sz w:val="28"/>
          <w:szCs w:val="28"/>
          <w:rtl/>
        </w:rPr>
        <w:t xml:space="preserve">הנאשם הורשע על פי הודאתו בעבירה של היעדר מן השירות שלא ברשות, על כי נעדר מיחידתו </w:t>
      </w:r>
      <w:r w:rsidR="00206993" w:rsidRPr="0095151C">
        <w:rPr>
          <w:rFonts w:ascii="David" w:hAnsi="David" w:hint="cs"/>
          <w:sz w:val="28"/>
          <w:szCs w:val="28"/>
          <w:rtl/>
        </w:rPr>
        <w:t xml:space="preserve">אגד </w:t>
      </w:r>
      <w:r w:rsidR="0095151C" w:rsidRPr="0095151C">
        <w:rPr>
          <w:rFonts w:ascii="David" w:hAnsi="David" w:hint="cs"/>
          <w:sz w:val="28"/>
          <w:szCs w:val="28"/>
        </w:rPr>
        <w:t>XXX</w:t>
      </w:r>
      <w:r w:rsidR="00206993" w:rsidRPr="0095151C">
        <w:rPr>
          <w:rFonts w:ascii="David" w:hAnsi="David" w:hint="cs"/>
          <w:sz w:val="28"/>
          <w:szCs w:val="28"/>
          <w:rtl/>
        </w:rPr>
        <w:t xml:space="preserve"> </w:t>
      </w:r>
      <w:r w:rsidRPr="0095151C">
        <w:rPr>
          <w:rFonts w:ascii="David" w:hAnsi="David" w:hint="cs"/>
          <w:sz w:val="28"/>
          <w:szCs w:val="28"/>
          <w:rtl/>
        </w:rPr>
        <w:t xml:space="preserve">לתקופה בת </w:t>
      </w:r>
      <w:r w:rsidR="00206993" w:rsidRPr="0095151C">
        <w:rPr>
          <w:rFonts w:ascii="David" w:hAnsi="David" w:hint="cs"/>
          <w:sz w:val="28"/>
          <w:szCs w:val="28"/>
          <w:rtl/>
        </w:rPr>
        <w:t>138</w:t>
      </w:r>
      <w:r w:rsidRPr="0095151C">
        <w:rPr>
          <w:rFonts w:ascii="David" w:hAnsi="David" w:hint="cs"/>
          <w:sz w:val="28"/>
          <w:szCs w:val="28"/>
          <w:rtl/>
        </w:rPr>
        <w:t xml:space="preserve"> ימים, אשר הסתיימה בהתייצבותו.</w:t>
      </w:r>
    </w:p>
    <w:p w14:paraId="7B300810" w14:textId="77777777" w:rsidR="00B23E4C" w:rsidRPr="0095151C" w:rsidRDefault="00B23E4C" w:rsidP="00381D8D">
      <w:pPr>
        <w:spacing w:line="360" w:lineRule="auto"/>
        <w:rPr>
          <w:rFonts w:ascii="David" w:hAnsi="David"/>
          <w:sz w:val="28"/>
          <w:szCs w:val="28"/>
          <w:rtl/>
        </w:rPr>
      </w:pPr>
    </w:p>
    <w:p w14:paraId="7CB24ACA" w14:textId="6AD8528B" w:rsidR="00B23E4C" w:rsidRPr="0095151C" w:rsidRDefault="00206993" w:rsidP="00381D8D">
      <w:pPr>
        <w:spacing w:line="360" w:lineRule="auto"/>
        <w:rPr>
          <w:rFonts w:ascii="David" w:hAnsi="David"/>
          <w:sz w:val="28"/>
          <w:szCs w:val="28"/>
          <w:rtl/>
        </w:rPr>
      </w:pPr>
      <w:r w:rsidRPr="0095151C">
        <w:rPr>
          <w:rFonts w:ascii="David" w:hAnsi="David" w:hint="cs"/>
          <w:sz w:val="28"/>
          <w:szCs w:val="28"/>
          <w:rtl/>
        </w:rPr>
        <w:t xml:space="preserve">לאחר הרשעת הנאשם בעבירה המיוחסת לו, הוצגו ראיות הצדדים וכן נשמעו טיעוניהם לעניין העונש. בקליפת האגוז יצוין כי בא כוח המאשימה עתרה לקביעת מתחם עונש הולם שנע בין 210 ימי מאסר לריצוי בפועל לבין 310 ימי מאסר לריצוי בפועל, וזאת תוך התייחסות נרחבת לנסיבות הנוגעות לביצוע העבירה. באשר לעונש עצמו, עתרה בא כוח המאשימה להטלת עונש מאסר לריצוי בפועל באמצע המתחם המוצע, תוך הפעלה של עונש מחבוש מותנה קודם, במצטבר. בטיעוניה הציגה בא כוח המאשימה בצורה נרחבת את הטעמים שלשיטתה תומכים במתחם העונש וכן בענישה המבוקשת, ובכלל אלו טעמים שנוגעים לכך שחלק מההיעדרות של הנאשם היה בעת לחימה קשה, ואף לאחר שינוי המדיניות של הפרקליטות. בא כוח המאשימה תמכה את טיעוניה בראיות שונות מתיק העריקות וכן בפסיקה של בית הדין הצבאי לערעורים, לרבות מהעת האחרונה. </w:t>
      </w:r>
      <w:r w:rsidR="00652D43" w:rsidRPr="0095151C">
        <w:rPr>
          <w:rFonts w:ascii="David" w:hAnsi="David" w:hint="cs"/>
          <w:sz w:val="28"/>
          <w:szCs w:val="28"/>
          <w:rtl/>
        </w:rPr>
        <w:t xml:space="preserve">באי כוח הנאשם עתרו לפניי לקביעת מתחם עונש שנע בין 70 ימי מאסר לריצוי בפועל לבין 90 ימי מאסר לריצוי בפועל, וזאת גם תוך התייחסות לנסיבות שהובילו את הנאשם לביצוע עבירת ההיעדרות. נטען כי הנאשם מגיע מנסיבות מורכבות מאוד מבית ומובן כי נסיבות אלו הן הרקע להיעדרות שבה הורשע הנאשם והן גם הרקע לפיטוריו משירות ביטחון לאחר מעצרו. גם ההגנה תמכה את טיעוניה בפסיקה של בית הדין הצבאי לערעורים ובאשר לעונש, עתרה להטלת עונש מאסר בן 70 ימים, בתחתית המתחם שהוצע על ידה. </w:t>
      </w:r>
    </w:p>
    <w:p w14:paraId="07E3829B" w14:textId="3698EDEC" w:rsidR="00652D43" w:rsidRPr="0095151C" w:rsidRDefault="00652D43" w:rsidP="00381D8D">
      <w:pPr>
        <w:spacing w:line="360" w:lineRule="auto"/>
        <w:rPr>
          <w:rFonts w:ascii="David" w:hAnsi="David"/>
          <w:sz w:val="28"/>
          <w:szCs w:val="28"/>
          <w:rtl/>
        </w:rPr>
      </w:pPr>
    </w:p>
    <w:p w14:paraId="7EA7E194" w14:textId="7617F6DB" w:rsidR="00652D43" w:rsidRPr="0095151C" w:rsidRDefault="00652D43" w:rsidP="00652D43">
      <w:pPr>
        <w:spacing w:line="360" w:lineRule="auto"/>
        <w:rPr>
          <w:rFonts w:ascii="David" w:hAnsi="David"/>
          <w:sz w:val="28"/>
          <w:szCs w:val="28"/>
          <w:rtl/>
        </w:rPr>
      </w:pPr>
      <w:r w:rsidRPr="0095151C">
        <w:rPr>
          <w:rFonts w:ascii="David" w:hAnsi="David" w:hint="cs"/>
          <w:sz w:val="28"/>
          <w:szCs w:val="28"/>
          <w:rtl/>
        </w:rPr>
        <w:t xml:space="preserve">הנאשם התגייס לצה"ל ביום 28.02.2022. על פי התדפיס מדובר בגיוס רגיל ולא בגיוס חריג אולם מאותו תדפיס עולה כי הנאשם נקלט בחוות השומר להכשרת טירונות. בשלב מסוים יועד הנאשם לשרת כנהג משא כבד אולם בסופו של דבר שובץ ביחידתו בתפקיד כללי. לשם השלמת תיעוד מסגרת שירותו הצבאי של הנאשם, ולו דווקא לשם קביעת המתחם בהקשר הזה, יצוין כי לחובת הנאשם מספר היעדרויות קודמות שנידונו בהליכים משמעתיים כאשר ההיעדרות האחרונה הייתה בין הימים 03.04.2023 ל- 01.05.2023 ובגינה הוטל עליו עונש מחבוש מותנה שהוא בר הפעלה כעת, לצד עונש המחבוש בפועל. </w:t>
      </w:r>
    </w:p>
    <w:p w14:paraId="1066243A" w14:textId="4AC7A4D8" w:rsidR="00652D43" w:rsidRPr="0095151C" w:rsidRDefault="00652D43" w:rsidP="00652D43">
      <w:pPr>
        <w:spacing w:line="360" w:lineRule="auto"/>
        <w:rPr>
          <w:rFonts w:ascii="David" w:hAnsi="David"/>
          <w:sz w:val="28"/>
          <w:szCs w:val="28"/>
          <w:rtl/>
        </w:rPr>
      </w:pPr>
    </w:p>
    <w:p w14:paraId="680BD5AC" w14:textId="0E026BF7" w:rsidR="00652D43" w:rsidRPr="0095151C" w:rsidRDefault="00652D43" w:rsidP="00652D43">
      <w:pPr>
        <w:spacing w:line="360" w:lineRule="auto"/>
        <w:rPr>
          <w:rFonts w:ascii="David" w:hAnsi="David"/>
          <w:sz w:val="28"/>
          <w:szCs w:val="28"/>
          <w:rtl/>
        </w:rPr>
      </w:pPr>
      <w:r w:rsidRPr="0095151C">
        <w:rPr>
          <w:rFonts w:ascii="David" w:hAnsi="David" w:hint="cs"/>
          <w:sz w:val="28"/>
          <w:szCs w:val="28"/>
          <w:rtl/>
        </w:rPr>
        <w:t xml:space="preserve">עוד יש לציין בכל הנוגע לשירותו הצבאי של הנאשם כי הנאשם הציף את בעיותיו מבית לפני מפקדיו ולפני מערך </w:t>
      </w:r>
      <w:proofErr w:type="spellStart"/>
      <w:r w:rsidRPr="0095151C">
        <w:rPr>
          <w:rFonts w:ascii="David" w:hAnsi="David" w:hint="cs"/>
          <w:sz w:val="28"/>
          <w:szCs w:val="28"/>
          <w:rtl/>
        </w:rPr>
        <w:t>הת"ש</w:t>
      </w:r>
      <w:proofErr w:type="spellEnd"/>
      <w:r w:rsidRPr="0095151C">
        <w:rPr>
          <w:rFonts w:ascii="David" w:hAnsi="David" w:hint="cs"/>
          <w:sz w:val="28"/>
          <w:szCs w:val="28"/>
          <w:rtl/>
        </w:rPr>
        <w:t xml:space="preserve">, ואף אמר במספר הזדמנויות כי לא ישרת במסגרת שאינה נוחה מבחינת תנאיה וקרבתה לביתו. מכל מקום, הוצגו בפניי ראיות </w:t>
      </w:r>
      <w:r w:rsidRPr="0095151C">
        <w:rPr>
          <w:rFonts w:ascii="David" w:hAnsi="David" w:hint="cs"/>
          <w:sz w:val="28"/>
          <w:szCs w:val="28"/>
          <w:rtl/>
        </w:rPr>
        <w:lastRenderedPageBreak/>
        <w:t xml:space="preserve">לכך שמפקדיו של הנאשם ומערך </w:t>
      </w:r>
      <w:proofErr w:type="spellStart"/>
      <w:r w:rsidRPr="0095151C">
        <w:rPr>
          <w:rFonts w:ascii="David" w:hAnsi="David" w:hint="cs"/>
          <w:sz w:val="28"/>
          <w:szCs w:val="28"/>
          <w:rtl/>
        </w:rPr>
        <w:t>הת"ש</w:t>
      </w:r>
      <w:proofErr w:type="spellEnd"/>
      <w:r w:rsidRPr="0095151C">
        <w:rPr>
          <w:rFonts w:ascii="David" w:hAnsi="David" w:hint="cs"/>
          <w:sz w:val="28"/>
          <w:szCs w:val="28"/>
          <w:rtl/>
        </w:rPr>
        <w:t xml:space="preserve"> סיפקו לו מענים שונים</w:t>
      </w:r>
      <w:r w:rsidR="00173624" w:rsidRPr="0095151C">
        <w:rPr>
          <w:rFonts w:ascii="David" w:hAnsi="David" w:hint="cs"/>
          <w:sz w:val="28"/>
          <w:szCs w:val="28"/>
          <w:rtl/>
        </w:rPr>
        <w:t xml:space="preserve">, ונתנו לו הזדמנויות להשלים את השירות הצבאי חרף הקשיים מבית. </w:t>
      </w:r>
    </w:p>
    <w:p w14:paraId="0DF4A69E" w14:textId="2A687B24" w:rsidR="00173624" w:rsidRPr="0095151C" w:rsidRDefault="00173624" w:rsidP="00652D43">
      <w:pPr>
        <w:spacing w:line="360" w:lineRule="auto"/>
        <w:rPr>
          <w:rFonts w:ascii="David" w:hAnsi="David"/>
          <w:sz w:val="28"/>
          <w:szCs w:val="28"/>
          <w:rtl/>
        </w:rPr>
      </w:pPr>
    </w:p>
    <w:p w14:paraId="6F6DFC43" w14:textId="1050211A" w:rsidR="00173624" w:rsidRPr="0095151C" w:rsidRDefault="00173624" w:rsidP="00173624">
      <w:pPr>
        <w:spacing w:line="360" w:lineRule="auto"/>
        <w:rPr>
          <w:rFonts w:ascii="David" w:hAnsi="David"/>
          <w:sz w:val="28"/>
          <w:szCs w:val="28"/>
          <w:rtl/>
        </w:rPr>
      </w:pPr>
      <w:r w:rsidRPr="0095151C">
        <w:rPr>
          <w:rFonts w:ascii="David" w:hAnsi="David" w:hint="cs"/>
          <w:sz w:val="28"/>
          <w:szCs w:val="28"/>
          <w:rtl/>
        </w:rPr>
        <w:t xml:space="preserve">פרק שירותו הצבאי של הנאשם הגיע לכלל סיום לאחר מעצרו בגין ההליך הנוכחי וזאת לאחר שוועדה שבחנה את עניינו מצאה לפטור אותו משירות ביטחון לאור התנהגות רעה וחמורה. כאן המקום לציין כי עובר להתייצבות בפני הוועדה הובא הנאשם בפני קב"ן אשר אמנם לא התרשם מתחלואה נפשית ומהעדרם של כוחות אגו, אולם לאור המצב המשפחתי המורכב וכן המצב הרגשי של הנאשם, הופנה לגורמי ת"ש, וכן לקביעת קשיי הסתגלות. </w:t>
      </w:r>
      <w:r w:rsidR="00E64475" w:rsidRPr="0095151C">
        <w:rPr>
          <w:rFonts w:ascii="David" w:hAnsi="David" w:hint="cs"/>
          <w:sz w:val="28"/>
          <w:szCs w:val="28"/>
          <w:rtl/>
        </w:rPr>
        <w:t>מכל מקום יש לציין בהקשר שנוגע לפיטוריו של הנאשם משירות ביטחון כי הקביעה בדבר אי התאמתו של הנאשם לשירות צבאי נעוצה בהתנהגותו ואין בכוחה ללמד או להשליך על שאלת התאמתו לשירות צבאי קודם לכן, דבר אשר כבר נבחן ואשר היה כבר מוכר למפקדים שסיפקו את המענים הנדרשים.</w:t>
      </w:r>
    </w:p>
    <w:p w14:paraId="570236F8" w14:textId="211E4024" w:rsidR="00E64475" w:rsidRPr="0095151C" w:rsidRDefault="00E64475" w:rsidP="00173624">
      <w:pPr>
        <w:spacing w:line="360" w:lineRule="auto"/>
        <w:rPr>
          <w:rFonts w:ascii="David" w:hAnsi="David"/>
          <w:sz w:val="28"/>
          <w:szCs w:val="28"/>
          <w:rtl/>
        </w:rPr>
      </w:pPr>
    </w:p>
    <w:p w14:paraId="208F5A21" w14:textId="0D6CF00E" w:rsidR="00E64475" w:rsidRPr="0095151C" w:rsidRDefault="007E007F" w:rsidP="00173624">
      <w:pPr>
        <w:spacing w:line="360" w:lineRule="auto"/>
        <w:rPr>
          <w:rFonts w:ascii="David" w:hAnsi="David"/>
          <w:sz w:val="28"/>
          <w:szCs w:val="28"/>
          <w:rtl/>
        </w:rPr>
      </w:pPr>
      <w:r w:rsidRPr="0095151C">
        <w:rPr>
          <w:rFonts w:ascii="David" w:hAnsi="David" w:hint="cs"/>
          <w:sz w:val="28"/>
          <w:szCs w:val="28"/>
          <w:rtl/>
        </w:rPr>
        <w:t xml:space="preserve">נקודה חשובה שנכון לחזור עליה והיא קשורה גם לטעמים שעמדו בבסיס ההיעדרות, נעוצה בעמדתו החוזרת של הנאשם שלפיה ישרת בצה"ל רק בהינתן התנאים הנוחים לו, כאשר במספר הזדמנויות אמר שהוא מוכן להיכנס לכלא ואף "לעשות </w:t>
      </w:r>
      <w:proofErr w:type="spellStart"/>
      <w:r w:rsidRPr="0095151C">
        <w:rPr>
          <w:rFonts w:ascii="David" w:hAnsi="David" w:hint="cs"/>
          <w:sz w:val="28"/>
          <w:szCs w:val="28"/>
          <w:rtl/>
        </w:rPr>
        <w:t>בלאגן</w:t>
      </w:r>
      <w:proofErr w:type="spellEnd"/>
      <w:r w:rsidRPr="0095151C">
        <w:rPr>
          <w:rFonts w:ascii="David" w:hAnsi="David" w:hint="cs"/>
          <w:sz w:val="28"/>
          <w:szCs w:val="28"/>
          <w:rtl/>
        </w:rPr>
        <w:t>".</w:t>
      </w:r>
    </w:p>
    <w:p w14:paraId="2741F718" w14:textId="367DC9EB" w:rsidR="007E007F" w:rsidRPr="0095151C" w:rsidRDefault="007E007F" w:rsidP="00173624">
      <w:pPr>
        <w:spacing w:line="360" w:lineRule="auto"/>
        <w:rPr>
          <w:rFonts w:ascii="David" w:hAnsi="David"/>
          <w:sz w:val="28"/>
          <w:szCs w:val="28"/>
          <w:rtl/>
        </w:rPr>
      </w:pPr>
    </w:p>
    <w:p w14:paraId="12B80EA5" w14:textId="1E85B737" w:rsidR="007E007F" w:rsidRPr="0095151C" w:rsidRDefault="007E007F" w:rsidP="00173624">
      <w:pPr>
        <w:spacing w:line="360" w:lineRule="auto"/>
        <w:rPr>
          <w:rFonts w:ascii="David" w:hAnsi="David"/>
          <w:sz w:val="28"/>
          <w:szCs w:val="28"/>
          <w:rtl/>
        </w:rPr>
      </w:pPr>
      <w:r w:rsidRPr="0095151C">
        <w:rPr>
          <w:rFonts w:ascii="David" w:hAnsi="David" w:hint="cs"/>
          <w:sz w:val="28"/>
          <w:szCs w:val="28"/>
          <w:rtl/>
        </w:rPr>
        <w:t xml:space="preserve">אכן הוצגו בפניי נסיבות משפחתיות מורכבות ונראה כי גדילתו של הנאשם ללא </w:t>
      </w:r>
      <w:proofErr w:type="spellStart"/>
      <w:r w:rsidRPr="0095151C">
        <w:rPr>
          <w:rFonts w:ascii="David" w:hAnsi="David" w:hint="cs"/>
          <w:sz w:val="28"/>
          <w:szCs w:val="28"/>
          <w:rtl/>
        </w:rPr>
        <w:t>אימו</w:t>
      </w:r>
      <w:proofErr w:type="spellEnd"/>
      <w:r w:rsidRPr="0095151C">
        <w:rPr>
          <w:rFonts w:ascii="David" w:hAnsi="David" w:hint="cs"/>
          <w:sz w:val="28"/>
          <w:szCs w:val="28"/>
          <w:rtl/>
        </w:rPr>
        <w:t xml:space="preserve"> השליכה עליו רבות וכך גם על התנהלותו, אולם גם בהינתן הנסיבות הללו וגם בהינתן הקשיים הכלכליים לא סברתי כי ההגנה עמדה בנטל לשכנע כי אלו היו הטעמים שבבסיס ההיעדרות ולא היעדר המוטיבציה של הנאשם ורצונו להכתיב את התנאים למערכת הצבאית. </w:t>
      </w:r>
    </w:p>
    <w:p w14:paraId="0AD28436" w14:textId="087B9A2D" w:rsidR="007E007F" w:rsidRPr="0095151C" w:rsidRDefault="007E007F" w:rsidP="00173624">
      <w:pPr>
        <w:spacing w:line="360" w:lineRule="auto"/>
        <w:rPr>
          <w:rFonts w:ascii="David" w:hAnsi="David"/>
          <w:sz w:val="28"/>
          <w:szCs w:val="28"/>
          <w:rtl/>
        </w:rPr>
      </w:pPr>
    </w:p>
    <w:p w14:paraId="08D652E5" w14:textId="6A3D6A02" w:rsidR="007E007F" w:rsidRPr="0095151C" w:rsidRDefault="007E007F" w:rsidP="00173624">
      <w:pPr>
        <w:spacing w:line="360" w:lineRule="auto"/>
        <w:rPr>
          <w:rFonts w:ascii="David" w:hAnsi="David"/>
          <w:sz w:val="28"/>
          <w:szCs w:val="28"/>
          <w:rtl/>
        </w:rPr>
      </w:pPr>
      <w:r w:rsidRPr="0095151C">
        <w:rPr>
          <w:rFonts w:ascii="David" w:hAnsi="David" w:hint="cs"/>
          <w:sz w:val="28"/>
          <w:szCs w:val="28"/>
          <w:rtl/>
        </w:rPr>
        <w:t xml:space="preserve">לצד השיקולים הללו יש לתת את הדעת למשכה של ההיעדרות ולכך שהסתיימה בהתייצבות אולם במקרה דנן יינתן משקל משמעותי לכך שהנאשם המשיך והתמיד בהיעדרותו גם לאחר תחילת הלחימה בעקבות המתקפה האכזרית של ארגוני הטרור על מדינת ישראל בבוקר יום 07.10.2023. כפי שנקבע בפסיקת בית הדין לערעורים רק לאחרונה מדובר בנסיבה משמעותית לחומרה ויש </w:t>
      </w:r>
      <w:proofErr w:type="spellStart"/>
      <w:r w:rsidRPr="0095151C">
        <w:rPr>
          <w:rFonts w:ascii="David" w:hAnsi="David" w:hint="cs"/>
          <w:sz w:val="28"/>
          <w:szCs w:val="28"/>
          <w:rtl/>
        </w:rPr>
        <w:t>להחמירה</w:t>
      </w:r>
      <w:proofErr w:type="spellEnd"/>
      <w:r w:rsidRPr="0095151C">
        <w:rPr>
          <w:rFonts w:ascii="David" w:hAnsi="David" w:hint="cs"/>
          <w:sz w:val="28"/>
          <w:szCs w:val="28"/>
          <w:rtl/>
        </w:rPr>
        <w:t xml:space="preserve"> לאורה את מתחמי הענישה בשונה מהמתחמים שהיו נהוגים עובר לאותה לחימה. אכן יש חומרה יתרה בעניינם של אלו שהחלו את ההיעדרות בזמן הלחימה אולם שעה שהנאשם כבר החל את היעדרותו טרם הנסיבות שנכפו על המדינה והצבא, בחירתו להמשיך בהיעדרות אינה שונה בהרבה מעניינו של זה שבוחר </w:t>
      </w:r>
      <w:r w:rsidR="003610C7" w:rsidRPr="0095151C">
        <w:rPr>
          <w:rFonts w:ascii="David" w:hAnsi="David" w:hint="cs"/>
          <w:sz w:val="28"/>
          <w:szCs w:val="28"/>
          <w:rtl/>
        </w:rPr>
        <w:t xml:space="preserve">להיעדר בזמן מלחמה ממש. </w:t>
      </w:r>
    </w:p>
    <w:p w14:paraId="5118D0BA" w14:textId="585C6C9A" w:rsidR="003610C7" w:rsidRPr="0095151C" w:rsidRDefault="003610C7" w:rsidP="00173624">
      <w:pPr>
        <w:spacing w:line="360" w:lineRule="auto"/>
        <w:rPr>
          <w:rFonts w:ascii="David" w:hAnsi="David"/>
          <w:sz w:val="28"/>
          <w:szCs w:val="28"/>
          <w:rtl/>
        </w:rPr>
      </w:pPr>
    </w:p>
    <w:p w14:paraId="6CBF2570" w14:textId="20D867FA" w:rsidR="003610C7" w:rsidRPr="0095151C" w:rsidRDefault="003610C7" w:rsidP="00173624">
      <w:pPr>
        <w:spacing w:line="360" w:lineRule="auto"/>
        <w:rPr>
          <w:rFonts w:ascii="David" w:hAnsi="David"/>
          <w:sz w:val="28"/>
          <w:szCs w:val="28"/>
          <w:rtl/>
        </w:rPr>
      </w:pPr>
      <w:r w:rsidRPr="0095151C">
        <w:rPr>
          <w:rFonts w:ascii="David" w:hAnsi="David" w:hint="cs"/>
          <w:sz w:val="28"/>
          <w:szCs w:val="28"/>
          <w:rtl/>
        </w:rPr>
        <w:lastRenderedPageBreak/>
        <w:t xml:space="preserve">כפי שציינתי, בית הדין הצבאי לערעורים נדרש בעת האחרונה לסוגיית מתחמי העונש ההולמים וכן לענישה הראויה בנסיבות הייחודיות, וכאמור נלמדת מגמת החמרה בשניהם (ע/3/24 </w:t>
      </w:r>
      <w:proofErr w:type="spellStart"/>
      <w:r w:rsidRPr="0095151C">
        <w:rPr>
          <w:rFonts w:ascii="David" w:hAnsi="David" w:hint="cs"/>
          <w:b/>
          <w:bCs/>
          <w:sz w:val="28"/>
          <w:szCs w:val="28"/>
          <w:rtl/>
        </w:rPr>
        <w:t>התצ"ר</w:t>
      </w:r>
      <w:proofErr w:type="spellEnd"/>
      <w:r w:rsidRPr="0095151C">
        <w:rPr>
          <w:rFonts w:ascii="David" w:hAnsi="David" w:hint="cs"/>
          <w:b/>
          <w:bCs/>
          <w:sz w:val="28"/>
          <w:szCs w:val="28"/>
          <w:rtl/>
        </w:rPr>
        <w:t xml:space="preserve"> נ' </w:t>
      </w:r>
      <w:proofErr w:type="spellStart"/>
      <w:r w:rsidRPr="0095151C">
        <w:rPr>
          <w:rFonts w:ascii="David" w:hAnsi="David" w:hint="cs"/>
          <w:b/>
          <w:bCs/>
          <w:sz w:val="28"/>
          <w:szCs w:val="28"/>
          <w:rtl/>
        </w:rPr>
        <w:t>וורקה</w:t>
      </w:r>
      <w:proofErr w:type="spellEnd"/>
      <w:r w:rsidRPr="0095151C">
        <w:rPr>
          <w:rFonts w:ascii="David" w:hAnsi="David" w:hint="cs"/>
          <w:sz w:val="28"/>
          <w:szCs w:val="28"/>
          <w:rtl/>
        </w:rPr>
        <w:t xml:space="preserve">; ע/8/24 </w:t>
      </w:r>
      <w:r w:rsidRPr="0095151C">
        <w:rPr>
          <w:rFonts w:ascii="David" w:hAnsi="David" w:hint="cs"/>
          <w:b/>
          <w:bCs/>
          <w:sz w:val="28"/>
          <w:szCs w:val="28"/>
          <w:rtl/>
        </w:rPr>
        <w:t xml:space="preserve">כהן נ' </w:t>
      </w:r>
      <w:proofErr w:type="spellStart"/>
      <w:r w:rsidRPr="0095151C">
        <w:rPr>
          <w:rFonts w:ascii="David" w:hAnsi="David" w:hint="cs"/>
          <w:b/>
          <w:bCs/>
          <w:sz w:val="28"/>
          <w:szCs w:val="28"/>
          <w:rtl/>
        </w:rPr>
        <w:t>התצ"ר</w:t>
      </w:r>
      <w:proofErr w:type="spellEnd"/>
      <w:r w:rsidRPr="0095151C">
        <w:rPr>
          <w:rFonts w:ascii="David" w:hAnsi="David" w:hint="cs"/>
          <w:b/>
          <w:bCs/>
          <w:sz w:val="28"/>
          <w:szCs w:val="28"/>
          <w:rtl/>
        </w:rPr>
        <w:t xml:space="preserve"> </w:t>
      </w:r>
      <w:r w:rsidRPr="0095151C">
        <w:rPr>
          <w:rFonts w:ascii="David" w:hAnsi="David" w:hint="cs"/>
          <w:sz w:val="28"/>
          <w:szCs w:val="28"/>
          <w:rtl/>
        </w:rPr>
        <w:t xml:space="preserve">; ע/9/24 </w:t>
      </w:r>
      <w:proofErr w:type="spellStart"/>
      <w:r w:rsidRPr="0095151C">
        <w:rPr>
          <w:rFonts w:ascii="David" w:hAnsi="David" w:hint="cs"/>
          <w:b/>
          <w:bCs/>
          <w:sz w:val="28"/>
          <w:szCs w:val="28"/>
          <w:rtl/>
        </w:rPr>
        <w:t>התצ"ר</w:t>
      </w:r>
      <w:proofErr w:type="spellEnd"/>
      <w:r w:rsidRPr="0095151C">
        <w:rPr>
          <w:rFonts w:ascii="David" w:hAnsi="David" w:hint="cs"/>
          <w:b/>
          <w:bCs/>
          <w:sz w:val="28"/>
          <w:szCs w:val="28"/>
          <w:rtl/>
        </w:rPr>
        <w:t xml:space="preserve"> נ' </w:t>
      </w:r>
      <w:proofErr w:type="spellStart"/>
      <w:r w:rsidRPr="0095151C">
        <w:rPr>
          <w:rFonts w:ascii="David" w:hAnsi="David" w:hint="cs"/>
          <w:b/>
          <w:bCs/>
          <w:sz w:val="28"/>
          <w:szCs w:val="28"/>
          <w:rtl/>
        </w:rPr>
        <w:t>חירני</w:t>
      </w:r>
      <w:proofErr w:type="spellEnd"/>
      <w:r w:rsidRPr="0095151C">
        <w:rPr>
          <w:rFonts w:ascii="David" w:hAnsi="David" w:hint="cs"/>
          <w:sz w:val="28"/>
          <w:szCs w:val="28"/>
          <w:rtl/>
        </w:rPr>
        <w:t xml:space="preserve">; ע/10/24 </w:t>
      </w:r>
      <w:proofErr w:type="spellStart"/>
      <w:r w:rsidRPr="0095151C">
        <w:rPr>
          <w:rFonts w:ascii="David" w:hAnsi="David" w:hint="cs"/>
          <w:b/>
          <w:bCs/>
          <w:sz w:val="28"/>
          <w:szCs w:val="28"/>
          <w:rtl/>
        </w:rPr>
        <w:t>וולקוביץ</w:t>
      </w:r>
      <w:proofErr w:type="spellEnd"/>
      <w:r w:rsidRPr="0095151C">
        <w:rPr>
          <w:rFonts w:ascii="David" w:hAnsi="David" w:hint="cs"/>
          <w:b/>
          <w:bCs/>
          <w:sz w:val="28"/>
          <w:szCs w:val="28"/>
          <w:rtl/>
        </w:rPr>
        <w:t xml:space="preserve">' נ' </w:t>
      </w:r>
      <w:proofErr w:type="spellStart"/>
      <w:r w:rsidRPr="0095151C">
        <w:rPr>
          <w:rFonts w:ascii="David" w:hAnsi="David" w:hint="cs"/>
          <w:b/>
          <w:bCs/>
          <w:sz w:val="28"/>
          <w:szCs w:val="28"/>
          <w:rtl/>
        </w:rPr>
        <w:t>התצ"ר</w:t>
      </w:r>
      <w:proofErr w:type="spellEnd"/>
      <w:r w:rsidRPr="0095151C">
        <w:rPr>
          <w:rFonts w:ascii="David" w:hAnsi="David" w:hint="cs"/>
          <w:sz w:val="28"/>
          <w:szCs w:val="28"/>
          <w:rtl/>
        </w:rPr>
        <w:t>).</w:t>
      </w:r>
    </w:p>
    <w:p w14:paraId="2919B152" w14:textId="1AA8935A" w:rsidR="003610C7" w:rsidRPr="0095151C" w:rsidRDefault="003610C7" w:rsidP="00173624">
      <w:pPr>
        <w:spacing w:line="360" w:lineRule="auto"/>
        <w:rPr>
          <w:rFonts w:ascii="David" w:hAnsi="David"/>
          <w:sz w:val="28"/>
          <w:szCs w:val="28"/>
          <w:rtl/>
        </w:rPr>
      </w:pPr>
      <w:r w:rsidRPr="0095151C">
        <w:rPr>
          <w:rFonts w:ascii="David" w:hAnsi="David" w:hint="cs"/>
          <w:sz w:val="28"/>
          <w:szCs w:val="28"/>
          <w:rtl/>
        </w:rPr>
        <w:t>אמנם גם פסיקתו של בית הדין הצבאי לערעורים נסמכת בחלקה על פסיקה מהעבר, בעתות מלחמה, אולם נכון ללמוד על מתחם העונש ההולם ועל הענישה הראויה מהפסיקה שמתייחסת לנסיבות הקונקרטיות של הלחימה כעת.</w:t>
      </w:r>
    </w:p>
    <w:p w14:paraId="5029AA34" w14:textId="446C5225" w:rsidR="003610C7" w:rsidRPr="0095151C" w:rsidRDefault="003610C7" w:rsidP="00173624">
      <w:pPr>
        <w:spacing w:line="360" w:lineRule="auto"/>
        <w:rPr>
          <w:rFonts w:ascii="David" w:hAnsi="David"/>
          <w:sz w:val="28"/>
          <w:szCs w:val="28"/>
          <w:rtl/>
        </w:rPr>
      </w:pPr>
    </w:p>
    <w:p w14:paraId="694A8FBC" w14:textId="2E95C064" w:rsidR="003610C7" w:rsidRPr="0095151C" w:rsidRDefault="003610C7" w:rsidP="003610C7">
      <w:pPr>
        <w:spacing w:line="360" w:lineRule="auto"/>
        <w:rPr>
          <w:rFonts w:ascii="David" w:hAnsi="David"/>
          <w:sz w:val="28"/>
          <w:szCs w:val="28"/>
          <w:rtl/>
        </w:rPr>
      </w:pPr>
      <w:r w:rsidRPr="0095151C">
        <w:rPr>
          <w:rFonts w:ascii="David" w:hAnsi="David" w:hint="cs"/>
          <w:sz w:val="28"/>
          <w:szCs w:val="28"/>
          <w:rtl/>
        </w:rPr>
        <w:t xml:space="preserve">בהקשר הזה אציין כי המקרה אשר בפנינו דומה בנסיבותיו לעניינו של </w:t>
      </w:r>
      <w:r w:rsidRPr="0095151C">
        <w:rPr>
          <w:rFonts w:ascii="David" w:hAnsi="David" w:hint="cs"/>
          <w:b/>
          <w:bCs/>
          <w:sz w:val="28"/>
          <w:szCs w:val="28"/>
          <w:rtl/>
        </w:rPr>
        <w:t>כהן</w:t>
      </w:r>
      <w:r w:rsidRPr="0095151C">
        <w:rPr>
          <w:rFonts w:ascii="David" w:hAnsi="David" w:hint="cs"/>
          <w:sz w:val="28"/>
          <w:szCs w:val="28"/>
          <w:rtl/>
        </w:rPr>
        <w:t>,</w:t>
      </w:r>
      <w:r w:rsidRPr="0095151C">
        <w:rPr>
          <w:rFonts w:ascii="David" w:hAnsi="David" w:hint="cs"/>
          <w:b/>
          <w:bCs/>
          <w:sz w:val="28"/>
          <w:szCs w:val="28"/>
          <w:rtl/>
        </w:rPr>
        <w:t xml:space="preserve"> </w:t>
      </w:r>
      <w:r w:rsidRPr="0095151C">
        <w:rPr>
          <w:rFonts w:ascii="David" w:hAnsi="David" w:hint="cs"/>
          <w:sz w:val="28"/>
          <w:szCs w:val="28"/>
          <w:rtl/>
        </w:rPr>
        <w:t>אם כי מקרה דנן מעט חמור יותר ולו מן הטעם שההיעדרות בעת הלחימה ארוכה יותר. בשים לב לאמור ובשים לב לאמות המידה שנקבעו בעניין כהן ולא אחזור עליהן, אני קובע כי מתחם העונש ההולם במקרה דנן נע בין 90 ימי מאסר לריצוי בפועל לבין 160 ימי מאסר לריצוי בפועל, וזאת לאור כל הנסיבות שציינתי במקובץ לעיל.</w:t>
      </w:r>
    </w:p>
    <w:p w14:paraId="03B1E2B3" w14:textId="59B8DCFC" w:rsidR="003610C7" w:rsidRPr="0095151C" w:rsidRDefault="003610C7" w:rsidP="003610C7">
      <w:pPr>
        <w:spacing w:line="360" w:lineRule="auto"/>
        <w:rPr>
          <w:rFonts w:ascii="David" w:hAnsi="David"/>
          <w:sz w:val="28"/>
          <w:szCs w:val="28"/>
          <w:rtl/>
        </w:rPr>
      </w:pPr>
    </w:p>
    <w:p w14:paraId="6AB9E08B" w14:textId="51058515" w:rsidR="003610C7" w:rsidRPr="0095151C" w:rsidRDefault="003610C7" w:rsidP="003610C7">
      <w:pPr>
        <w:spacing w:line="360" w:lineRule="auto"/>
        <w:rPr>
          <w:rFonts w:ascii="David" w:hAnsi="David"/>
          <w:sz w:val="28"/>
          <w:szCs w:val="28"/>
          <w:rtl/>
        </w:rPr>
      </w:pPr>
      <w:r w:rsidRPr="0095151C">
        <w:rPr>
          <w:rFonts w:ascii="David" w:hAnsi="David" w:hint="cs"/>
          <w:sz w:val="28"/>
          <w:szCs w:val="28"/>
          <w:rtl/>
        </w:rPr>
        <w:t xml:space="preserve">לאחר שנקבעו גבולות המתחם, יש להידרש לעונשו של הנאשם ובהקשר הזה מובן כי נתתי את דעתי לשיקולים שנוגעים להרתעת הרבים, בפרט לאור ההיעדרות מהמלחמה, אולם לא ניתן להתעלם מהנסיבות המורכבות מבית כפי שהעלתה ההגנה בטיעוניה ובראיותיה. </w:t>
      </w:r>
      <w:r w:rsidR="00C17831" w:rsidRPr="0095151C">
        <w:rPr>
          <w:rFonts w:ascii="David" w:hAnsi="David" w:hint="cs"/>
          <w:sz w:val="28"/>
          <w:szCs w:val="28"/>
          <w:rtl/>
        </w:rPr>
        <w:t>התרשמתי כי ציר גדילתו של הנאשם ללא דמות אימהיות השליכה עליו המון ופגע בהתנהלותו, ונדמה כי הנושא עדיין מעסיק אותו כאשר אף בדברו האחרון ביקש להתייחס לעניין זה. מובן גם שנתתי את דעתי להודאת הנאשם במיוחס לו ולחיסכון בזמן שיפוטי לאחר שההגנה מסרה תשובה לאשמה וחזרה בה מהכפירה. בנוסף, נתתי את דעתי לכך שהנאשם אינו נמנה יותר עם מערך הכוחות של צה"ל נוכח פיטוריו בעקבות התנהגות רעה וחמורה.</w:t>
      </w:r>
    </w:p>
    <w:p w14:paraId="5BCF64C6" w14:textId="263003BB" w:rsidR="00C17831" w:rsidRPr="0095151C" w:rsidRDefault="00C17831" w:rsidP="003610C7">
      <w:pPr>
        <w:spacing w:line="360" w:lineRule="auto"/>
        <w:rPr>
          <w:rFonts w:ascii="David" w:hAnsi="David"/>
          <w:sz w:val="28"/>
          <w:szCs w:val="28"/>
          <w:rtl/>
        </w:rPr>
      </w:pPr>
    </w:p>
    <w:p w14:paraId="1B0BD429" w14:textId="604FE302" w:rsidR="00C17831" w:rsidRPr="0095151C" w:rsidRDefault="00C17831" w:rsidP="003610C7">
      <w:pPr>
        <w:spacing w:line="360" w:lineRule="auto"/>
        <w:rPr>
          <w:rFonts w:ascii="David" w:hAnsi="David"/>
          <w:b/>
          <w:bCs/>
          <w:sz w:val="28"/>
          <w:szCs w:val="28"/>
          <w:rtl/>
        </w:rPr>
      </w:pPr>
      <w:r w:rsidRPr="0095151C">
        <w:rPr>
          <w:rFonts w:ascii="David" w:hAnsi="David" w:hint="cs"/>
          <w:b/>
          <w:bCs/>
          <w:sz w:val="28"/>
          <w:szCs w:val="28"/>
          <w:rtl/>
        </w:rPr>
        <w:t xml:space="preserve">בשים לב לכל האמור ובאיזון הנדרש, אני מטיל על הנאשם </w:t>
      </w:r>
      <w:r w:rsidR="000E0614">
        <w:rPr>
          <w:rFonts w:ascii="David" w:hAnsi="David" w:hint="cs"/>
          <w:b/>
          <w:bCs/>
          <w:sz w:val="28"/>
          <w:szCs w:val="28"/>
          <w:rtl/>
        </w:rPr>
        <w:t>תשעים (90)</w:t>
      </w:r>
      <w:r w:rsidRPr="0095151C">
        <w:rPr>
          <w:rFonts w:ascii="David" w:hAnsi="David" w:hint="cs"/>
          <w:b/>
          <w:bCs/>
          <w:sz w:val="28"/>
          <w:szCs w:val="28"/>
          <w:rtl/>
        </w:rPr>
        <w:t xml:space="preserve"> ימי מאסר לריצוי בפועל שמניינם מיום המעצר. אני מורה על הפעלת עונש המחבוש המותנה שהוטל על הנאשם ביום 03.05.2023 במצטבר לעונש המאסר הנוכחי כך שסך </w:t>
      </w:r>
      <w:proofErr w:type="spellStart"/>
      <w:r w:rsidRPr="0095151C">
        <w:rPr>
          <w:rFonts w:ascii="David" w:hAnsi="David" w:hint="cs"/>
          <w:b/>
          <w:bCs/>
          <w:sz w:val="28"/>
          <w:szCs w:val="28"/>
          <w:rtl/>
        </w:rPr>
        <w:t>הכל</w:t>
      </w:r>
      <w:proofErr w:type="spellEnd"/>
      <w:r w:rsidRPr="0095151C">
        <w:rPr>
          <w:rFonts w:ascii="David" w:hAnsi="David" w:hint="cs"/>
          <w:b/>
          <w:bCs/>
          <w:sz w:val="28"/>
          <w:szCs w:val="28"/>
          <w:rtl/>
        </w:rPr>
        <w:t xml:space="preserve"> ירצה </w:t>
      </w:r>
      <w:r w:rsidR="000E0614">
        <w:rPr>
          <w:rFonts w:ascii="David" w:hAnsi="David" w:hint="cs"/>
          <w:b/>
          <w:bCs/>
          <w:sz w:val="28"/>
          <w:szCs w:val="28"/>
          <w:rtl/>
        </w:rPr>
        <w:t>מאה (100)</w:t>
      </w:r>
      <w:r w:rsidRPr="0095151C">
        <w:rPr>
          <w:rFonts w:ascii="David" w:hAnsi="David" w:hint="cs"/>
          <w:b/>
          <w:bCs/>
          <w:sz w:val="28"/>
          <w:szCs w:val="28"/>
          <w:rtl/>
        </w:rPr>
        <w:t xml:space="preserve"> ימי מאסר מיום מעצרו.</w:t>
      </w:r>
    </w:p>
    <w:p w14:paraId="7895C969" w14:textId="124B8B4D" w:rsidR="00B70CD7" w:rsidRPr="0095151C" w:rsidRDefault="00B23E4C" w:rsidP="008E5C48">
      <w:pPr>
        <w:numPr>
          <w:ilvl w:val="0"/>
          <w:numId w:val="1"/>
        </w:numPr>
        <w:autoSpaceDE w:val="0"/>
        <w:autoSpaceDN w:val="0"/>
        <w:spacing w:line="360" w:lineRule="auto"/>
        <w:rPr>
          <w:rFonts w:ascii="David" w:hAnsi="David"/>
          <w:b/>
          <w:bCs/>
          <w:sz w:val="28"/>
          <w:szCs w:val="28"/>
          <w:rtl/>
        </w:rPr>
      </w:pPr>
      <w:r w:rsidRPr="0095151C">
        <w:rPr>
          <w:rFonts w:ascii="David" w:hAnsi="David" w:hint="cs"/>
          <w:b/>
          <w:bCs/>
          <w:sz w:val="28"/>
          <w:szCs w:val="28"/>
          <w:rtl/>
        </w:rPr>
        <w:t>זכות ערעור כחוק.</w:t>
      </w:r>
    </w:p>
    <w:p w14:paraId="57062195" w14:textId="77777777" w:rsidR="003728E4" w:rsidRPr="0095151C" w:rsidRDefault="003728E4" w:rsidP="003728E4">
      <w:pPr>
        <w:spacing w:line="360" w:lineRule="auto"/>
        <w:rPr>
          <w:rFonts w:ascii="David" w:hAnsi="David"/>
          <w:sz w:val="28"/>
          <w:szCs w:val="28"/>
          <w:rtl/>
        </w:rPr>
      </w:pPr>
    </w:p>
    <w:p w14:paraId="3E277062" w14:textId="4D6095F4" w:rsidR="00EE4F13" w:rsidRPr="0095151C" w:rsidRDefault="00EE4F13" w:rsidP="00290EC2">
      <w:pPr>
        <w:pStyle w:val="ac"/>
        <w:numPr>
          <w:ilvl w:val="0"/>
          <w:numId w:val="2"/>
        </w:numPr>
        <w:spacing w:line="360" w:lineRule="auto"/>
        <w:rPr>
          <w:rFonts w:ascii="David" w:hAnsi="David"/>
          <w:b/>
          <w:bCs/>
          <w:sz w:val="28"/>
          <w:szCs w:val="28"/>
        </w:rPr>
      </w:pPr>
      <w:r w:rsidRPr="0095151C">
        <w:rPr>
          <w:rFonts w:ascii="David" w:hAnsi="David" w:hint="cs"/>
          <w:b/>
          <w:bCs/>
          <w:sz w:val="28"/>
          <w:szCs w:val="28"/>
          <w:rtl/>
        </w:rPr>
        <w:t>נית</w:t>
      </w:r>
      <w:r w:rsidR="0095151C" w:rsidRPr="0095151C">
        <w:rPr>
          <w:rFonts w:ascii="David" w:hAnsi="David" w:hint="cs"/>
          <w:b/>
          <w:bCs/>
          <w:sz w:val="28"/>
          <w:szCs w:val="28"/>
          <w:rtl/>
        </w:rPr>
        <w:t>ן</w:t>
      </w:r>
      <w:r w:rsidRPr="0095151C">
        <w:rPr>
          <w:rFonts w:ascii="David" w:hAnsi="David" w:hint="cs"/>
          <w:b/>
          <w:bCs/>
          <w:sz w:val="28"/>
          <w:szCs w:val="28"/>
          <w:rtl/>
        </w:rPr>
        <w:t xml:space="preserve"> היום, יא' באדר א' </w:t>
      </w:r>
      <w:proofErr w:type="spellStart"/>
      <w:r w:rsidRPr="0095151C">
        <w:rPr>
          <w:rFonts w:ascii="David" w:hAnsi="David" w:hint="cs"/>
          <w:b/>
          <w:bCs/>
          <w:sz w:val="28"/>
          <w:szCs w:val="28"/>
          <w:rtl/>
        </w:rPr>
        <w:t>התשפ"ד</w:t>
      </w:r>
      <w:proofErr w:type="spellEnd"/>
      <w:r w:rsidRPr="0095151C">
        <w:rPr>
          <w:rFonts w:ascii="David" w:hAnsi="David" w:hint="cs"/>
          <w:b/>
          <w:bCs/>
          <w:sz w:val="28"/>
          <w:szCs w:val="28"/>
          <w:rtl/>
        </w:rPr>
        <w:t xml:space="preserve">, 20.02.2024, והודע בפומבי ובמעמד הצדדים. </w:t>
      </w:r>
    </w:p>
    <w:p w14:paraId="21433247" w14:textId="015D0E34" w:rsidR="003728E4" w:rsidRPr="0095151C" w:rsidRDefault="00EE4F13" w:rsidP="003728E4">
      <w:pPr>
        <w:spacing w:line="360" w:lineRule="auto"/>
        <w:rPr>
          <w:rFonts w:ascii="David" w:hAnsi="David"/>
          <w:sz w:val="28"/>
          <w:szCs w:val="28"/>
          <w:rtl/>
        </w:rPr>
      </w:pPr>
      <w:r w:rsidRPr="0095151C">
        <w:rPr>
          <w:rFonts w:ascii="David" w:hAnsi="David" w:hint="cs"/>
          <w:b/>
          <w:bCs/>
          <w:sz w:val="28"/>
          <w:szCs w:val="28"/>
          <w:rtl/>
        </w:rPr>
        <w:t xml:space="preserve">  </w:t>
      </w:r>
    </w:p>
    <w:p w14:paraId="7225EFBF" w14:textId="77777777" w:rsidR="003728E4" w:rsidRPr="0095151C" w:rsidRDefault="003728E4" w:rsidP="003728E4">
      <w:pPr>
        <w:spacing w:line="360" w:lineRule="auto"/>
        <w:rPr>
          <w:rFonts w:ascii="David" w:hAnsi="David"/>
          <w:sz w:val="28"/>
          <w:szCs w:val="28"/>
          <w:rtl/>
        </w:rPr>
      </w:pPr>
    </w:p>
    <w:p w14:paraId="29EC8132" w14:textId="2F66A33B" w:rsidR="003728E4" w:rsidRPr="0095151C" w:rsidRDefault="003728E4" w:rsidP="003728E4">
      <w:pPr>
        <w:spacing w:line="360" w:lineRule="auto"/>
        <w:jc w:val="center"/>
        <w:rPr>
          <w:rFonts w:ascii="David" w:hAnsi="David"/>
          <w:b/>
          <w:bCs/>
          <w:sz w:val="28"/>
          <w:szCs w:val="28"/>
          <w:rtl/>
        </w:rPr>
      </w:pPr>
      <w:r w:rsidRPr="0095151C">
        <w:rPr>
          <w:rFonts w:ascii="David" w:hAnsi="David" w:hint="cs"/>
          <w:b/>
          <w:bCs/>
          <w:sz w:val="28"/>
          <w:szCs w:val="28"/>
          <w:rtl/>
        </w:rPr>
        <w:lastRenderedPageBreak/>
        <w:t>___________</w:t>
      </w:r>
    </w:p>
    <w:p w14:paraId="54AA5598" w14:textId="041B5DCA" w:rsidR="0065373E" w:rsidRPr="0095151C" w:rsidRDefault="0095151C" w:rsidP="003728E4">
      <w:pPr>
        <w:pStyle w:val="a5"/>
        <w:jc w:val="center"/>
        <w:rPr>
          <w:rFonts w:ascii="David" w:hAnsi="David" w:cs="David"/>
          <w:sz w:val="28"/>
          <w:rtl/>
        </w:rPr>
      </w:pPr>
      <w:r w:rsidRPr="0095151C">
        <w:rPr>
          <w:rFonts w:ascii="David" w:hAnsi="David" w:cs="David" w:hint="cs"/>
          <w:sz w:val="28"/>
          <w:rtl/>
        </w:rPr>
        <w:t>שופט</w:t>
      </w:r>
    </w:p>
    <w:p w14:paraId="28E9B1D3" w14:textId="2857C245" w:rsidR="0095151C" w:rsidRDefault="0095151C" w:rsidP="003728E4">
      <w:pPr>
        <w:pStyle w:val="a5"/>
        <w:jc w:val="center"/>
        <w:rPr>
          <w:rFonts w:ascii="David Libre" w:hAnsi="David Libre" w:cs="David"/>
          <w:sz w:val="24"/>
          <w:szCs w:val="24"/>
          <w:rtl/>
        </w:rPr>
      </w:pPr>
    </w:p>
    <w:p w14:paraId="49C4AA02" w14:textId="18BAD982" w:rsidR="0095151C" w:rsidRDefault="0095151C" w:rsidP="003728E4">
      <w:pPr>
        <w:pStyle w:val="a5"/>
        <w:jc w:val="center"/>
        <w:rPr>
          <w:rFonts w:ascii="David Libre" w:hAnsi="David Libre" w:cs="David"/>
          <w:sz w:val="24"/>
          <w:szCs w:val="24"/>
          <w:rtl/>
        </w:rPr>
      </w:pPr>
    </w:p>
    <w:p w14:paraId="53370E57" w14:textId="022E0FB4" w:rsidR="0095151C" w:rsidRDefault="0095151C" w:rsidP="003728E4">
      <w:pPr>
        <w:pStyle w:val="a5"/>
        <w:jc w:val="center"/>
        <w:rPr>
          <w:rFonts w:ascii="David Libre" w:hAnsi="David Libre" w:cs="David"/>
          <w:sz w:val="24"/>
          <w:szCs w:val="24"/>
          <w:rtl/>
        </w:rPr>
      </w:pPr>
    </w:p>
    <w:p w14:paraId="6CCE2080" w14:textId="77777777" w:rsidR="0095151C" w:rsidRPr="00DB369F" w:rsidRDefault="0095151C" w:rsidP="0095151C">
      <w:pPr>
        <w:spacing w:line="360" w:lineRule="auto"/>
        <w:rPr>
          <w:rFonts w:ascii="David" w:hAnsi="David"/>
          <w:b/>
          <w:bCs/>
          <w:sz w:val="28"/>
          <w:szCs w:val="28"/>
          <w:rtl/>
        </w:rPr>
      </w:pPr>
      <w:bookmarkStart w:id="3" w:name="_Hlk157071921"/>
      <w:bookmarkStart w:id="4" w:name="_Hlk159928901"/>
      <w:bookmarkStart w:id="5" w:name="_Hlk157070798"/>
      <w:r w:rsidRPr="00DB369F">
        <w:rPr>
          <w:rFonts w:ascii="David" w:hAnsi="David" w:hint="cs"/>
          <w:b/>
          <w:bCs/>
          <w:sz w:val="28"/>
          <w:szCs w:val="28"/>
          <w:rtl/>
        </w:rPr>
        <w:t>נערך על ידי: נ.פ.</w:t>
      </w:r>
    </w:p>
    <w:p w14:paraId="3AC1B634" w14:textId="77777777" w:rsidR="0095151C" w:rsidRPr="00DB369F" w:rsidRDefault="0095151C" w:rsidP="0095151C">
      <w:pPr>
        <w:spacing w:line="360" w:lineRule="auto"/>
        <w:rPr>
          <w:rFonts w:ascii="David" w:hAnsi="David"/>
          <w:b/>
          <w:bCs/>
          <w:sz w:val="28"/>
          <w:szCs w:val="28"/>
          <w:rtl/>
        </w:rPr>
      </w:pPr>
      <w:r w:rsidRPr="00DB369F">
        <w:rPr>
          <w:rFonts w:ascii="David" w:hAnsi="David" w:hint="cs"/>
          <w:b/>
          <w:bCs/>
          <w:sz w:val="28"/>
          <w:szCs w:val="28"/>
          <w:rtl/>
        </w:rPr>
        <w:t xml:space="preserve">בתאריך: </w:t>
      </w:r>
      <w:r>
        <w:rPr>
          <w:rFonts w:ascii="David" w:hAnsi="David" w:hint="cs"/>
          <w:b/>
          <w:bCs/>
          <w:sz w:val="28"/>
          <w:szCs w:val="28"/>
          <w:rtl/>
        </w:rPr>
        <w:t>27</w:t>
      </w:r>
      <w:r w:rsidRPr="00DB369F">
        <w:rPr>
          <w:rFonts w:ascii="David" w:hAnsi="David" w:hint="cs"/>
          <w:b/>
          <w:bCs/>
          <w:sz w:val="28"/>
          <w:szCs w:val="28"/>
          <w:rtl/>
        </w:rPr>
        <w:t>.0</w:t>
      </w:r>
      <w:r>
        <w:rPr>
          <w:rFonts w:ascii="David" w:hAnsi="David" w:hint="cs"/>
          <w:b/>
          <w:bCs/>
          <w:sz w:val="28"/>
          <w:szCs w:val="28"/>
          <w:rtl/>
        </w:rPr>
        <w:t>2</w:t>
      </w:r>
      <w:r w:rsidRPr="00DB369F">
        <w:rPr>
          <w:rFonts w:ascii="David" w:hAnsi="David" w:hint="cs"/>
          <w:b/>
          <w:bCs/>
          <w:sz w:val="28"/>
          <w:szCs w:val="28"/>
          <w:rtl/>
        </w:rPr>
        <w:t>.24</w:t>
      </w:r>
    </w:p>
    <w:p w14:paraId="3477AB5A" w14:textId="5159F07C" w:rsidR="0095151C" w:rsidRPr="00DB369F" w:rsidRDefault="0095151C" w:rsidP="0095151C">
      <w:pPr>
        <w:spacing w:line="360" w:lineRule="auto"/>
        <w:jc w:val="left"/>
        <w:rPr>
          <w:rFonts w:ascii="David" w:hAnsi="David"/>
          <w:b/>
          <w:bCs/>
          <w:sz w:val="28"/>
          <w:szCs w:val="28"/>
        </w:rPr>
      </w:pPr>
      <w:r w:rsidRPr="00DB369F">
        <w:rPr>
          <w:rFonts w:ascii="David" w:hAnsi="David" w:hint="cs"/>
          <w:b/>
          <w:bCs/>
          <w:sz w:val="28"/>
          <w:szCs w:val="28"/>
          <w:rtl/>
        </w:rPr>
        <w:t xml:space="preserve">חתימת המגיה: </w:t>
      </w:r>
      <w:bookmarkEnd w:id="3"/>
      <w:bookmarkEnd w:id="4"/>
      <w:r w:rsidR="00AA7945">
        <w:rPr>
          <w:rFonts w:ascii="David" w:hAnsi="David" w:hint="cs"/>
          <w:b/>
          <w:bCs/>
          <w:sz w:val="28"/>
          <w:szCs w:val="28"/>
          <w:rtl/>
        </w:rPr>
        <w:t>סרן נועם בזיזה</w:t>
      </w:r>
      <w:bookmarkStart w:id="6" w:name="_GoBack"/>
      <w:bookmarkEnd w:id="6"/>
    </w:p>
    <w:bookmarkEnd w:id="5"/>
    <w:p w14:paraId="3C1D15AD" w14:textId="77777777" w:rsidR="0095151C" w:rsidRPr="0095151C" w:rsidRDefault="0095151C" w:rsidP="0095151C">
      <w:pPr>
        <w:pStyle w:val="a5"/>
        <w:rPr>
          <w:rFonts w:ascii="David Libre" w:hAnsi="David Libre" w:cs="David"/>
          <w:sz w:val="24"/>
          <w:szCs w:val="24"/>
        </w:rPr>
      </w:pPr>
    </w:p>
    <w:sectPr w:rsidR="0095151C" w:rsidRPr="0095151C" w:rsidSect="00A4773F">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624DB" w14:textId="77777777" w:rsidR="003728E4" w:rsidRDefault="003728E4" w:rsidP="003728E4">
      <w:r>
        <w:separator/>
      </w:r>
    </w:p>
  </w:endnote>
  <w:endnote w:type="continuationSeparator" w:id="0">
    <w:p w14:paraId="79AF4EA7" w14:textId="77777777" w:rsidR="003728E4" w:rsidRDefault="003728E4" w:rsidP="00372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2115892517"/>
      <w:docPartObj>
        <w:docPartGallery w:val="Page Numbers (Bottom of Page)"/>
        <w:docPartUnique/>
      </w:docPartObj>
    </w:sdtPr>
    <w:sdtEndPr/>
    <w:sdtContent>
      <w:p w14:paraId="20644FA8" w14:textId="05DE6C67" w:rsidR="003728E4" w:rsidRDefault="003728E4">
        <w:pPr>
          <w:pStyle w:val="a9"/>
          <w:jc w:val="center"/>
        </w:pPr>
        <w:r>
          <w:fldChar w:fldCharType="begin"/>
        </w:r>
        <w:r>
          <w:instrText xml:space="preserve"> PAGE   \* MERGEFORMAT </w:instrText>
        </w:r>
        <w:r>
          <w:fldChar w:fldCharType="separate"/>
        </w:r>
        <w:r>
          <w:rPr>
            <w:noProof/>
          </w:rPr>
          <w:t>2</w:t>
        </w:r>
        <w:r>
          <w:rPr>
            <w:noProof/>
          </w:rPr>
          <w:fldChar w:fldCharType="end"/>
        </w:r>
      </w:p>
    </w:sdtContent>
  </w:sdt>
  <w:p w14:paraId="70FF2B7E" w14:textId="77777777" w:rsidR="003728E4" w:rsidRDefault="003728E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9D5C79" w14:textId="77777777" w:rsidR="003728E4" w:rsidRDefault="003728E4" w:rsidP="003728E4">
      <w:r>
        <w:separator/>
      </w:r>
    </w:p>
  </w:footnote>
  <w:footnote w:type="continuationSeparator" w:id="0">
    <w:p w14:paraId="2FABEA4A" w14:textId="77777777" w:rsidR="003728E4" w:rsidRDefault="003728E4" w:rsidP="003728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B0275E" w14:textId="1330F101" w:rsidR="003728E4" w:rsidRDefault="00A4773F" w:rsidP="00A4773F">
    <w:pPr>
      <w:pStyle w:val="a7"/>
      <w:jc w:val="center"/>
      <w:rPr>
        <w:rtl/>
      </w:rPr>
    </w:pPr>
    <w:r>
      <w:rPr>
        <w:rFonts w:hint="cs"/>
        <w:rtl/>
      </w:rPr>
      <w:t>-בלמ"ס-</w:t>
    </w:r>
  </w:p>
  <w:p w14:paraId="10C42793" w14:textId="756289AB" w:rsidR="003728E4" w:rsidRDefault="003728E4" w:rsidP="00A4773F">
    <w:pPr>
      <w:pStyle w:val="a7"/>
      <w:jc w:val="right"/>
      <w:rPr>
        <w:rtl/>
      </w:rPr>
    </w:pPr>
    <w:r w:rsidRPr="003728E4">
      <w:rPr>
        <w:rtl/>
      </w:rPr>
      <w:t>מרכז (מחוזי) 346/23</w:t>
    </w:r>
  </w:p>
  <w:p w14:paraId="60485A75" w14:textId="7C79DDBC" w:rsidR="003728E4" w:rsidRPr="003728E4" w:rsidRDefault="00A4773F" w:rsidP="00A4773F">
    <w:pPr>
      <w:pStyle w:val="a7"/>
      <w:jc w:val="right"/>
    </w:pPr>
    <w:r>
      <w:rPr>
        <w:rFonts w:hint="cs"/>
        <w:rtl/>
      </w:rPr>
      <w:t xml:space="preserve"> התובע הצבאי נ' </w:t>
    </w:r>
    <w:r w:rsidR="00AA7945">
      <w:rPr>
        <w:rFonts w:hint="cs"/>
      </w:rPr>
      <w:t>X</w:t>
    </w:r>
    <w:r w:rsidR="003728E4" w:rsidRPr="003728E4">
      <w:rPr>
        <w:rtl/>
      </w:rPr>
      <w:t>/</w:t>
    </w:r>
    <w:r>
      <w:rPr>
        <w:rFonts w:hint="cs"/>
      </w:rPr>
      <w:t>XXX</w:t>
    </w:r>
    <w:r w:rsidR="003728E4" w:rsidRPr="003728E4">
      <w:rPr>
        <w:rtl/>
      </w:rPr>
      <w:t xml:space="preserve"> טוראי ר</w:t>
    </w:r>
    <w:r>
      <w:rPr>
        <w:rFonts w:hint="cs"/>
        <w:rtl/>
      </w:rPr>
      <w:t>'</w:t>
    </w:r>
    <w:r w:rsidR="003728E4" w:rsidRPr="003728E4">
      <w:rPr>
        <w:rtl/>
      </w:rPr>
      <w:t xml:space="preserve"> מ</w:t>
    </w:r>
    <w:r>
      <w:rPr>
        <w:rFonts w:hint="cs"/>
        <w:rtl/>
      </w:rPr>
      <w:t>'</w:t>
    </w:r>
    <w:r w:rsidR="003728E4" w:rsidRPr="003728E4">
      <w:rPr>
        <w:rtl/>
      </w:rPr>
      <w:t xml:space="preserve"> א</w:t>
    </w:r>
    <w:r>
      <w:rPr>
        <w:rFonts w:hint="cs"/>
        <w:rtl/>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B241F"/>
    <w:multiLevelType w:val="hybridMultilevel"/>
    <w:tmpl w:val="D256A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950A89"/>
    <w:multiLevelType w:val="hybridMultilevel"/>
    <w:tmpl w:val="BCD853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4" w15:restartNumberingAfterBreak="0">
    <w:nsid w:val="57B74586"/>
    <w:multiLevelType w:val="singleLevel"/>
    <w:tmpl w:val="C9CE5E8C"/>
    <w:lvl w:ilvl="0">
      <w:numFmt w:val="bullet"/>
      <w:lvlText w:val=""/>
      <w:lvlJc w:val="left"/>
      <w:pPr>
        <w:tabs>
          <w:tab w:val="num" w:pos="360"/>
        </w:tabs>
        <w:ind w:left="360" w:hanging="360"/>
      </w:pPr>
      <w:rPr>
        <w:rFonts w:ascii="Symbol" w:hAnsi="Symbol" w:hint="default"/>
        <w:sz w:val="28"/>
      </w:rPr>
    </w:lvl>
  </w:abstractNum>
  <w:num w:numId="1">
    <w:abstractNumId w:val="3"/>
  </w:num>
  <w:num w:numId="2">
    <w:abstractNumId w:val="0"/>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854"/>
    <w:rsid w:val="00014B05"/>
    <w:rsid w:val="000D0075"/>
    <w:rsid w:val="000E0614"/>
    <w:rsid w:val="00173624"/>
    <w:rsid w:val="00182545"/>
    <w:rsid w:val="001C4413"/>
    <w:rsid w:val="001C6E81"/>
    <w:rsid w:val="00206993"/>
    <w:rsid w:val="00235570"/>
    <w:rsid w:val="0032421F"/>
    <w:rsid w:val="003610C7"/>
    <w:rsid w:val="003728E4"/>
    <w:rsid w:val="00380419"/>
    <w:rsid w:val="004235FD"/>
    <w:rsid w:val="00486FE8"/>
    <w:rsid w:val="004A1A9B"/>
    <w:rsid w:val="004A650B"/>
    <w:rsid w:val="004E330C"/>
    <w:rsid w:val="005625BB"/>
    <w:rsid w:val="00652D43"/>
    <w:rsid w:val="0065373E"/>
    <w:rsid w:val="006B158B"/>
    <w:rsid w:val="007063DF"/>
    <w:rsid w:val="00774A30"/>
    <w:rsid w:val="007A3DBA"/>
    <w:rsid w:val="007E007F"/>
    <w:rsid w:val="007E6F4C"/>
    <w:rsid w:val="00853BBE"/>
    <w:rsid w:val="0086538A"/>
    <w:rsid w:val="00874651"/>
    <w:rsid w:val="008D1013"/>
    <w:rsid w:val="008E5C48"/>
    <w:rsid w:val="00914E53"/>
    <w:rsid w:val="0095151C"/>
    <w:rsid w:val="00A26854"/>
    <w:rsid w:val="00A4773F"/>
    <w:rsid w:val="00AA7945"/>
    <w:rsid w:val="00AF3852"/>
    <w:rsid w:val="00B23E4C"/>
    <w:rsid w:val="00B47779"/>
    <w:rsid w:val="00B70CD7"/>
    <w:rsid w:val="00C17831"/>
    <w:rsid w:val="00C41B3F"/>
    <w:rsid w:val="00C62700"/>
    <w:rsid w:val="00CE34F0"/>
    <w:rsid w:val="00D140F9"/>
    <w:rsid w:val="00DB34DC"/>
    <w:rsid w:val="00E64475"/>
    <w:rsid w:val="00EC07B7"/>
    <w:rsid w:val="00EE4F13"/>
    <w:rsid w:val="00F41E35"/>
    <w:rsid w:val="00F4391E"/>
    <w:rsid w:val="00F729E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4BC1CC"/>
  <w15:chartTrackingRefBased/>
  <w15:docId w15:val="{DBDB99C5-43C2-4D64-8D18-E0B7DF6225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728E4"/>
    <w:pPr>
      <w:bidi/>
      <w:spacing w:after="0" w:line="24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3728E4"/>
    <w:pPr>
      <w:spacing w:line="360" w:lineRule="auto"/>
      <w:jc w:val="center"/>
    </w:pPr>
    <w:rPr>
      <w:b/>
      <w:bCs/>
      <w:sz w:val="20"/>
      <w:szCs w:val="30"/>
      <w:u w:val="single"/>
    </w:rPr>
  </w:style>
  <w:style w:type="character" w:customStyle="1" w:styleId="a4">
    <w:name w:val="כותרת טקסט תו"/>
    <w:basedOn w:val="a0"/>
    <w:link w:val="a3"/>
    <w:rsid w:val="003728E4"/>
    <w:rPr>
      <w:rFonts w:ascii="Times New Roman" w:eastAsia="Times New Roman" w:hAnsi="Times New Roman" w:cs="David"/>
      <w:b/>
      <w:bCs/>
      <w:sz w:val="20"/>
      <w:szCs w:val="30"/>
      <w:u w:val="single"/>
    </w:rPr>
  </w:style>
  <w:style w:type="paragraph" w:styleId="a5">
    <w:name w:val="Body Text"/>
    <w:basedOn w:val="a"/>
    <w:link w:val="a6"/>
    <w:unhideWhenUsed/>
    <w:rsid w:val="003728E4"/>
    <w:pPr>
      <w:autoSpaceDE w:val="0"/>
      <w:autoSpaceDN w:val="0"/>
      <w:spacing w:line="360" w:lineRule="auto"/>
      <w:jc w:val="left"/>
    </w:pPr>
    <w:rPr>
      <w:rFonts w:cs="Narkisim"/>
      <w:b/>
      <w:bCs/>
      <w:sz w:val="20"/>
      <w:szCs w:val="28"/>
    </w:rPr>
  </w:style>
  <w:style w:type="character" w:customStyle="1" w:styleId="a6">
    <w:name w:val="גוף טקסט תו"/>
    <w:basedOn w:val="a0"/>
    <w:link w:val="a5"/>
    <w:rsid w:val="003728E4"/>
    <w:rPr>
      <w:rFonts w:ascii="Times New Roman" w:eastAsia="Times New Roman" w:hAnsi="Times New Roman" w:cs="Narkisim"/>
      <w:b/>
      <w:bCs/>
      <w:sz w:val="20"/>
      <w:szCs w:val="28"/>
    </w:rPr>
  </w:style>
  <w:style w:type="paragraph" w:styleId="a7">
    <w:name w:val="header"/>
    <w:basedOn w:val="a"/>
    <w:link w:val="a8"/>
    <w:uiPriority w:val="99"/>
    <w:unhideWhenUsed/>
    <w:rsid w:val="003728E4"/>
    <w:pPr>
      <w:tabs>
        <w:tab w:val="center" w:pos="4153"/>
        <w:tab w:val="right" w:pos="8306"/>
      </w:tabs>
    </w:pPr>
  </w:style>
  <w:style w:type="character" w:customStyle="1" w:styleId="a8">
    <w:name w:val="כותרת עליונה תו"/>
    <w:basedOn w:val="a0"/>
    <w:link w:val="a7"/>
    <w:uiPriority w:val="99"/>
    <w:rsid w:val="003728E4"/>
    <w:rPr>
      <w:rFonts w:ascii="Times New Roman" w:eastAsia="Times New Roman" w:hAnsi="Times New Roman" w:cs="David"/>
      <w:sz w:val="24"/>
      <w:szCs w:val="24"/>
    </w:rPr>
  </w:style>
  <w:style w:type="paragraph" w:styleId="a9">
    <w:name w:val="footer"/>
    <w:basedOn w:val="a"/>
    <w:link w:val="aa"/>
    <w:uiPriority w:val="99"/>
    <w:unhideWhenUsed/>
    <w:rsid w:val="003728E4"/>
    <w:pPr>
      <w:tabs>
        <w:tab w:val="center" w:pos="4153"/>
        <w:tab w:val="right" w:pos="8306"/>
      </w:tabs>
    </w:pPr>
  </w:style>
  <w:style w:type="character" w:customStyle="1" w:styleId="aa">
    <w:name w:val="כותרת תחתונה תו"/>
    <w:basedOn w:val="a0"/>
    <w:link w:val="a9"/>
    <w:uiPriority w:val="99"/>
    <w:rsid w:val="003728E4"/>
    <w:rPr>
      <w:rFonts w:ascii="Times New Roman" w:eastAsia="Times New Roman" w:hAnsi="Times New Roman" w:cs="David"/>
      <w:sz w:val="24"/>
      <w:szCs w:val="24"/>
    </w:rPr>
  </w:style>
  <w:style w:type="character" w:styleId="ab">
    <w:name w:val="line number"/>
    <w:basedOn w:val="a0"/>
    <w:uiPriority w:val="99"/>
    <w:semiHidden/>
    <w:unhideWhenUsed/>
    <w:rsid w:val="003728E4"/>
  </w:style>
  <w:style w:type="paragraph" w:styleId="ac">
    <w:name w:val="List Paragraph"/>
    <w:basedOn w:val="a"/>
    <w:link w:val="ad"/>
    <w:uiPriority w:val="34"/>
    <w:qFormat/>
    <w:rsid w:val="00EE4F13"/>
    <w:pPr>
      <w:ind w:left="720"/>
      <w:contextualSpacing/>
    </w:pPr>
  </w:style>
  <w:style w:type="character" w:customStyle="1" w:styleId="ad">
    <w:name w:val="פיסקת רשימה תו"/>
    <w:link w:val="ac"/>
    <w:uiPriority w:val="34"/>
    <w:locked/>
    <w:rsid w:val="00B23E4C"/>
    <w:rPr>
      <w:rFonts w:ascii="Times New Roman" w:eastAsia="Times New Roman" w:hAnsi="Times New Roman" w:cs="David"/>
      <w:sz w:val="24"/>
      <w:szCs w:val="24"/>
    </w:rPr>
  </w:style>
  <w:style w:type="paragraph" w:styleId="ae">
    <w:name w:val="annotation text"/>
    <w:basedOn w:val="a"/>
    <w:link w:val="af"/>
    <w:uiPriority w:val="99"/>
    <w:semiHidden/>
    <w:unhideWhenUsed/>
    <w:rsid w:val="00A4773F"/>
    <w:rPr>
      <w:sz w:val="20"/>
      <w:szCs w:val="20"/>
    </w:rPr>
  </w:style>
  <w:style w:type="character" w:customStyle="1" w:styleId="af">
    <w:name w:val="טקסט הערה תו"/>
    <w:basedOn w:val="a0"/>
    <w:link w:val="ae"/>
    <w:uiPriority w:val="99"/>
    <w:semiHidden/>
    <w:rsid w:val="00A4773F"/>
    <w:rPr>
      <w:rFonts w:ascii="Times New Roman" w:eastAsia="Times New Roman" w:hAnsi="Times New Roman" w:cs="David"/>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1072</Words>
  <Characters>5362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MOD</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ענבר גמינדר פרקש - יבד"ץ 205/בית דין צפון-ח"י/רשמת משפטית</dc:creator>
  <cp:keywords/>
  <dc:description/>
  <cp:lastModifiedBy>נועם בזיזה - יבד"ץ 205/ בית דין צפון/ עוזרת משפטית</cp:lastModifiedBy>
  <cp:revision>4</cp:revision>
  <cp:lastPrinted>2024-02-20T14:33:00Z</cp:lastPrinted>
  <dcterms:created xsi:type="dcterms:W3CDTF">2024-02-27T11:57:00Z</dcterms:created>
  <dcterms:modified xsi:type="dcterms:W3CDTF">2024-03-10T13:52:00Z</dcterms:modified>
</cp:coreProperties>
</file>