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39A93" w14:textId="77777777" w:rsidR="00ED77BC" w:rsidRPr="004C7C8D" w:rsidRDefault="00ED77BC" w:rsidP="00ED77BC">
      <w:pPr>
        <w:jc w:val="center"/>
        <w:rPr>
          <w:rFonts w:ascii="David" w:hAnsi="David"/>
          <w:b/>
          <w:bCs/>
          <w:rtl/>
        </w:rPr>
      </w:pPr>
      <w:bookmarkStart w:id="0" w:name="_Hlk130737339"/>
      <w:r w:rsidRPr="004C7C8D">
        <w:rPr>
          <w:rFonts w:ascii="David" w:hAnsi="David" w:hint="cs"/>
          <w:noProof/>
        </w:rPr>
        <w:drawing>
          <wp:inline distT="0" distB="0" distL="0" distR="0" wp14:anchorId="7DDDCF2B" wp14:editId="41619ED4">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4C7C8D">
        <w:rPr>
          <w:rFonts w:ascii="David" w:hAnsi="David" w:hint="cs"/>
          <w:noProof/>
          <w:rtl/>
        </w:rPr>
        <w:t xml:space="preserve">                                                 </w:t>
      </w:r>
      <w:r w:rsidRPr="004C7C8D">
        <w:rPr>
          <w:rFonts w:ascii="David" w:hAnsi="David" w:hint="cs"/>
          <w:noProof/>
        </w:rPr>
        <w:drawing>
          <wp:inline distT="0" distB="0" distL="0" distR="0" wp14:anchorId="59170EBE" wp14:editId="649D8628">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4C7C8D">
        <w:rPr>
          <w:rFonts w:ascii="David" w:hAnsi="David" w:hint="cs"/>
          <w:noProof/>
          <w:rtl/>
        </w:rPr>
        <w:t xml:space="preserve">   </w:t>
      </w:r>
    </w:p>
    <w:p w14:paraId="6B9DD530" w14:textId="77777777" w:rsidR="00ED77BC" w:rsidRPr="004C7C8D" w:rsidRDefault="00ED77BC" w:rsidP="00ED77BC">
      <w:pPr>
        <w:rPr>
          <w:rFonts w:ascii="David" w:hAnsi="David"/>
        </w:rPr>
      </w:pPr>
    </w:p>
    <w:p w14:paraId="21087FD6" w14:textId="77777777" w:rsidR="00ED77BC" w:rsidRPr="004C7C8D" w:rsidRDefault="00ED77BC" w:rsidP="00ED77BC">
      <w:pPr>
        <w:rPr>
          <w:rFonts w:ascii="David" w:hAnsi="David"/>
          <w:rtl/>
        </w:rPr>
      </w:pPr>
      <w:r w:rsidRPr="004C7C8D">
        <w:rPr>
          <w:rFonts w:ascii="David" w:hAnsi="David" w:hint="cs"/>
          <w:rtl/>
        </w:rPr>
        <w:t>בית הדין הצבאי המחוזי</w:t>
      </w:r>
    </w:p>
    <w:p w14:paraId="5E1CEFB6" w14:textId="77777777" w:rsidR="00ED77BC" w:rsidRPr="004C7C8D" w:rsidRDefault="00ED77BC" w:rsidP="00ED77BC">
      <w:pPr>
        <w:rPr>
          <w:rFonts w:ascii="David" w:hAnsi="David"/>
          <w:b/>
          <w:bCs/>
          <w:u w:val="single"/>
          <w:rtl/>
        </w:rPr>
      </w:pPr>
    </w:p>
    <w:p w14:paraId="1724F116" w14:textId="77777777" w:rsidR="00ED77BC" w:rsidRPr="004C7C8D" w:rsidRDefault="00ED77BC" w:rsidP="00ED77BC">
      <w:pPr>
        <w:rPr>
          <w:rFonts w:ascii="David" w:hAnsi="David"/>
          <w:b/>
          <w:bCs/>
          <w:u w:val="single"/>
          <w:rtl/>
        </w:rPr>
      </w:pPr>
      <w:r w:rsidRPr="004C7C8D">
        <w:rPr>
          <w:rFonts w:ascii="David" w:hAnsi="David" w:hint="cs"/>
          <w:b/>
          <w:bCs/>
          <w:u w:val="single"/>
          <w:rtl/>
        </w:rPr>
        <w:t xml:space="preserve">מחוז    שיפוטי צפון </w:t>
      </w:r>
    </w:p>
    <w:p w14:paraId="7F4195E8" w14:textId="77777777" w:rsidR="00ED77BC" w:rsidRPr="004C7C8D" w:rsidRDefault="00ED77BC" w:rsidP="00ED77BC">
      <w:pPr>
        <w:rPr>
          <w:rFonts w:ascii="David" w:hAnsi="David"/>
          <w:b/>
          <w:bCs/>
          <w:u w:val="single"/>
          <w:rtl/>
        </w:rPr>
      </w:pPr>
    </w:p>
    <w:p w14:paraId="1220D8F9" w14:textId="77777777" w:rsidR="00ED77BC" w:rsidRPr="004C7C8D" w:rsidRDefault="00ED77BC" w:rsidP="00ED77BC">
      <w:pPr>
        <w:rPr>
          <w:rFonts w:ascii="David" w:hAnsi="David"/>
          <w:b/>
          <w:bCs/>
          <w:rtl/>
        </w:rPr>
      </w:pPr>
      <w:r w:rsidRPr="004C7C8D">
        <w:rPr>
          <w:rFonts w:ascii="David" w:hAnsi="David" w:hint="cs"/>
          <w:b/>
          <w:bCs/>
          <w:rtl/>
        </w:rPr>
        <w:t xml:space="preserve">בפני ההרכב:                      סא"ל חיים </w:t>
      </w:r>
      <w:proofErr w:type="spellStart"/>
      <w:r w:rsidRPr="004C7C8D">
        <w:rPr>
          <w:rFonts w:ascii="David" w:hAnsi="David" w:hint="cs"/>
          <w:b/>
          <w:bCs/>
          <w:rtl/>
        </w:rPr>
        <w:t>בלילטי</w:t>
      </w:r>
      <w:proofErr w:type="spellEnd"/>
      <w:r w:rsidRPr="004C7C8D">
        <w:rPr>
          <w:rFonts w:ascii="David" w:hAnsi="David" w:hint="cs"/>
          <w:b/>
          <w:bCs/>
          <w:rtl/>
        </w:rPr>
        <w:t xml:space="preserve"> - אב"ד</w:t>
      </w:r>
    </w:p>
    <w:p w14:paraId="11308D52" w14:textId="43C0EC88" w:rsidR="00ED77BC" w:rsidRPr="004C7C8D" w:rsidRDefault="00ED77BC" w:rsidP="00ED77BC">
      <w:pPr>
        <w:rPr>
          <w:rFonts w:ascii="David" w:hAnsi="David"/>
          <w:b/>
          <w:bCs/>
          <w:rtl/>
        </w:rPr>
      </w:pPr>
      <w:r w:rsidRPr="004C7C8D">
        <w:rPr>
          <w:rFonts w:ascii="David" w:hAnsi="David" w:hint="cs"/>
          <w:b/>
          <w:bCs/>
          <w:rtl/>
        </w:rPr>
        <w:t xml:space="preserve">                                            סא"ל שאול ארבל - </w:t>
      </w:r>
      <w:r w:rsidR="004C7C8D">
        <w:rPr>
          <w:rFonts w:ascii="David" w:hAnsi="David" w:hint="cs"/>
          <w:b/>
          <w:bCs/>
          <w:rtl/>
        </w:rPr>
        <w:t xml:space="preserve">  </w:t>
      </w:r>
      <w:r w:rsidRPr="004C7C8D">
        <w:rPr>
          <w:rFonts w:ascii="David" w:hAnsi="David" w:hint="cs"/>
          <w:b/>
          <w:bCs/>
          <w:rtl/>
        </w:rPr>
        <w:t>שופט</w:t>
      </w:r>
    </w:p>
    <w:p w14:paraId="0EAA337F" w14:textId="5B3F00FC" w:rsidR="00ED77BC" w:rsidRDefault="00ED77BC" w:rsidP="00ED77BC">
      <w:pPr>
        <w:rPr>
          <w:rFonts w:ascii="David" w:hAnsi="David"/>
          <w:b/>
          <w:bCs/>
          <w:rtl/>
        </w:rPr>
      </w:pPr>
      <w:r w:rsidRPr="004C7C8D">
        <w:rPr>
          <w:rFonts w:ascii="David" w:hAnsi="David" w:hint="cs"/>
          <w:b/>
          <w:bCs/>
          <w:rtl/>
        </w:rPr>
        <w:t xml:space="preserve">                                            רס"ן רמי יעקב</w:t>
      </w:r>
      <w:r w:rsidR="004C7C8D">
        <w:rPr>
          <w:rFonts w:ascii="David" w:hAnsi="David" w:hint="cs"/>
          <w:b/>
          <w:bCs/>
          <w:rtl/>
        </w:rPr>
        <w:t xml:space="preserve">    </w:t>
      </w:r>
      <w:r w:rsidRPr="004C7C8D">
        <w:rPr>
          <w:rFonts w:ascii="David" w:hAnsi="David" w:hint="cs"/>
          <w:b/>
          <w:bCs/>
          <w:rtl/>
        </w:rPr>
        <w:t xml:space="preserve"> -</w:t>
      </w:r>
      <w:r w:rsidR="004C7C8D">
        <w:rPr>
          <w:rFonts w:ascii="David" w:hAnsi="David" w:hint="cs"/>
          <w:b/>
          <w:bCs/>
          <w:rtl/>
        </w:rPr>
        <w:t xml:space="preserve">  </w:t>
      </w:r>
      <w:r w:rsidRPr="004C7C8D">
        <w:rPr>
          <w:rFonts w:ascii="David" w:hAnsi="David" w:hint="cs"/>
          <w:b/>
          <w:bCs/>
          <w:rtl/>
        </w:rPr>
        <w:t xml:space="preserve"> שופט </w:t>
      </w:r>
    </w:p>
    <w:p w14:paraId="1B15ACC0" w14:textId="77777777" w:rsidR="004C7C8D" w:rsidRPr="004C7C8D" w:rsidRDefault="004C7C8D" w:rsidP="00ED77BC">
      <w:pPr>
        <w:rPr>
          <w:rFonts w:ascii="David" w:hAnsi="David"/>
          <w:b/>
          <w:bCs/>
        </w:rPr>
      </w:pPr>
    </w:p>
    <w:p w14:paraId="32864529" w14:textId="7E47A8C1" w:rsidR="00ED77BC" w:rsidRPr="004C7C8D" w:rsidRDefault="00ED77BC" w:rsidP="00ED77BC">
      <w:pPr>
        <w:rPr>
          <w:rFonts w:ascii="David" w:hAnsi="David"/>
          <w:b/>
          <w:bCs/>
        </w:rPr>
      </w:pPr>
      <w:r w:rsidRPr="004C7C8D">
        <w:rPr>
          <w:rFonts w:ascii="David" w:hAnsi="David" w:hint="cs"/>
          <w:b/>
          <w:bCs/>
          <w:rtl/>
        </w:rPr>
        <w:t xml:space="preserve">בעניין: התובע הצבאי                                                 </w:t>
      </w:r>
      <w:r w:rsidR="004C7C8D">
        <w:rPr>
          <w:rFonts w:ascii="David" w:hAnsi="David" w:hint="cs"/>
          <w:b/>
          <w:bCs/>
          <w:rtl/>
        </w:rPr>
        <w:t xml:space="preserve">                  </w:t>
      </w:r>
      <w:r w:rsidRPr="004C7C8D">
        <w:rPr>
          <w:rFonts w:ascii="David" w:hAnsi="David" w:hint="cs"/>
          <w:b/>
          <w:bCs/>
          <w:rtl/>
        </w:rPr>
        <w:t xml:space="preserve">   (ע"י ב"כ, סרן נדב </w:t>
      </w:r>
      <w:proofErr w:type="spellStart"/>
      <w:r w:rsidRPr="004C7C8D">
        <w:rPr>
          <w:rFonts w:ascii="David" w:hAnsi="David" w:hint="cs"/>
          <w:b/>
          <w:bCs/>
          <w:rtl/>
        </w:rPr>
        <w:t>קורנבלום</w:t>
      </w:r>
      <w:proofErr w:type="spellEnd"/>
      <w:r w:rsidRPr="004C7C8D">
        <w:rPr>
          <w:rFonts w:ascii="David" w:hAnsi="David" w:hint="cs"/>
          <w:b/>
          <w:bCs/>
          <w:rtl/>
        </w:rPr>
        <w:t>)</w:t>
      </w:r>
    </w:p>
    <w:p w14:paraId="64180E4F" w14:textId="77777777" w:rsidR="00ED77BC" w:rsidRPr="004C7C8D" w:rsidRDefault="00ED77BC" w:rsidP="00ED77BC">
      <w:pPr>
        <w:rPr>
          <w:rFonts w:ascii="David" w:hAnsi="David"/>
          <w:b/>
          <w:bCs/>
          <w:rtl/>
        </w:rPr>
      </w:pPr>
    </w:p>
    <w:p w14:paraId="09E9D36E" w14:textId="77777777" w:rsidR="00ED77BC" w:rsidRPr="004C7C8D" w:rsidRDefault="00ED77BC" w:rsidP="00ED77BC">
      <w:pPr>
        <w:jc w:val="center"/>
        <w:rPr>
          <w:rFonts w:ascii="David" w:hAnsi="David"/>
          <w:b/>
          <w:bCs/>
          <w:rtl/>
        </w:rPr>
      </w:pPr>
      <w:r w:rsidRPr="004C7C8D">
        <w:rPr>
          <w:rFonts w:ascii="David" w:hAnsi="David" w:hint="cs"/>
          <w:b/>
          <w:bCs/>
          <w:rtl/>
        </w:rPr>
        <w:t>נגד</w:t>
      </w:r>
    </w:p>
    <w:p w14:paraId="6A60D78F" w14:textId="77777777" w:rsidR="00ED77BC" w:rsidRPr="004C7C8D" w:rsidRDefault="00ED77BC" w:rsidP="00ED77BC">
      <w:pPr>
        <w:rPr>
          <w:rFonts w:ascii="David" w:hAnsi="David"/>
          <w:b/>
          <w:bCs/>
          <w:rtl/>
        </w:rPr>
      </w:pPr>
    </w:p>
    <w:p w14:paraId="203A766C" w14:textId="62DF1851" w:rsidR="00ED77BC" w:rsidRPr="004C7C8D" w:rsidRDefault="00ED77BC" w:rsidP="00ED77BC">
      <w:pPr>
        <w:rPr>
          <w:rFonts w:ascii="David" w:hAnsi="David"/>
          <w:b/>
          <w:bCs/>
          <w:rtl/>
        </w:rPr>
      </w:pPr>
      <w:r w:rsidRPr="004C7C8D">
        <w:rPr>
          <w:rFonts w:ascii="David" w:hAnsi="David" w:hint="cs"/>
          <w:b/>
          <w:bCs/>
          <w:rtl/>
        </w:rPr>
        <w:t>הנאשם: ח/</w:t>
      </w:r>
      <w:r w:rsidRPr="004C7C8D">
        <w:rPr>
          <w:rFonts w:ascii="David" w:hAnsi="David" w:hint="cs"/>
          <w:b/>
          <w:bCs/>
        </w:rPr>
        <w:t>XXX</w:t>
      </w:r>
      <w:r w:rsidRPr="004C7C8D">
        <w:rPr>
          <w:rFonts w:ascii="David" w:hAnsi="David" w:hint="cs"/>
          <w:b/>
          <w:bCs/>
          <w:rtl/>
        </w:rPr>
        <w:t xml:space="preserve"> טוראי בן ששון </w:t>
      </w:r>
      <w:r w:rsidR="004C7C8D">
        <w:rPr>
          <w:rFonts w:ascii="David" w:hAnsi="David" w:hint="cs"/>
          <w:b/>
          <w:bCs/>
          <w:rtl/>
        </w:rPr>
        <w:t xml:space="preserve">                  </w:t>
      </w:r>
      <w:r w:rsidRPr="004C7C8D">
        <w:rPr>
          <w:rFonts w:ascii="David" w:hAnsi="David" w:hint="cs"/>
          <w:b/>
          <w:bCs/>
          <w:rtl/>
        </w:rPr>
        <w:t xml:space="preserve">(ע"י ב"כ, עו"ד שגיא </w:t>
      </w:r>
      <w:proofErr w:type="spellStart"/>
      <w:r w:rsidRPr="004C7C8D">
        <w:rPr>
          <w:rFonts w:ascii="David" w:hAnsi="David" w:hint="cs"/>
          <w:b/>
          <w:bCs/>
          <w:rtl/>
        </w:rPr>
        <w:t>גרינפלד</w:t>
      </w:r>
      <w:proofErr w:type="spellEnd"/>
      <w:r w:rsidRPr="004C7C8D">
        <w:rPr>
          <w:rFonts w:ascii="David" w:hAnsi="David" w:hint="cs"/>
          <w:b/>
          <w:bCs/>
          <w:rtl/>
        </w:rPr>
        <w:t xml:space="preserve"> ועו"ד מאי פז ג'רבי)</w:t>
      </w:r>
    </w:p>
    <w:p w14:paraId="554CF7E6" w14:textId="16D7042C" w:rsidR="00ED77BC" w:rsidRPr="004C7C8D" w:rsidRDefault="00ED77BC" w:rsidP="00573418">
      <w:pPr>
        <w:pStyle w:val="BodyText"/>
        <w:jc w:val="both"/>
        <w:rPr>
          <w:rFonts w:ascii="David" w:hAnsi="David" w:cs="David"/>
          <w:b w:val="0"/>
          <w:bCs w:val="0"/>
          <w:sz w:val="24"/>
          <w:szCs w:val="24"/>
          <w:rtl/>
        </w:rPr>
      </w:pPr>
    </w:p>
    <w:p w14:paraId="0B9BB457" w14:textId="77777777" w:rsidR="00ED77BC" w:rsidRPr="004C7C8D" w:rsidRDefault="00ED77BC" w:rsidP="00ED77BC">
      <w:pPr>
        <w:spacing w:line="360" w:lineRule="auto"/>
        <w:jc w:val="center"/>
        <w:rPr>
          <w:rFonts w:ascii="David" w:hAnsi="David"/>
          <w:b/>
          <w:bCs/>
          <w:u w:val="single"/>
          <w:rtl/>
        </w:rPr>
      </w:pPr>
      <w:r w:rsidRPr="004C7C8D">
        <w:rPr>
          <w:rFonts w:ascii="David" w:hAnsi="David" w:hint="cs"/>
          <w:b/>
          <w:bCs/>
          <w:u w:val="single"/>
          <w:rtl/>
        </w:rPr>
        <w:t>הכרעת - דין</w:t>
      </w:r>
    </w:p>
    <w:p w14:paraId="6F621491" w14:textId="77777777" w:rsidR="00ED77BC" w:rsidRPr="004C7C8D" w:rsidRDefault="00ED77BC" w:rsidP="00ED77BC">
      <w:pPr>
        <w:autoSpaceDE w:val="0"/>
        <w:autoSpaceDN w:val="0"/>
        <w:spacing w:line="360" w:lineRule="auto"/>
        <w:rPr>
          <w:rFonts w:ascii="David" w:hAnsi="David"/>
          <w:rtl/>
        </w:rPr>
      </w:pPr>
      <w:r w:rsidRPr="004C7C8D">
        <w:rPr>
          <w:rFonts w:ascii="David" w:hAnsi="David" w:hint="cs"/>
          <w:rtl/>
        </w:rPr>
        <w:t xml:space="preserve">על פי הודאתו, מורשע הנאשם בעבירה של מעשה מגונה בכוח, לפי סעיף 348 (ג1) לחוק העונשין, </w:t>
      </w:r>
      <w:proofErr w:type="spellStart"/>
      <w:r w:rsidRPr="004C7C8D">
        <w:rPr>
          <w:rFonts w:ascii="David" w:hAnsi="David" w:hint="cs"/>
          <w:rtl/>
        </w:rPr>
        <w:t>התשל"ז</w:t>
      </w:r>
      <w:proofErr w:type="spellEnd"/>
      <w:r w:rsidRPr="004C7C8D">
        <w:rPr>
          <w:rFonts w:ascii="David" w:hAnsi="David" w:hint="cs"/>
          <w:rtl/>
        </w:rPr>
        <w:t xml:space="preserve"> – 1977, בהתאם לכתב האישום המתוקן ולפרטים הנוספים.</w:t>
      </w:r>
    </w:p>
    <w:p w14:paraId="20BBE9E7" w14:textId="77777777" w:rsidR="00ED77BC" w:rsidRPr="004C7C8D" w:rsidRDefault="00ED77BC" w:rsidP="00ED77BC">
      <w:pPr>
        <w:autoSpaceDE w:val="0"/>
        <w:autoSpaceDN w:val="0"/>
        <w:spacing w:line="360" w:lineRule="auto"/>
        <w:rPr>
          <w:rFonts w:ascii="David" w:hAnsi="David"/>
          <w:b/>
          <w:bCs/>
          <w:rtl/>
        </w:rPr>
      </w:pPr>
    </w:p>
    <w:p w14:paraId="6408F3B2" w14:textId="77777777" w:rsidR="00ED77BC" w:rsidRPr="004C7C8D" w:rsidRDefault="00ED77BC" w:rsidP="00ED77BC">
      <w:pPr>
        <w:pStyle w:val="ListParagraph"/>
        <w:numPr>
          <w:ilvl w:val="0"/>
          <w:numId w:val="9"/>
        </w:numPr>
        <w:autoSpaceDE w:val="0"/>
        <w:autoSpaceDN w:val="0"/>
        <w:spacing w:line="360" w:lineRule="auto"/>
        <w:rPr>
          <w:rFonts w:ascii="David" w:hAnsi="David"/>
          <w:b/>
          <w:bCs/>
          <w:rtl/>
        </w:rPr>
      </w:pPr>
      <w:r w:rsidRPr="004C7C8D">
        <w:rPr>
          <w:rFonts w:ascii="David" w:hAnsi="David" w:hint="cs"/>
          <w:b/>
          <w:bCs/>
          <w:rtl/>
        </w:rPr>
        <w:t>זכות ערעור כחוק.</w:t>
      </w:r>
    </w:p>
    <w:p w14:paraId="4679D705" w14:textId="77777777" w:rsidR="00ED77BC" w:rsidRPr="004C7C8D" w:rsidRDefault="00ED77BC" w:rsidP="00ED77BC">
      <w:pPr>
        <w:numPr>
          <w:ilvl w:val="0"/>
          <w:numId w:val="9"/>
        </w:numPr>
        <w:autoSpaceDE w:val="0"/>
        <w:autoSpaceDN w:val="0"/>
        <w:spacing w:line="360" w:lineRule="auto"/>
        <w:jc w:val="left"/>
        <w:rPr>
          <w:rFonts w:ascii="David" w:hAnsi="David"/>
          <w:rtl/>
        </w:rPr>
      </w:pPr>
      <w:r w:rsidRPr="004C7C8D">
        <w:rPr>
          <w:rFonts w:ascii="David" w:hAnsi="David" w:hint="cs"/>
          <w:b/>
          <w:bCs/>
          <w:rtl/>
        </w:rPr>
        <w:t xml:space="preserve">ניתנה היום, ז' באדר </w:t>
      </w:r>
      <w:proofErr w:type="spellStart"/>
      <w:r w:rsidRPr="004C7C8D">
        <w:rPr>
          <w:rFonts w:ascii="David" w:hAnsi="David" w:hint="cs"/>
          <w:b/>
          <w:bCs/>
          <w:rtl/>
        </w:rPr>
        <w:t>התשפ"ג</w:t>
      </w:r>
      <w:proofErr w:type="spellEnd"/>
      <w:r w:rsidRPr="004C7C8D">
        <w:rPr>
          <w:rFonts w:ascii="David" w:hAnsi="David" w:hint="cs"/>
          <w:b/>
          <w:bCs/>
          <w:rtl/>
        </w:rPr>
        <w:t xml:space="preserve"> , 28.02.2023, והודעה בפומבי ובמעמד הצדדים. </w:t>
      </w:r>
    </w:p>
    <w:p w14:paraId="4B3AAF1C" w14:textId="77777777" w:rsidR="00ED77BC" w:rsidRPr="004C7C8D" w:rsidRDefault="00ED77BC" w:rsidP="00ED77BC">
      <w:pPr>
        <w:autoSpaceDE w:val="0"/>
        <w:autoSpaceDN w:val="0"/>
        <w:spacing w:line="360" w:lineRule="auto"/>
        <w:ind w:left="360"/>
        <w:jc w:val="left"/>
        <w:rPr>
          <w:rFonts w:ascii="David" w:hAnsi="David"/>
          <w:b/>
          <w:bCs/>
          <w:rtl/>
        </w:rPr>
      </w:pPr>
    </w:p>
    <w:p w14:paraId="255CAC46" w14:textId="77777777" w:rsidR="00ED77BC" w:rsidRPr="004C7C8D" w:rsidRDefault="00ED77BC" w:rsidP="00ED77BC">
      <w:pPr>
        <w:spacing w:line="360" w:lineRule="auto"/>
        <w:jc w:val="center"/>
        <w:rPr>
          <w:rFonts w:ascii="David" w:hAnsi="David"/>
          <w:b/>
          <w:bCs/>
          <w:rtl/>
        </w:rPr>
      </w:pPr>
      <w:r w:rsidRPr="004C7C8D">
        <w:rPr>
          <w:rFonts w:ascii="David" w:hAnsi="David" w:hint="cs"/>
          <w:b/>
          <w:bCs/>
          <w:rtl/>
        </w:rPr>
        <w:t>___________                       ____________                ____________</w:t>
      </w:r>
    </w:p>
    <w:p w14:paraId="6F49D0DE" w14:textId="77777777" w:rsidR="00ED77BC" w:rsidRPr="004C7C8D" w:rsidRDefault="00ED77BC" w:rsidP="00ED77BC">
      <w:pPr>
        <w:pStyle w:val="Title"/>
        <w:rPr>
          <w:rFonts w:ascii="David" w:hAnsi="David"/>
          <w:sz w:val="24"/>
          <w:szCs w:val="24"/>
          <w:u w:val="none"/>
          <w:rtl/>
        </w:rPr>
      </w:pPr>
      <w:r w:rsidRPr="004C7C8D">
        <w:rPr>
          <w:rFonts w:ascii="David" w:hAnsi="David" w:hint="cs"/>
          <w:sz w:val="24"/>
          <w:szCs w:val="24"/>
          <w:u w:val="none"/>
          <w:rtl/>
        </w:rPr>
        <w:t>שופט                                       אב"ד                                שופט</w:t>
      </w:r>
    </w:p>
    <w:p w14:paraId="51C7C3A8" w14:textId="77777777" w:rsidR="00ED77BC" w:rsidRPr="004C7C8D" w:rsidRDefault="00ED77BC" w:rsidP="00573418">
      <w:pPr>
        <w:pStyle w:val="BodyText"/>
        <w:jc w:val="both"/>
        <w:rPr>
          <w:rFonts w:ascii="David" w:hAnsi="David" w:cs="David"/>
          <w:b w:val="0"/>
          <w:bCs w:val="0"/>
          <w:sz w:val="24"/>
          <w:szCs w:val="24"/>
          <w:rtl/>
        </w:rPr>
      </w:pPr>
    </w:p>
    <w:p w14:paraId="5D2D039F" w14:textId="63C14193" w:rsidR="00266F67" w:rsidRPr="004C7C8D" w:rsidRDefault="00266F67" w:rsidP="005249DA">
      <w:pPr>
        <w:spacing w:line="360" w:lineRule="auto"/>
        <w:jc w:val="center"/>
        <w:rPr>
          <w:rFonts w:ascii="David" w:hAnsi="David"/>
          <w:b/>
          <w:bCs/>
          <w:u w:val="single"/>
          <w:rtl/>
        </w:rPr>
      </w:pPr>
      <w:bookmarkStart w:id="1" w:name="_Hlk100050298"/>
      <w:bookmarkStart w:id="2" w:name="_Hlk72742980"/>
      <w:r w:rsidRPr="004C7C8D">
        <w:rPr>
          <w:rFonts w:ascii="David" w:hAnsi="David" w:hint="cs"/>
          <w:b/>
          <w:bCs/>
          <w:u w:val="single"/>
          <w:rtl/>
        </w:rPr>
        <w:br w:type="page"/>
      </w:r>
      <w:r w:rsidRPr="004C7C8D">
        <w:rPr>
          <w:rFonts w:ascii="David" w:hAnsi="David" w:hint="cs"/>
          <w:b/>
          <w:bCs/>
          <w:u w:val="single"/>
          <w:rtl/>
        </w:rPr>
        <w:lastRenderedPageBreak/>
        <w:t xml:space="preserve">גזר </w:t>
      </w:r>
      <w:r w:rsidR="005E053E" w:rsidRPr="004C7C8D">
        <w:rPr>
          <w:rFonts w:ascii="David" w:hAnsi="David" w:hint="cs"/>
          <w:b/>
          <w:bCs/>
          <w:u w:val="single"/>
          <w:rtl/>
        </w:rPr>
        <w:t>–</w:t>
      </w:r>
      <w:r w:rsidRPr="004C7C8D">
        <w:rPr>
          <w:rFonts w:ascii="David" w:hAnsi="David" w:hint="cs"/>
          <w:b/>
          <w:bCs/>
          <w:u w:val="single"/>
          <w:rtl/>
        </w:rPr>
        <w:t xml:space="preserve"> דין</w:t>
      </w:r>
    </w:p>
    <w:p w14:paraId="55E4307A" w14:textId="64A167AD" w:rsidR="005E053E" w:rsidRPr="004C7C8D" w:rsidRDefault="005E053E" w:rsidP="005E053E">
      <w:pPr>
        <w:spacing w:line="360" w:lineRule="auto"/>
        <w:rPr>
          <w:rFonts w:ascii="David" w:hAnsi="David"/>
          <w:rtl/>
        </w:rPr>
      </w:pPr>
      <w:r w:rsidRPr="004C7C8D">
        <w:rPr>
          <w:rFonts w:ascii="David" w:hAnsi="David" w:hint="cs"/>
          <w:rtl/>
        </w:rPr>
        <w:t>1. הנאשם הורשע על פי הודאתו, בכתב אישום מתוקן, במסגרת הסדר טיעון, בעבירה של מעשה מגונה בכוח לפי סעיף 348(ג1) לחוק העונשין, התשל"ז-1977.</w:t>
      </w:r>
    </w:p>
    <w:p w14:paraId="5207FB88" w14:textId="77777777" w:rsidR="005E053E" w:rsidRPr="004C7C8D" w:rsidRDefault="005E053E" w:rsidP="005E053E">
      <w:pPr>
        <w:pStyle w:val="ListParagraph"/>
        <w:spacing w:line="360" w:lineRule="auto"/>
        <w:rPr>
          <w:rFonts w:ascii="David" w:hAnsi="David"/>
          <w:rtl/>
        </w:rPr>
      </w:pPr>
    </w:p>
    <w:p w14:paraId="2E24A3D8" w14:textId="6618DF91" w:rsidR="005E053E" w:rsidRPr="004C7C8D" w:rsidRDefault="005E053E" w:rsidP="005E053E">
      <w:pPr>
        <w:spacing w:line="360" w:lineRule="auto"/>
        <w:rPr>
          <w:rFonts w:ascii="David" w:hAnsi="David"/>
          <w:rtl/>
        </w:rPr>
      </w:pPr>
      <w:r w:rsidRPr="004C7C8D">
        <w:rPr>
          <w:rFonts w:ascii="David" w:hAnsi="David" w:hint="cs"/>
          <w:rtl/>
        </w:rPr>
        <w:t>על פי כתב האישום המתוקן, ביום 5 בדצמבר 2022 במהלך תורנות שמירה בחמ"ל ביצע הנאשם מעשה מגונה בכוח בחיילת אחרת, רב"ט א' ר' (להלן: הנפגעת), עמה הייתה לו היכרות קודמת על רקע שירותם הצבאי המשותף.</w:t>
      </w:r>
    </w:p>
    <w:p w14:paraId="6345AE4B" w14:textId="77777777" w:rsidR="005E053E" w:rsidRPr="004C7C8D" w:rsidRDefault="005E053E" w:rsidP="005E053E">
      <w:pPr>
        <w:spacing w:line="360" w:lineRule="auto"/>
        <w:rPr>
          <w:rFonts w:ascii="David" w:hAnsi="David"/>
          <w:rtl/>
        </w:rPr>
      </w:pPr>
    </w:p>
    <w:p w14:paraId="4EAE620B" w14:textId="77777777" w:rsidR="005E053E" w:rsidRPr="004C7C8D" w:rsidRDefault="005E053E" w:rsidP="005E053E">
      <w:pPr>
        <w:spacing w:line="360" w:lineRule="auto"/>
        <w:rPr>
          <w:rFonts w:ascii="David" w:hAnsi="David"/>
          <w:rtl/>
        </w:rPr>
      </w:pPr>
      <w:r w:rsidRPr="004C7C8D">
        <w:rPr>
          <w:rFonts w:ascii="David" w:hAnsi="David" w:hint="cs"/>
          <w:rtl/>
        </w:rPr>
        <w:t xml:space="preserve">2. בשעת לילה מאוחרת נכנס הנאשם למשרד שבו שהתה הנפגעת ושוחח עמה. בחלוף מספר דקות המשיכו השניים לחדר מגורי הבנים ואחר כך לפינת העישון. בפרק זמן זה נגע הנאשם בישבנה של הנפגעת, אף שביקשה ממנו לחדול. כן נגע באזור הירך והמפשעה של הנפגעת מעל לבגדיה. הוא לקח את ידה של רב"ט ר' והניח אותה על איבר מינו מעל לבגדיו. רב"ט ר' פנתה לשוב לכיוון </w:t>
      </w:r>
      <w:proofErr w:type="spellStart"/>
      <w:r w:rsidRPr="004C7C8D">
        <w:rPr>
          <w:rFonts w:ascii="David" w:hAnsi="David" w:hint="cs"/>
          <w:rtl/>
        </w:rPr>
        <w:t>החמ"ל</w:t>
      </w:r>
      <w:proofErr w:type="spellEnd"/>
      <w:r w:rsidRPr="004C7C8D">
        <w:rPr>
          <w:rFonts w:ascii="David" w:hAnsi="David" w:hint="cs"/>
          <w:rtl/>
        </w:rPr>
        <w:t xml:space="preserve"> והנאשם צעד אחריה. </w:t>
      </w:r>
    </w:p>
    <w:p w14:paraId="12D459A8" w14:textId="77777777" w:rsidR="005E053E" w:rsidRPr="004C7C8D" w:rsidRDefault="005E053E" w:rsidP="005E053E">
      <w:pPr>
        <w:spacing w:line="360" w:lineRule="auto"/>
        <w:rPr>
          <w:rFonts w:ascii="David" w:hAnsi="David"/>
          <w:rtl/>
        </w:rPr>
      </w:pPr>
    </w:p>
    <w:p w14:paraId="12F43244" w14:textId="246E5C28" w:rsidR="005E053E" w:rsidRPr="004C7C8D" w:rsidRDefault="005E053E" w:rsidP="005E053E">
      <w:pPr>
        <w:spacing w:line="360" w:lineRule="auto"/>
        <w:rPr>
          <w:rFonts w:ascii="David" w:hAnsi="David"/>
          <w:rtl/>
        </w:rPr>
      </w:pPr>
      <w:r w:rsidRPr="004C7C8D">
        <w:rPr>
          <w:rFonts w:ascii="David" w:hAnsi="David" w:hint="cs"/>
          <w:rtl/>
        </w:rPr>
        <w:t xml:space="preserve">כאשר הגיעו לחמ"ל כיבה הנאשם את האור וסגר את דלת </w:t>
      </w:r>
      <w:proofErr w:type="spellStart"/>
      <w:r w:rsidRPr="004C7C8D">
        <w:rPr>
          <w:rFonts w:ascii="David" w:hAnsi="David" w:hint="cs"/>
          <w:rtl/>
        </w:rPr>
        <w:t>החמ"ל</w:t>
      </w:r>
      <w:proofErr w:type="spellEnd"/>
      <w:r w:rsidRPr="004C7C8D">
        <w:rPr>
          <w:rFonts w:ascii="David" w:hAnsi="David" w:hint="cs"/>
          <w:rtl/>
        </w:rPr>
        <w:t>. הוא חשף את איבר מינו והחל לאונן, בעוד הנפגעת מבקשת ממנו כי יחדל ממעשיו. בתגובה אמר לה הנאשם כי הוא מעוניין במגע מיני עמה. בשלב מסוים אחז הנאשם בידה של הנפגעת והניחה על איבר מינו, אך לאחר מספר שניות הזיזה הנפגעת את ידה ואמרה לנאשם "זה לא מתאים". הנאשם ליטף את גופה של הנפגעת מעל לבגדיה תוך שהוא ממשיך לגעת באיבר מינו, אף שהנפגעת ביקשה כי יחדל ממעשיו.</w:t>
      </w:r>
    </w:p>
    <w:p w14:paraId="38D22D11" w14:textId="77777777" w:rsidR="005E053E" w:rsidRPr="004C7C8D" w:rsidRDefault="005E053E" w:rsidP="005E053E">
      <w:pPr>
        <w:spacing w:line="360" w:lineRule="auto"/>
        <w:rPr>
          <w:rFonts w:ascii="David" w:hAnsi="David"/>
          <w:rtl/>
        </w:rPr>
      </w:pPr>
    </w:p>
    <w:p w14:paraId="3D390E41" w14:textId="77777777" w:rsidR="005E053E" w:rsidRPr="004C7C8D" w:rsidRDefault="005E053E" w:rsidP="005E053E">
      <w:pPr>
        <w:spacing w:line="360" w:lineRule="auto"/>
        <w:rPr>
          <w:rFonts w:ascii="David" w:hAnsi="David"/>
          <w:rtl/>
        </w:rPr>
      </w:pPr>
      <w:r w:rsidRPr="004C7C8D">
        <w:rPr>
          <w:rFonts w:ascii="David" w:hAnsi="David" w:hint="cs"/>
          <w:rtl/>
        </w:rPr>
        <w:t xml:space="preserve">לאחר האמור, הכניס הנאשם את איבר מינו למכנסיו, קם ממקומו ואמר לרב"ט ר' "אם את לא רוצה, לא צריך בכוח". הוא התיישב לצד הנפגעת והחל לנשקה. זמן מה לאחר מכן אמרה לו הנפגעת "מה נראה לך?". בהמשך, נגע הנאשם בחזה של הנפגעת מעל לבגדיה וביקש ממנה כי תפתח את רוכסן מעיל הפליז שלבשה. היא סירבה וביקשה ממנו כי יעצור, אך הנאשם פתח במקצת את הרוכסן. הוא אחז בחזה של הנפגעת, מבעד לבגדיה, נשך את האזור שמעל לשדה הימני וכן צבט אותה מעל שדה השמאלי באופן שהותיר סימן על גופה. לאחר מכן, סגרה הנפגעת את רוכסן מעילה. </w:t>
      </w:r>
    </w:p>
    <w:p w14:paraId="50E4AC41" w14:textId="4B756714" w:rsidR="005E053E" w:rsidRPr="004C7C8D" w:rsidRDefault="005E053E" w:rsidP="005E053E">
      <w:pPr>
        <w:spacing w:line="360" w:lineRule="auto"/>
        <w:rPr>
          <w:rFonts w:ascii="David" w:hAnsi="David"/>
          <w:rtl/>
        </w:rPr>
      </w:pPr>
      <w:r w:rsidRPr="004C7C8D">
        <w:rPr>
          <w:rFonts w:ascii="David" w:hAnsi="David" w:hint="cs"/>
          <w:rtl/>
        </w:rPr>
        <w:t xml:space="preserve">הנאשם ביקש מרב"ט ר' כי תבצע בו מין אוראלי והיא סירבה. אז, נעמד הנאשם בסמוך לנפגעת וקרב את ראשה בכוח לאיבר מינו החשוף. בתגובה, הרימה הנפגעת את ראשה ואמרה לנאשם "מה אתה דפוק?". בשיח שהתנהל בין השניים הבהירה הנפגעת לנאשם שמעשיו אינם מקובלים עליה. הנאשם הכניס את איבר מינו למכנסיו, התיישב על כיסא סמוך לנפגעת וקרא לה "בואי". הנפגעת בתגובה השיבה "או שתבוא או שתלך מפה" ולאחר מכן נישק אותה הנאשם והשניים התנשקו. </w:t>
      </w:r>
    </w:p>
    <w:p w14:paraId="72004227" w14:textId="77777777" w:rsidR="005E053E" w:rsidRPr="004C7C8D" w:rsidRDefault="005E053E" w:rsidP="005E053E">
      <w:pPr>
        <w:spacing w:line="360" w:lineRule="auto"/>
        <w:rPr>
          <w:rFonts w:ascii="David" w:hAnsi="David"/>
          <w:rtl/>
        </w:rPr>
      </w:pPr>
    </w:p>
    <w:p w14:paraId="6FB10EE1" w14:textId="4E48BC05" w:rsidR="005E053E" w:rsidRPr="004C7C8D" w:rsidRDefault="005E053E" w:rsidP="005E053E">
      <w:pPr>
        <w:spacing w:line="360" w:lineRule="auto"/>
        <w:rPr>
          <w:rFonts w:ascii="David" w:hAnsi="David"/>
          <w:rtl/>
        </w:rPr>
      </w:pPr>
      <w:r w:rsidRPr="004C7C8D">
        <w:rPr>
          <w:rFonts w:ascii="David" w:hAnsi="David" w:hint="cs"/>
          <w:rtl/>
        </w:rPr>
        <w:t xml:space="preserve">אחר כך, אונן הנאשם ואמר לנפגעת "אני גומר עלייך". הנפגעת בתגובה אמרה לו "אתה ממש חי בסרט". לבסוף, הגיע הנאשם לפורקן על נייר טואלט שהיה במקום ועזב את </w:t>
      </w:r>
      <w:proofErr w:type="spellStart"/>
      <w:r w:rsidRPr="004C7C8D">
        <w:rPr>
          <w:rFonts w:ascii="David" w:hAnsi="David" w:hint="cs"/>
          <w:rtl/>
        </w:rPr>
        <w:t>החמ"ל</w:t>
      </w:r>
      <w:proofErr w:type="spellEnd"/>
      <w:r w:rsidRPr="004C7C8D">
        <w:rPr>
          <w:rFonts w:ascii="David" w:hAnsi="David" w:hint="cs"/>
          <w:rtl/>
        </w:rPr>
        <w:t>.</w:t>
      </w:r>
    </w:p>
    <w:p w14:paraId="5761EA86" w14:textId="77777777" w:rsidR="005E053E" w:rsidRPr="004C7C8D" w:rsidRDefault="005E053E" w:rsidP="005E053E">
      <w:pPr>
        <w:spacing w:line="360" w:lineRule="auto"/>
        <w:rPr>
          <w:rFonts w:ascii="David" w:hAnsi="David"/>
          <w:rtl/>
        </w:rPr>
      </w:pPr>
    </w:p>
    <w:p w14:paraId="7694C2B3" w14:textId="2A615EF1" w:rsidR="005E053E" w:rsidRPr="004C7C8D" w:rsidRDefault="005E053E" w:rsidP="005E053E">
      <w:pPr>
        <w:spacing w:line="360" w:lineRule="auto"/>
        <w:rPr>
          <w:rFonts w:ascii="David" w:hAnsi="David"/>
          <w:rtl/>
        </w:rPr>
      </w:pPr>
      <w:r w:rsidRPr="004C7C8D">
        <w:rPr>
          <w:rFonts w:ascii="David" w:hAnsi="David" w:hint="cs"/>
          <w:rtl/>
        </w:rPr>
        <w:t xml:space="preserve"> </w:t>
      </w:r>
      <w:r w:rsidR="004C72F7" w:rsidRPr="004C7C8D">
        <w:rPr>
          <w:rFonts w:ascii="David" w:hAnsi="David" w:hint="cs"/>
          <w:rtl/>
        </w:rPr>
        <w:t xml:space="preserve">3. </w:t>
      </w:r>
      <w:r w:rsidRPr="004C7C8D">
        <w:rPr>
          <w:rFonts w:ascii="David" w:hAnsi="David" w:hint="cs"/>
          <w:rtl/>
        </w:rPr>
        <w:t xml:space="preserve">מן הפרטים הנוספים עלה כי הנאשם התגייס לצה"ל בחודש פברואר 2022 ושירת כעובד כללי. לאחר מעצרו, דן הגורם המוסמך במיטב בעניינו וביום 1 בפברואר 2023, הוחלט על פיטוריו משירות מחמת התנהגות רעה וחמורה. חקירת הנאשם נפתחה בעקבות תלונתה של רב"ט ר' במצ"ח. הנאשם עצור בגין תיק זה מיום 11 בדצמבר 2022. </w:t>
      </w:r>
    </w:p>
    <w:p w14:paraId="07787B0D" w14:textId="77777777" w:rsidR="005E053E" w:rsidRPr="004C7C8D" w:rsidRDefault="005E053E" w:rsidP="005E053E">
      <w:pPr>
        <w:spacing w:line="360" w:lineRule="auto"/>
        <w:rPr>
          <w:rFonts w:ascii="David" w:hAnsi="David"/>
          <w:rtl/>
        </w:rPr>
      </w:pPr>
    </w:p>
    <w:p w14:paraId="43FE3BB2" w14:textId="2B4E3B4A" w:rsidR="005E053E" w:rsidRPr="004C7C8D" w:rsidRDefault="004C72F7" w:rsidP="005E053E">
      <w:pPr>
        <w:spacing w:line="360" w:lineRule="auto"/>
        <w:rPr>
          <w:rFonts w:ascii="David" w:hAnsi="David"/>
        </w:rPr>
      </w:pPr>
      <w:r w:rsidRPr="004C7C8D">
        <w:rPr>
          <w:rFonts w:ascii="David" w:hAnsi="David" w:hint="cs"/>
          <w:rtl/>
        </w:rPr>
        <w:t xml:space="preserve">4. </w:t>
      </w:r>
      <w:r w:rsidR="005E053E" w:rsidRPr="004C7C8D">
        <w:rPr>
          <w:rFonts w:ascii="David" w:hAnsi="David" w:hint="cs"/>
          <w:rtl/>
        </w:rPr>
        <w:t>עובר לישיבת הטיעונים לעונש שנערכה היום הופנה הנאשם ל</w:t>
      </w:r>
      <w:r w:rsidR="005E053E" w:rsidRPr="004C7C8D">
        <w:rPr>
          <w:rFonts w:ascii="David" w:hAnsi="David" w:hint="cs"/>
          <w:b/>
          <w:bCs/>
          <w:rtl/>
        </w:rPr>
        <w:t>הערכת מסוכנותו</w:t>
      </w:r>
      <w:r w:rsidR="005E053E" w:rsidRPr="004C7C8D">
        <w:rPr>
          <w:rFonts w:ascii="David" w:hAnsi="David" w:hint="cs"/>
          <w:rtl/>
        </w:rPr>
        <w:t xml:space="preserve"> המינית. בחוות דעת מעריכת המסוכנות נקבע כי מסוכנותו של הנאשם </w:t>
      </w:r>
      <w:r w:rsidR="005E053E" w:rsidRPr="004C7C8D">
        <w:rPr>
          <w:rFonts w:ascii="David" w:hAnsi="David" w:hint="cs"/>
          <w:b/>
          <w:bCs/>
          <w:rtl/>
        </w:rPr>
        <w:t>נמוכה</w:t>
      </w:r>
      <w:r w:rsidR="005E053E" w:rsidRPr="004C7C8D">
        <w:rPr>
          <w:rFonts w:ascii="David" w:hAnsi="David" w:hint="cs"/>
          <w:rtl/>
        </w:rPr>
        <w:t>-</w:t>
      </w:r>
      <w:r w:rsidR="005E053E" w:rsidRPr="004C7C8D">
        <w:rPr>
          <w:rFonts w:ascii="David" w:hAnsi="David" w:hint="cs"/>
          <w:b/>
          <w:bCs/>
          <w:rtl/>
        </w:rPr>
        <w:t>בינונית</w:t>
      </w:r>
      <w:r w:rsidR="005E053E" w:rsidRPr="004C7C8D">
        <w:rPr>
          <w:rFonts w:ascii="David" w:hAnsi="David" w:hint="cs"/>
          <w:rtl/>
        </w:rPr>
        <w:t>. היא ציינה כי הנאשם "מייחס הדדיות ויוזמה לקורבן, מצמצם את חלקיו התוקפניים במעשים". עם זאת, ציינה כי הנאשם "ללא פתולוגיה אישיותית, סטייה מינית...גדל בסביבה נורמטיבית, מתפקדת ותומכת" וכי "ניכר כי ההליך הפלילי גובה ממנו מחיר נפשי, מעורר בו תחושות בושה וחרטה רבה ומהווה עבורו הרתעה ורצון אותנטי להימנע מהישנות המעשים". הומלץ בצד הערכת המסוכנות על שילוב הנאשם בטיפול לצורך סיוע, בין היתר, בהקניית מיומנויות חברתיות.</w:t>
      </w:r>
    </w:p>
    <w:p w14:paraId="0B450072" w14:textId="77777777" w:rsidR="005E053E" w:rsidRPr="004C7C8D" w:rsidRDefault="005E053E" w:rsidP="005E053E">
      <w:pPr>
        <w:spacing w:line="360" w:lineRule="auto"/>
        <w:rPr>
          <w:rFonts w:ascii="David" w:hAnsi="David"/>
          <w:rtl/>
        </w:rPr>
      </w:pPr>
    </w:p>
    <w:p w14:paraId="712ED4A7" w14:textId="169196DA" w:rsidR="005E053E" w:rsidRPr="004C7C8D" w:rsidRDefault="004C72F7" w:rsidP="005E053E">
      <w:pPr>
        <w:spacing w:line="360" w:lineRule="auto"/>
        <w:rPr>
          <w:rFonts w:ascii="David" w:hAnsi="David"/>
          <w:rtl/>
        </w:rPr>
      </w:pPr>
      <w:r w:rsidRPr="004C7C8D">
        <w:rPr>
          <w:rFonts w:ascii="David" w:hAnsi="David" w:hint="cs"/>
          <w:rtl/>
        </w:rPr>
        <w:t xml:space="preserve">5. </w:t>
      </w:r>
      <w:r w:rsidR="005E053E" w:rsidRPr="004C7C8D">
        <w:rPr>
          <w:rFonts w:ascii="David" w:hAnsi="David" w:hint="cs"/>
          <w:rtl/>
        </w:rPr>
        <w:t>הסדר הטיעון שאותו הציגו הצדדים הוא פרי הליך גישור שנערך בפני נשיא בית הדין הצבאי. במסגרתו באו הצדדים לכלל הסכמה כי על הנאשם יוטלו 8 חודשי מאסר לריצוי בפועל, עונש מאסר מותנה לשיקול דעת בית הדין, ופיצויים לנפגעת העבירה בסך של 10,000 שקלים. נמסר כי הפיצויים כבר שולמו טרם הדיון היום.</w:t>
      </w:r>
    </w:p>
    <w:p w14:paraId="2CA0F033" w14:textId="77777777" w:rsidR="005E053E" w:rsidRPr="004C7C8D" w:rsidRDefault="005E053E" w:rsidP="005E053E">
      <w:pPr>
        <w:spacing w:line="360" w:lineRule="auto"/>
        <w:rPr>
          <w:rFonts w:ascii="David" w:hAnsi="David"/>
          <w:rtl/>
        </w:rPr>
      </w:pPr>
    </w:p>
    <w:p w14:paraId="670DE8F3" w14:textId="17285A14" w:rsidR="005E053E" w:rsidRPr="004C7C8D" w:rsidRDefault="004C72F7" w:rsidP="005E053E">
      <w:pPr>
        <w:spacing w:line="360" w:lineRule="auto"/>
        <w:rPr>
          <w:rFonts w:ascii="David" w:hAnsi="David"/>
          <w:rtl/>
        </w:rPr>
      </w:pPr>
      <w:r w:rsidRPr="004C7C8D">
        <w:rPr>
          <w:rFonts w:ascii="David" w:hAnsi="David" w:hint="cs"/>
          <w:rtl/>
        </w:rPr>
        <w:t xml:space="preserve">6. </w:t>
      </w:r>
      <w:r w:rsidR="005E053E" w:rsidRPr="004C7C8D">
        <w:rPr>
          <w:rFonts w:ascii="David" w:hAnsi="David" w:hint="cs"/>
          <w:rtl/>
        </w:rPr>
        <w:t>במסגרת ראיות התביעה לעונש הונחה בפנינו הצהרת נפגעת העבירה (ת/3). בהצהרתה עמדה על הפגיעה הקשה שנגרמה לה כתוצאי ממעשי הנאשם ועל הנזקים מהם היא סובלת עד היום. היא פירטה על קשייה הפיזיים והנפשיים, על אובדן האמון במערכת הצבאית ובאנשים וגברים בפרט ועל הטלטלה שחוותה ועודנה חווה מדי יום. כן תואר על ידה כי בראשית דרכה בצה"ל היה חלומה להשתלב בשירות קבע וכי עד למקרה ביצעה שירותה באופן מיטבי, ואילו לאחר המקרה הידרדר מצבה הנפשי עד כי פוטרה משירות תוך התאמת פרופיל פוסל שירות על רקע הפרעה פוסט-טראומתית.</w:t>
      </w:r>
    </w:p>
    <w:p w14:paraId="5A2EB898" w14:textId="77777777" w:rsidR="005E053E" w:rsidRPr="004C7C8D" w:rsidRDefault="005E053E" w:rsidP="005E053E">
      <w:pPr>
        <w:spacing w:line="360" w:lineRule="auto"/>
        <w:rPr>
          <w:rFonts w:ascii="David" w:hAnsi="David"/>
          <w:highlight w:val="yellow"/>
          <w:rtl/>
        </w:rPr>
      </w:pPr>
    </w:p>
    <w:p w14:paraId="4D6C9621" w14:textId="0613014D" w:rsidR="004C72F7" w:rsidRPr="004C7C8D" w:rsidRDefault="004C72F7" w:rsidP="004C72F7">
      <w:pPr>
        <w:spacing w:line="360" w:lineRule="auto"/>
        <w:rPr>
          <w:rFonts w:ascii="David" w:hAnsi="David"/>
        </w:rPr>
      </w:pPr>
      <w:r w:rsidRPr="004C7C8D">
        <w:rPr>
          <w:rFonts w:ascii="David" w:hAnsi="David" w:hint="cs"/>
          <w:rtl/>
        </w:rPr>
        <w:t xml:space="preserve">7. </w:t>
      </w:r>
      <w:r w:rsidR="005E053E" w:rsidRPr="004C7C8D">
        <w:rPr>
          <w:rFonts w:ascii="David" w:hAnsi="David" w:hint="cs"/>
          <w:rtl/>
        </w:rPr>
        <w:t>התביעה</w:t>
      </w:r>
      <w:r w:rsidRPr="004C7C8D">
        <w:rPr>
          <w:rFonts w:ascii="David" w:hAnsi="David" w:hint="cs"/>
          <w:rtl/>
        </w:rPr>
        <w:t xml:space="preserve"> עמדה בסיכומיה</w:t>
      </w:r>
      <w:r w:rsidR="005E053E" w:rsidRPr="004C7C8D">
        <w:rPr>
          <w:rFonts w:ascii="David" w:hAnsi="David" w:hint="cs"/>
          <w:rtl/>
        </w:rPr>
        <w:t xml:space="preserve"> על הערכים המוגנים </w:t>
      </w:r>
      <w:r w:rsidRPr="004C7C8D">
        <w:rPr>
          <w:rFonts w:ascii="David" w:hAnsi="David" w:hint="cs"/>
          <w:rtl/>
        </w:rPr>
        <w:t xml:space="preserve">בהם פגע הנאשם בביצוע מעשה העבירה. נטען כי המדובר במעשים שבוצעו בעת שהנפגעת הייתה במשמרת במסגרת ביצוע משימה צבאית אותה לא יכלה לעזוב וכי המדובר במעשים מתמשכים שגררו נזק רב לנפגעת העבירה. </w:t>
      </w:r>
      <w:r w:rsidR="005E053E" w:rsidRPr="004C7C8D">
        <w:rPr>
          <w:rFonts w:ascii="David" w:hAnsi="David" w:hint="cs"/>
          <w:rtl/>
        </w:rPr>
        <w:t>מאידך גיסא, עמדה התביעה על כך ש</w:t>
      </w:r>
      <w:r w:rsidRPr="004C7C8D">
        <w:rPr>
          <w:rFonts w:ascii="David" w:hAnsi="David" w:hint="cs"/>
          <w:rtl/>
        </w:rPr>
        <w:t xml:space="preserve">ההסדר גובש לאחר הליך גישור ממושך וכי ההגנה, בהודאתה, ויתרה על טענות ראייתיות כבדות משקל. כן נשקל החיסכון </w:t>
      </w:r>
      <w:proofErr w:type="spellStart"/>
      <w:r w:rsidRPr="004C7C8D">
        <w:rPr>
          <w:rFonts w:ascii="David" w:hAnsi="David" w:hint="cs"/>
          <w:rtl/>
        </w:rPr>
        <w:t>שבהעדת</w:t>
      </w:r>
      <w:proofErr w:type="spellEnd"/>
      <w:r w:rsidRPr="004C7C8D">
        <w:rPr>
          <w:rFonts w:ascii="David" w:hAnsi="David" w:hint="cs"/>
          <w:rtl/>
        </w:rPr>
        <w:t xml:space="preserve"> נפגעת העבירה, בפרט לנוכח מצבה הנפשי והערכת המסוכנות הנמוכה-בינונית בעניינו של הנאשם. נמסר, כי הסדר הטיעון מקובל על נפגעת העבירה.</w:t>
      </w:r>
    </w:p>
    <w:p w14:paraId="59C853F1" w14:textId="77777777" w:rsidR="005E053E" w:rsidRPr="004C7C8D" w:rsidRDefault="005E053E" w:rsidP="005E053E">
      <w:pPr>
        <w:spacing w:line="360" w:lineRule="auto"/>
        <w:rPr>
          <w:rFonts w:ascii="David" w:hAnsi="David"/>
          <w:rtl/>
        </w:rPr>
      </w:pPr>
    </w:p>
    <w:p w14:paraId="75492A3A" w14:textId="128CFA95" w:rsidR="005E053E" w:rsidRPr="004C7C8D" w:rsidRDefault="004C72F7" w:rsidP="00FE59F8">
      <w:pPr>
        <w:spacing w:line="360" w:lineRule="auto"/>
        <w:rPr>
          <w:rFonts w:ascii="David" w:hAnsi="David"/>
          <w:rtl/>
        </w:rPr>
      </w:pPr>
      <w:r w:rsidRPr="004C7C8D">
        <w:rPr>
          <w:rFonts w:ascii="David" w:hAnsi="David" w:hint="cs"/>
          <w:rtl/>
        </w:rPr>
        <w:t xml:space="preserve">8. </w:t>
      </w:r>
      <w:r w:rsidR="005E053E" w:rsidRPr="004C7C8D">
        <w:rPr>
          <w:rFonts w:ascii="David" w:hAnsi="David" w:hint="cs"/>
          <w:rtl/>
        </w:rPr>
        <w:t>ההגנה ה</w:t>
      </w:r>
      <w:r w:rsidRPr="004C7C8D">
        <w:rPr>
          <w:rFonts w:ascii="David" w:hAnsi="David" w:hint="cs"/>
          <w:rtl/>
        </w:rPr>
        <w:t>צטרפה לטעמי התביעה וביקשה כי נאמץ את ההסדר. היא הדגישה את הוויתור שהיה כרוך בהודאת הנאשם על טענות ראייתיות שונות ועמדה על הליך הגישור הממושך, בפני כב' הנשיא, אל"ם ויגיסר, שבמסגרתו גובש ההסדר.</w:t>
      </w:r>
      <w:r w:rsidR="00FE59F8" w:rsidRPr="004C7C8D">
        <w:rPr>
          <w:rFonts w:ascii="David" w:hAnsi="David" w:hint="cs"/>
          <w:rtl/>
        </w:rPr>
        <w:t xml:space="preserve"> נטען כי בעניינו של הנאשם סיכויי שיקום גבוהים ועל כך תעיד הערכת המסוכנות הנמוכה-בינונית שנקבעה לו. עוד הוזכר הקושי הרב לנאשם ולמשפחתו כתוצאה מן ההליך הפלילי והמאסר שיושת על הנאשם אם יכובד ההסדר. ל</w:t>
      </w:r>
      <w:r w:rsidR="005E053E" w:rsidRPr="004C7C8D">
        <w:rPr>
          <w:rFonts w:ascii="David" w:hAnsi="David" w:hint="cs"/>
          <w:rtl/>
        </w:rPr>
        <w:t xml:space="preserve">אור האמור, ולנוכח תמהיל רכיבי הענישה, עתרה ההגנה כי ההסדר יכובד. </w:t>
      </w:r>
    </w:p>
    <w:p w14:paraId="12E5DF92" w14:textId="77777777" w:rsidR="005E053E" w:rsidRPr="004C7C8D" w:rsidRDefault="005E053E" w:rsidP="005E053E">
      <w:pPr>
        <w:spacing w:line="360" w:lineRule="auto"/>
        <w:rPr>
          <w:rFonts w:ascii="David" w:hAnsi="David"/>
          <w:rtl/>
        </w:rPr>
      </w:pPr>
    </w:p>
    <w:p w14:paraId="17BE981E" w14:textId="2889F299" w:rsidR="005E053E" w:rsidRPr="004C7C8D" w:rsidRDefault="00FE59F8" w:rsidP="005E053E">
      <w:pPr>
        <w:spacing w:line="360" w:lineRule="auto"/>
        <w:rPr>
          <w:rFonts w:ascii="David" w:hAnsi="David"/>
          <w:rtl/>
        </w:rPr>
      </w:pPr>
      <w:r w:rsidRPr="004C7C8D">
        <w:rPr>
          <w:rFonts w:ascii="David" w:hAnsi="David" w:hint="cs"/>
          <w:rtl/>
        </w:rPr>
        <w:t xml:space="preserve">9. </w:t>
      </w:r>
      <w:r w:rsidR="005E053E" w:rsidRPr="004C7C8D">
        <w:rPr>
          <w:rFonts w:ascii="David" w:hAnsi="David" w:hint="cs"/>
          <w:rtl/>
        </w:rPr>
        <w:t>הנאשם בדברו האחרון הביע חרטה על מעשיו</w:t>
      </w:r>
      <w:r w:rsidRPr="004C7C8D">
        <w:rPr>
          <w:rFonts w:ascii="David" w:hAnsi="David" w:hint="cs"/>
          <w:rtl/>
        </w:rPr>
        <w:t>, הוא מסר כי למד את לקחו וכי ברצונו להשתקם.</w:t>
      </w:r>
      <w:r w:rsidR="005E053E" w:rsidRPr="004C7C8D">
        <w:rPr>
          <w:rFonts w:ascii="David" w:hAnsi="David" w:hint="cs"/>
          <w:rtl/>
        </w:rPr>
        <w:t xml:space="preserve"> </w:t>
      </w:r>
    </w:p>
    <w:p w14:paraId="05DE7398" w14:textId="77777777" w:rsidR="005E053E" w:rsidRPr="004C7C8D" w:rsidRDefault="005E053E" w:rsidP="005E053E">
      <w:pPr>
        <w:spacing w:line="360" w:lineRule="auto"/>
        <w:rPr>
          <w:rFonts w:ascii="David" w:hAnsi="David"/>
        </w:rPr>
      </w:pPr>
    </w:p>
    <w:p w14:paraId="420546A4" w14:textId="2EE15382" w:rsidR="005E053E" w:rsidRPr="004C7C8D" w:rsidRDefault="00FE59F8" w:rsidP="005E053E">
      <w:pPr>
        <w:spacing w:line="360" w:lineRule="auto"/>
        <w:rPr>
          <w:rFonts w:ascii="David" w:hAnsi="David"/>
          <w:rtl/>
        </w:rPr>
      </w:pPr>
      <w:r w:rsidRPr="004C7C8D">
        <w:rPr>
          <w:rFonts w:ascii="David" w:hAnsi="David" w:hint="cs"/>
          <w:rtl/>
        </w:rPr>
        <w:lastRenderedPageBreak/>
        <w:t xml:space="preserve">10. </w:t>
      </w:r>
      <w:r w:rsidR="004C0D54" w:rsidRPr="004C7C8D">
        <w:rPr>
          <w:rFonts w:ascii="David" w:hAnsi="David" w:hint="cs"/>
          <w:rtl/>
        </w:rPr>
        <w:t xml:space="preserve">העבירה שבה הורשע הנאשם היא מהחמורות שבעבירות המין. מעשה מגונה בכוח טומן בחובו פגיעה קשה וחריפה בזהותו של הנפגע, בזכותו לכבוד ובאוטונומיה שלו על גופו ובכך הופך אותו ככלי לסיפוק יצריו של הפוגע. </w:t>
      </w:r>
      <w:r w:rsidR="005E053E" w:rsidRPr="004C7C8D">
        <w:rPr>
          <w:rFonts w:ascii="David" w:hAnsi="David" w:hint="cs"/>
          <w:rtl/>
        </w:rPr>
        <w:t xml:space="preserve">כבר נקבע לא אחת כי – </w:t>
      </w:r>
    </w:p>
    <w:p w14:paraId="48164768" w14:textId="77777777" w:rsidR="00EB52B6" w:rsidRPr="004C7C8D" w:rsidRDefault="00EB52B6" w:rsidP="005E053E">
      <w:pPr>
        <w:ind w:left="1134" w:right="1134"/>
        <w:rPr>
          <w:rFonts w:ascii="David" w:hAnsi="David"/>
          <w:rtl/>
        </w:rPr>
      </w:pPr>
    </w:p>
    <w:p w14:paraId="5F73D2CC" w14:textId="3F66068E" w:rsidR="005E053E" w:rsidRPr="004C7C8D" w:rsidRDefault="005E053E" w:rsidP="005E053E">
      <w:pPr>
        <w:ind w:left="1134" w:right="1134"/>
        <w:rPr>
          <w:rFonts w:ascii="David" w:hAnsi="David"/>
          <w:rtl/>
        </w:rPr>
      </w:pPr>
      <w:r w:rsidRPr="004C7C8D">
        <w:rPr>
          <w:rFonts w:ascii="David" w:hAnsi="David" w:hint="cs"/>
          <w:rtl/>
        </w:rPr>
        <w:t xml:space="preserve">"הניצול המיני של הזולת בדרך של כפייה, או תוך אי התחשבות בהעדר הסכמה הוא אחת התופעות הקשות והפוגעניות ביותר בביטחונו הגופני והנפשי של הפרט, ובשלום הציבור ככלל. הפגיעה המינית העבריינית פולשת לגופו ולנפשו של </w:t>
      </w:r>
      <w:proofErr w:type="spellStart"/>
      <w:r w:rsidRPr="004C7C8D">
        <w:rPr>
          <w:rFonts w:ascii="David" w:hAnsi="David" w:hint="cs"/>
          <w:rtl/>
        </w:rPr>
        <w:t>הקרבן</w:t>
      </w:r>
      <w:proofErr w:type="spellEnd"/>
      <w:r w:rsidRPr="004C7C8D">
        <w:rPr>
          <w:rFonts w:ascii="David" w:hAnsi="David" w:hint="cs"/>
          <w:rtl/>
        </w:rPr>
        <w:t xml:space="preserve">, והורסת בו חלקה טובה. היא מבזה את עצמיותו, ופוגעת באינטימיות ובאוטונומיה המקודשת של גופו. היא משקפת את השתלטות החזק והברוטאלי על החלש וחסר האונים. היא מצריכה התערבות ממשית של מערכות החוק והמשפט כדי להגן על </w:t>
      </w:r>
      <w:proofErr w:type="spellStart"/>
      <w:r w:rsidRPr="004C7C8D">
        <w:rPr>
          <w:rFonts w:ascii="David" w:hAnsi="David" w:hint="cs"/>
          <w:rtl/>
        </w:rPr>
        <w:t>קרבנות</w:t>
      </w:r>
      <w:proofErr w:type="spellEnd"/>
      <w:r w:rsidRPr="004C7C8D">
        <w:rPr>
          <w:rFonts w:ascii="David" w:hAnsi="David" w:hint="cs"/>
          <w:rtl/>
        </w:rPr>
        <w:t xml:space="preserve"> עבריינות המין בפועל ובפוטנציה"(ע"פ 9994/07 </w:t>
      </w:r>
      <w:r w:rsidRPr="004C7C8D">
        <w:rPr>
          <w:rFonts w:ascii="David" w:hAnsi="David" w:hint="cs"/>
          <w:b/>
          <w:bCs/>
          <w:rtl/>
        </w:rPr>
        <w:t xml:space="preserve">פלוני נ' מדינת ישראל </w:t>
      </w:r>
      <w:r w:rsidRPr="004C7C8D">
        <w:rPr>
          <w:rFonts w:ascii="David" w:hAnsi="David" w:hint="cs"/>
          <w:rtl/>
        </w:rPr>
        <w:t>(</w:t>
      </w:r>
      <w:r w:rsidR="004C0D54" w:rsidRPr="004C7C8D">
        <w:rPr>
          <w:rFonts w:ascii="David" w:hAnsi="David" w:hint="cs"/>
          <w:rtl/>
        </w:rPr>
        <w:t>ניתן ביום</w:t>
      </w:r>
      <w:r w:rsidRPr="004C7C8D">
        <w:rPr>
          <w:rFonts w:ascii="David" w:hAnsi="David" w:hint="cs"/>
          <w:rtl/>
        </w:rPr>
        <w:t xml:space="preserve"> 11.8.2008))</w:t>
      </w:r>
      <w:r w:rsidR="004C0D54" w:rsidRPr="004C7C8D">
        <w:rPr>
          <w:rFonts w:ascii="David" w:hAnsi="David" w:hint="cs"/>
          <w:rtl/>
        </w:rPr>
        <w:t>.</w:t>
      </w:r>
    </w:p>
    <w:p w14:paraId="796AD86A" w14:textId="77777777" w:rsidR="005E053E" w:rsidRPr="004C7C8D" w:rsidRDefault="005E053E" w:rsidP="005E053E">
      <w:pPr>
        <w:spacing w:line="360" w:lineRule="auto"/>
        <w:rPr>
          <w:rFonts w:ascii="David" w:hAnsi="David"/>
          <w:rtl/>
        </w:rPr>
      </w:pPr>
    </w:p>
    <w:p w14:paraId="7517709A" w14:textId="13E01730" w:rsidR="005E053E" w:rsidRPr="004C7C8D" w:rsidRDefault="0022546D" w:rsidP="00EB52B6">
      <w:pPr>
        <w:spacing w:line="360" w:lineRule="auto"/>
        <w:rPr>
          <w:rFonts w:ascii="David" w:hAnsi="David"/>
          <w:rtl/>
        </w:rPr>
      </w:pPr>
      <w:r w:rsidRPr="004C7C8D">
        <w:rPr>
          <w:rFonts w:ascii="David" w:hAnsi="David" w:hint="cs"/>
          <w:rtl/>
        </w:rPr>
        <w:t xml:space="preserve">בענייננו תוצאותיה של פגיעה מינית זו מובהקות ועולות בבירור מתצהירה של נפגעת העבירה. מעשה מגונה המבוצע ללא הסכמה הוא ממין המעשים המכוערים שיש להוקיעם ולגנותם. הם פסולים בחברה מתוקנת ובפרט במסגרת הצבאית, בה משרתים חיילות וחיילים כתף אל כתף מכוח חוק. שומה על בית הדין הצבאי במקרים מעין אלו לשדר מסר </w:t>
      </w:r>
      <w:r w:rsidR="00EB52B6" w:rsidRPr="004C7C8D">
        <w:rPr>
          <w:rFonts w:ascii="David" w:hAnsi="David" w:hint="cs"/>
          <w:rtl/>
        </w:rPr>
        <w:t xml:space="preserve">חד משמעי כי פגיעה מינית שכזו תביא לענישה הולמת ומכבידה. </w:t>
      </w:r>
      <w:r w:rsidR="005E053E" w:rsidRPr="004C7C8D">
        <w:rPr>
          <w:rFonts w:ascii="David" w:hAnsi="David" w:hint="cs"/>
          <w:rtl/>
        </w:rPr>
        <w:t xml:space="preserve">כבר נקבע </w:t>
      </w:r>
      <w:r w:rsidR="00EB52B6" w:rsidRPr="004C7C8D">
        <w:rPr>
          <w:rFonts w:ascii="David" w:hAnsi="David" w:hint="cs"/>
          <w:rtl/>
        </w:rPr>
        <w:t xml:space="preserve">והדברים יפים לנסיבות המקרה דנן כי </w:t>
      </w:r>
      <w:r w:rsidR="005E053E" w:rsidRPr="004C7C8D">
        <w:rPr>
          <w:rFonts w:ascii="David" w:hAnsi="David" w:hint="cs"/>
          <w:rtl/>
        </w:rPr>
        <w:t xml:space="preserve">– </w:t>
      </w:r>
    </w:p>
    <w:p w14:paraId="515512BE" w14:textId="77777777" w:rsidR="00EB52B6" w:rsidRPr="004C7C8D" w:rsidRDefault="00EB52B6" w:rsidP="005E053E">
      <w:pPr>
        <w:ind w:left="1134" w:right="1134"/>
        <w:rPr>
          <w:rFonts w:ascii="David" w:hAnsi="David"/>
          <w:rtl/>
        </w:rPr>
      </w:pPr>
    </w:p>
    <w:p w14:paraId="1F47B457" w14:textId="793DC254" w:rsidR="005E053E" w:rsidRPr="004C7C8D" w:rsidRDefault="005E053E" w:rsidP="005E053E">
      <w:pPr>
        <w:ind w:left="1134" w:right="1134"/>
        <w:rPr>
          <w:rFonts w:ascii="David" w:hAnsi="David"/>
          <w:rtl/>
        </w:rPr>
      </w:pPr>
      <w:r w:rsidRPr="004C7C8D">
        <w:rPr>
          <w:rFonts w:ascii="David" w:hAnsi="David" w:hint="cs"/>
          <w:rtl/>
        </w:rPr>
        <w:t xml:space="preserve">"חיילי וחיילות צה"ל בשירות חובה מגויסים מכוח חוק. עצם שירותם, כמו גם מקום שירותם, במקרים רבים, אינו מסור לרצונם. אף המתנדבים לשירות סדיר, כמו גם אנשי הקבע, אינם בוחרים או מתנים על תנאי שירותם ומקום הצבתם. נוכח רכיבי הכפייה המובנים בעצם השירות, גוברת אחריות צה"ל ומפקדיו לגורלם של המשרתים בו וחובתם לספק להם הגנה </w:t>
      </w:r>
      <w:proofErr w:type="spellStart"/>
      <w:r w:rsidRPr="004C7C8D">
        <w:rPr>
          <w:rFonts w:ascii="David" w:hAnsi="David" w:hint="cs"/>
          <w:rtl/>
        </w:rPr>
        <w:t>מירבית</w:t>
      </w:r>
      <w:proofErr w:type="spellEnd"/>
      <w:r w:rsidRPr="004C7C8D">
        <w:rPr>
          <w:rFonts w:ascii="David" w:hAnsi="David" w:hint="cs"/>
          <w:rtl/>
        </w:rPr>
        <w:t xml:space="preserve"> על שלמות גופם ונפשם... עבירות מין, המתבצעות בתוך המערכת הצבאית, פוגעות בביטחונם האישי של </w:t>
      </w:r>
      <w:proofErr w:type="spellStart"/>
      <w:r w:rsidRPr="004C7C8D">
        <w:rPr>
          <w:rFonts w:ascii="David" w:hAnsi="David" w:hint="cs"/>
          <w:rtl/>
        </w:rPr>
        <w:t>קֹרבנות</w:t>
      </w:r>
      <w:proofErr w:type="spellEnd"/>
      <w:r w:rsidRPr="004C7C8D">
        <w:rPr>
          <w:rFonts w:ascii="David" w:hAnsi="David" w:hint="cs"/>
          <w:rtl/>
        </w:rPr>
        <w:t xml:space="preserve"> העבירה ואינן מאפשרות קיומה של סביבה שוויונית. סביבה בה יחושו נשים, המשרתות בצה"ל, בטוחות ומוגנות, חופשיות לבטא ולממש את כישוריהן ויכולותיהן, ולתרום מאישיותן וייחודן במהלך </w:t>
      </w:r>
      <w:proofErr w:type="spellStart"/>
      <w:r w:rsidRPr="004C7C8D">
        <w:rPr>
          <w:rFonts w:ascii="David" w:hAnsi="David" w:hint="cs"/>
          <w:rtl/>
        </w:rPr>
        <w:t>שירותןהצבאי</w:t>
      </w:r>
      <w:proofErr w:type="spellEnd"/>
      <w:r w:rsidRPr="004C7C8D">
        <w:rPr>
          <w:rFonts w:ascii="David" w:hAnsi="David" w:hint="cs"/>
          <w:rtl/>
        </w:rPr>
        <w:t xml:space="preserve">, מבלי שיוצבו מכשולים בדרכן" (ע/117/05 </w:t>
      </w:r>
      <w:r w:rsidRPr="004C7C8D">
        <w:rPr>
          <w:rFonts w:ascii="David" w:hAnsi="David" w:hint="cs"/>
          <w:b/>
          <w:bCs/>
          <w:rtl/>
        </w:rPr>
        <w:t xml:space="preserve">התובע הצבאי הראשי נ' אל"ם </w:t>
      </w:r>
      <w:proofErr w:type="spellStart"/>
      <w:r w:rsidRPr="004C7C8D">
        <w:rPr>
          <w:rFonts w:ascii="David" w:hAnsi="David" w:hint="cs"/>
          <w:b/>
          <w:bCs/>
          <w:rtl/>
        </w:rPr>
        <w:t>זאהר</w:t>
      </w:r>
      <w:proofErr w:type="spellEnd"/>
      <w:r w:rsidRPr="004C7C8D">
        <w:rPr>
          <w:rFonts w:ascii="David" w:hAnsi="David" w:hint="cs"/>
          <w:rtl/>
        </w:rPr>
        <w:t xml:space="preserve"> (2006)).</w:t>
      </w:r>
    </w:p>
    <w:p w14:paraId="1CDE32C4" w14:textId="77777777" w:rsidR="005E053E" w:rsidRPr="004C7C8D" w:rsidRDefault="005E053E" w:rsidP="005E053E">
      <w:pPr>
        <w:spacing w:line="360" w:lineRule="auto"/>
        <w:rPr>
          <w:rFonts w:ascii="David" w:hAnsi="David"/>
          <w:rtl/>
        </w:rPr>
      </w:pPr>
    </w:p>
    <w:p w14:paraId="461986C7" w14:textId="77777777" w:rsidR="00EB52B6" w:rsidRPr="004C7C8D" w:rsidRDefault="00EB52B6" w:rsidP="005E053E">
      <w:pPr>
        <w:spacing w:line="360" w:lineRule="auto"/>
        <w:rPr>
          <w:rFonts w:ascii="David" w:hAnsi="David"/>
          <w:rtl/>
        </w:rPr>
      </w:pPr>
      <w:r w:rsidRPr="004C7C8D">
        <w:rPr>
          <w:rFonts w:ascii="David" w:hAnsi="David" w:hint="cs"/>
          <w:rtl/>
        </w:rPr>
        <w:t xml:space="preserve">11. נמצא, אם כן, לנוכח נסיבות ביצוע העבירה, הפגיעה בערכים המוגנים והנזק שנגרם כתוצאה מן המעשים כי יש להשית על הנאשם עונש משמעותי אשר יגשים את עיקרון ההלימה, עיקרון הענישה המוביל בהתאם לתיקון 113. </w:t>
      </w:r>
    </w:p>
    <w:p w14:paraId="5007112E" w14:textId="77777777" w:rsidR="00EB52B6" w:rsidRPr="004C7C8D" w:rsidRDefault="00EB52B6" w:rsidP="005E053E">
      <w:pPr>
        <w:spacing w:line="360" w:lineRule="auto"/>
        <w:rPr>
          <w:rFonts w:ascii="David" w:hAnsi="David"/>
          <w:rtl/>
        </w:rPr>
      </w:pPr>
    </w:p>
    <w:p w14:paraId="5B6F77BF" w14:textId="563A8B18" w:rsidR="005E053E" w:rsidRPr="004C7C8D" w:rsidRDefault="00EB52B6" w:rsidP="005E053E">
      <w:pPr>
        <w:spacing w:line="360" w:lineRule="auto"/>
        <w:rPr>
          <w:rFonts w:ascii="David" w:hAnsi="David"/>
          <w:rtl/>
        </w:rPr>
      </w:pPr>
      <w:r w:rsidRPr="004C7C8D">
        <w:rPr>
          <w:rFonts w:ascii="David" w:hAnsi="David" w:hint="cs"/>
          <w:rtl/>
        </w:rPr>
        <w:t xml:space="preserve">12. מנגד, אין להתעלם מן הנסיבות המקלות בראשן העובדה כי ברקע הודאת הנאשם ניצב ויתור ההגנה על טענות ראייתיות שהוגדרו "כבדות משקל" ולובנו בהליך גישור ממושך בפני נשיא בית הדין (ראו לעניין זה ע"פ 6513/08 </w:t>
      </w:r>
      <w:r w:rsidRPr="004C7C8D">
        <w:rPr>
          <w:rFonts w:ascii="David" w:hAnsi="David" w:hint="cs"/>
          <w:b/>
          <w:bCs/>
          <w:rtl/>
        </w:rPr>
        <w:t xml:space="preserve">פלוני נ' מדינת ישראל </w:t>
      </w:r>
      <w:r w:rsidRPr="004C7C8D">
        <w:rPr>
          <w:rFonts w:ascii="David" w:hAnsi="David" w:hint="cs"/>
          <w:rtl/>
        </w:rPr>
        <w:t xml:space="preserve">(ניתן ביום 10.8.2008)). עוד יש להעניק משקל </w:t>
      </w:r>
      <w:r w:rsidR="005E053E" w:rsidRPr="004C7C8D">
        <w:rPr>
          <w:rFonts w:ascii="David" w:hAnsi="David" w:hint="cs"/>
          <w:rtl/>
        </w:rPr>
        <w:t xml:space="preserve">לעמדת </w:t>
      </w:r>
      <w:r w:rsidRPr="004C7C8D">
        <w:rPr>
          <w:rFonts w:ascii="David" w:hAnsi="David" w:hint="cs"/>
          <w:rtl/>
        </w:rPr>
        <w:t>נפגעת העבירה</w:t>
      </w:r>
      <w:r w:rsidR="005E053E" w:rsidRPr="004C7C8D">
        <w:rPr>
          <w:rFonts w:ascii="David" w:hAnsi="David" w:hint="cs"/>
          <w:rtl/>
        </w:rPr>
        <w:t>, אשר</w:t>
      </w:r>
      <w:r w:rsidRPr="004C7C8D">
        <w:rPr>
          <w:rFonts w:ascii="David" w:hAnsi="David" w:hint="cs"/>
          <w:rtl/>
        </w:rPr>
        <w:t xml:space="preserve"> באמצעות באת כוחה המלומדת</w:t>
      </w:r>
      <w:r w:rsidR="006B7293" w:rsidRPr="004C7C8D">
        <w:rPr>
          <w:rFonts w:ascii="David" w:hAnsi="David" w:hint="cs"/>
          <w:rtl/>
        </w:rPr>
        <w:t>,</w:t>
      </w:r>
      <w:r w:rsidRPr="004C7C8D">
        <w:rPr>
          <w:rFonts w:ascii="David" w:hAnsi="David" w:hint="cs"/>
          <w:rtl/>
        </w:rPr>
        <w:t xml:space="preserve"> נתנה את הסכמתה לפרטיו</w:t>
      </w:r>
      <w:r w:rsidR="005E053E" w:rsidRPr="004C7C8D">
        <w:rPr>
          <w:rFonts w:ascii="David" w:hAnsi="David" w:hint="cs"/>
          <w:rtl/>
        </w:rPr>
        <w:t xml:space="preserve"> (ראו לעניין זה: ע"פ 4657/14 </w:t>
      </w:r>
      <w:r w:rsidR="005E053E" w:rsidRPr="004C7C8D">
        <w:rPr>
          <w:rFonts w:ascii="David" w:hAnsi="David" w:hint="cs"/>
          <w:b/>
          <w:bCs/>
          <w:rtl/>
        </w:rPr>
        <w:t xml:space="preserve">פלוני נ' מדינת ישראל </w:t>
      </w:r>
      <w:r w:rsidR="005E053E" w:rsidRPr="004C7C8D">
        <w:rPr>
          <w:rFonts w:ascii="David" w:hAnsi="David" w:hint="cs"/>
          <w:rtl/>
        </w:rPr>
        <w:t>(10.6.2015</w:t>
      </w:r>
      <w:r w:rsidRPr="004C7C8D">
        <w:rPr>
          <w:rFonts w:ascii="David" w:hAnsi="David" w:hint="cs"/>
          <w:rtl/>
        </w:rPr>
        <w:t>)).</w:t>
      </w:r>
      <w:r w:rsidR="005E053E" w:rsidRPr="004C7C8D">
        <w:rPr>
          <w:rFonts w:ascii="David" w:hAnsi="David" w:hint="cs"/>
          <w:rtl/>
        </w:rPr>
        <w:t xml:space="preserve"> </w:t>
      </w:r>
      <w:r w:rsidR="006B7293" w:rsidRPr="004C7C8D">
        <w:rPr>
          <w:rFonts w:ascii="David" w:hAnsi="David" w:hint="cs"/>
          <w:rtl/>
        </w:rPr>
        <w:t>כן</w:t>
      </w:r>
      <w:r w:rsidR="005E053E" w:rsidRPr="004C7C8D">
        <w:rPr>
          <w:rFonts w:ascii="David" w:hAnsi="David" w:hint="cs"/>
          <w:rtl/>
        </w:rPr>
        <w:t xml:space="preserve"> </w:t>
      </w:r>
      <w:r w:rsidRPr="004C7C8D">
        <w:rPr>
          <w:rFonts w:ascii="David" w:hAnsi="David" w:hint="cs"/>
          <w:rtl/>
        </w:rPr>
        <w:t>נשקלה</w:t>
      </w:r>
      <w:r w:rsidR="005E053E" w:rsidRPr="004C7C8D">
        <w:rPr>
          <w:rFonts w:ascii="David" w:hAnsi="David" w:hint="cs"/>
          <w:rtl/>
        </w:rPr>
        <w:t xml:space="preserve"> הערכת המסוכנות בעניינו של הנאשם אשר מלמדת על רמת מסוכנות </w:t>
      </w:r>
      <w:r w:rsidR="005E053E" w:rsidRPr="004C7C8D">
        <w:rPr>
          <w:rFonts w:ascii="David" w:hAnsi="David" w:hint="cs"/>
          <w:b/>
          <w:bCs/>
          <w:rtl/>
        </w:rPr>
        <w:t>נמוכה</w:t>
      </w:r>
      <w:r w:rsidRPr="004C7C8D">
        <w:rPr>
          <w:rFonts w:ascii="David" w:hAnsi="David" w:hint="cs"/>
          <w:b/>
          <w:bCs/>
          <w:rtl/>
        </w:rPr>
        <w:t>-בינונית</w:t>
      </w:r>
      <w:r w:rsidRPr="004C7C8D">
        <w:rPr>
          <w:rFonts w:ascii="David" w:hAnsi="David" w:hint="cs"/>
          <w:rtl/>
        </w:rPr>
        <w:t xml:space="preserve"> והתרשמות מעריכת המסוכנות כי הנאשם מורתע מלבצע עבירות דומות בעתיד וכי הוא מביע רצון אותנטי להימנע מהישנות המעשים, הערכה המשליכה על סיכויי השיקום של הנאשם. </w:t>
      </w:r>
    </w:p>
    <w:p w14:paraId="5E51C8FB" w14:textId="77777777" w:rsidR="005E053E" w:rsidRPr="004C7C8D" w:rsidRDefault="005E053E" w:rsidP="005E053E">
      <w:pPr>
        <w:spacing w:line="360" w:lineRule="auto"/>
        <w:rPr>
          <w:rFonts w:ascii="David" w:hAnsi="David"/>
          <w:rtl/>
        </w:rPr>
      </w:pPr>
    </w:p>
    <w:p w14:paraId="213BB60F" w14:textId="3CD56419" w:rsidR="006B7293" w:rsidRPr="004C7C8D" w:rsidRDefault="005E053E" w:rsidP="006B7293">
      <w:pPr>
        <w:spacing w:line="360" w:lineRule="auto"/>
        <w:rPr>
          <w:rFonts w:ascii="David" w:hAnsi="David"/>
          <w:rtl/>
        </w:rPr>
      </w:pPr>
      <w:r w:rsidRPr="004C7C8D">
        <w:rPr>
          <w:rFonts w:ascii="David" w:hAnsi="David" w:hint="cs"/>
          <w:rtl/>
        </w:rPr>
        <w:lastRenderedPageBreak/>
        <w:t xml:space="preserve">בנוסף, שקלנו </w:t>
      </w:r>
      <w:r w:rsidR="00EB52B6" w:rsidRPr="004C7C8D">
        <w:rPr>
          <w:rFonts w:ascii="David" w:hAnsi="David" w:hint="cs"/>
          <w:rtl/>
        </w:rPr>
        <w:t>כי</w:t>
      </w:r>
      <w:r w:rsidRPr="004C7C8D">
        <w:rPr>
          <w:rFonts w:ascii="David" w:hAnsi="David" w:hint="cs"/>
          <w:rtl/>
        </w:rPr>
        <w:t xml:space="preserve"> הודאתו של הנאשם באשמה ונטילת האחריות</w:t>
      </w:r>
      <w:r w:rsidR="00EB52B6" w:rsidRPr="004C7C8D">
        <w:rPr>
          <w:rFonts w:ascii="David" w:hAnsi="David" w:hint="cs"/>
          <w:rtl/>
        </w:rPr>
        <w:t xml:space="preserve"> </w:t>
      </w:r>
      <w:r w:rsidR="00EE0CAF" w:rsidRPr="004C7C8D">
        <w:rPr>
          <w:rFonts w:ascii="David" w:hAnsi="David" w:hint="cs"/>
          <w:rtl/>
        </w:rPr>
        <w:t>מ</w:t>
      </w:r>
      <w:r w:rsidR="00EB52B6" w:rsidRPr="004C7C8D">
        <w:rPr>
          <w:rFonts w:ascii="David" w:hAnsi="David" w:hint="cs"/>
          <w:rtl/>
        </w:rPr>
        <w:t>צדו ייתרה</w:t>
      </w:r>
      <w:r w:rsidRPr="004C7C8D">
        <w:rPr>
          <w:rFonts w:ascii="David" w:hAnsi="David" w:hint="cs"/>
          <w:rtl/>
        </w:rPr>
        <w:t xml:space="preserve"> </w:t>
      </w:r>
      <w:r w:rsidR="00EB52B6" w:rsidRPr="004C7C8D">
        <w:rPr>
          <w:rFonts w:ascii="David" w:hAnsi="David" w:hint="cs"/>
          <w:rtl/>
        </w:rPr>
        <w:t xml:space="preserve">את </w:t>
      </w:r>
      <w:r w:rsidRPr="004C7C8D">
        <w:rPr>
          <w:rFonts w:ascii="David" w:hAnsi="David" w:hint="cs"/>
          <w:rtl/>
        </w:rPr>
        <w:t xml:space="preserve">הצורך בעדות נפגעת העבירה (ראו: ע"פ 1685/16 </w:t>
      </w:r>
      <w:r w:rsidRPr="004C7C8D">
        <w:rPr>
          <w:rFonts w:ascii="David" w:hAnsi="David" w:hint="cs"/>
          <w:b/>
          <w:bCs/>
          <w:rtl/>
        </w:rPr>
        <w:t>פלוני נ' מדינת ישראל</w:t>
      </w:r>
      <w:r w:rsidRPr="004C7C8D">
        <w:rPr>
          <w:rFonts w:ascii="David" w:hAnsi="David" w:hint="cs"/>
          <w:rtl/>
        </w:rPr>
        <w:t>, בסעיף 16 לפסק הדין (18.6.2017)). שקלנו אף את נסיבותיו של הנאשם</w:t>
      </w:r>
      <w:r w:rsidR="00EB52B6" w:rsidRPr="004C7C8D">
        <w:rPr>
          <w:rFonts w:ascii="David" w:hAnsi="David" w:hint="cs"/>
          <w:rtl/>
        </w:rPr>
        <w:t xml:space="preserve"> והפגיעה שתיגרם לו ולמשפחתו כתוצאה מעונש המאסר. </w:t>
      </w:r>
      <w:r w:rsidR="006B7293" w:rsidRPr="004C7C8D">
        <w:rPr>
          <w:rFonts w:ascii="David" w:hAnsi="David" w:hint="cs"/>
          <w:rtl/>
        </w:rPr>
        <w:t xml:space="preserve">ולבסוף </w:t>
      </w:r>
      <w:r w:rsidR="00EB52B6" w:rsidRPr="004C7C8D">
        <w:rPr>
          <w:rFonts w:ascii="David" w:hAnsi="David" w:hint="cs"/>
          <w:rtl/>
        </w:rPr>
        <w:t>נ</w:t>
      </w:r>
      <w:r w:rsidRPr="004C7C8D">
        <w:rPr>
          <w:rFonts w:ascii="David" w:hAnsi="David" w:hint="cs"/>
          <w:rtl/>
        </w:rPr>
        <w:t>שקל</w:t>
      </w:r>
      <w:r w:rsidR="00EB52B6" w:rsidRPr="004C7C8D">
        <w:rPr>
          <w:rFonts w:ascii="David" w:hAnsi="David" w:hint="cs"/>
          <w:rtl/>
        </w:rPr>
        <w:t xml:space="preserve">ה </w:t>
      </w:r>
      <w:r w:rsidRPr="004C7C8D">
        <w:rPr>
          <w:rFonts w:ascii="David" w:hAnsi="David" w:hint="cs"/>
          <w:rtl/>
        </w:rPr>
        <w:t>חרטת הנאשם, אשר הובעה בדברו האחרון ואף קיבלה ביטוי</w:t>
      </w:r>
      <w:r w:rsidR="006B7293" w:rsidRPr="004C7C8D">
        <w:rPr>
          <w:rFonts w:ascii="David" w:hAnsi="David" w:hint="cs"/>
          <w:rtl/>
        </w:rPr>
        <w:t xml:space="preserve"> מעשי</w:t>
      </w:r>
      <w:r w:rsidRPr="004C7C8D">
        <w:rPr>
          <w:rFonts w:ascii="David" w:hAnsi="David" w:hint="cs"/>
          <w:rtl/>
        </w:rPr>
        <w:t xml:space="preserve"> </w:t>
      </w:r>
      <w:r w:rsidR="006B7293" w:rsidRPr="004C7C8D">
        <w:rPr>
          <w:rFonts w:ascii="David" w:hAnsi="David" w:hint="cs"/>
          <w:rtl/>
        </w:rPr>
        <w:t>ב</w:t>
      </w:r>
      <w:r w:rsidRPr="004C7C8D">
        <w:rPr>
          <w:rFonts w:ascii="David" w:hAnsi="David" w:hint="cs"/>
          <w:rtl/>
        </w:rPr>
        <w:t xml:space="preserve">העברת סכום הפיצוי לנפגעת העבירה עוד טרם </w:t>
      </w:r>
      <w:r w:rsidR="006B7293" w:rsidRPr="004C7C8D">
        <w:rPr>
          <w:rFonts w:ascii="David" w:hAnsi="David" w:hint="cs"/>
          <w:rtl/>
        </w:rPr>
        <w:t>הדיון היום</w:t>
      </w:r>
      <w:r w:rsidRPr="004C7C8D">
        <w:rPr>
          <w:rFonts w:ascii="David" w:hAnsi="David" w:hint="cs"/>
          <w:rtl/>
        </w:rPr>
        <w:t>.</w:t>
      </w:r>
    </w:p>
    <w:p w14:paraId="21807421" w14:textId="1E36392A" w:rsidR="005E053E" w:rsidRPr="004C7C8D" w:rsidRDefault="005E053E" w:rsidP="006B7293">
      <w:pPr>
        <w:spacing w:line="360" w:lineRule="auto"/>
        <w:rPr>
          <w:rFonts w:ascii="David" w:hAnsi="David"/>
          <w:rtl/>
        </w:rPr>
      </w:pPr>
      <w:r w:rsidRPr="004C7C8D">
        <w:rPr>
          <w:rFonts w:ascii="David" w:hAnsi="David" w:hint="cs"/>
          <w:rtl/>
        </w:rPr>
        <w:t xml:space="preserve">  </w:t>
      </w:r>
    </w:p>
    <w:p w14:paraId="57F3D8E7" w14:textId="0EC0998C" w:rsidR="005E053E" w:rsidRPr="004C7C8D" w:rsidRDefault="005E053E" w:rsidP="005E053E">
      <w:pPr>
        <w:spacing w:line="360" w:lineRule="auto"/>
        <w:rPr>
          <w:rFonts w:ascii="David" w:hAnsi="David"/>
          <w:rtl/>
        </w:rPr>
      </w:pPr>
      <w:r w:rsidRPr="004C7C8D">
        <w:rPr>
          <w:rFonts w:ascii="David" w:hAnsi="David" w:hint="cs"/>
          <w:rtl/>
        </w:rPr>
        <w:t xml:space="preserve">באיזון כלל </w:t>
      </w:r>
      <w:r w:rsidR="006B7293" w:rsidRPr="004C7C8D">
        <w:rPr>
          <w:rFonts w:ascii="David" w:hAnsi="David" w:hint="cs"/>
          <w:rtl/>
        </w:rPr>
        <w:t>האמור</w:t>
      </w:r>
      <w:r w:rsidRPr="004C7C8D">
        <w:rPr>
          <w:rFonts w:ascii="David" w:hAnsi="David" w:hint="cs"/>
          <w:rtl/>
        </w:rPr>
        <w:t>, מצאנו כי יש בתמהיל רכיבי הענישה, הכולל אף רכיב צופה פני עתיד משום תמהיל ענישה הולם</w:t>
      </w:r>
      <w:r w:rsidR="006B7293" w:rsidRPr="004C7C8D">
        <w:rPr>
          <w:rFonts w:ascii="David" w:hAnsi="David" w:hint="cs"/>
          <w:rtl/>
        </w:rPr>
        <w:t xml:space="preserve">. </w:t>
      </w:r>
      <w:r w:rsidRPr="004C7C8D">
        <w:rPr>
          <w:rFonts w:ascii="David" w:hAnsi="David" w:hint="cs"/>
          <w:rtl/>
        </w:rPr>
        <w:t>אשר על כן, ראינו לכבד את הסדר הטיעון.</w:t>
      </w:r>
    </w:p>
    <w:p w14:paraId="1ECD0262" w14:textId="77777777" w:rsidR="006B7293" w:rsidRPr="004C7C8D" w:rsidRDefault="006B7293" w:rsidP="005E053E">
      <w:pPr>
        <w:spacing w:line="360" w:lineRule="auto"/>
        <w:rPr>
          <w:rFonts w:ascii="David" w:hAnsi="David"/>
          <w:rtl/>
        </w:rPr>
      </w:pPr>
    </w:p>
    <w:p w14:paraId="40D4E844" w14:textId="2A4471C3" w:rsidR="005E053E" w:rsidRPr="004C7C8D" w:rsidRDefault="005E053E" w:rsidP="005E053E">
      <w:pPr>
        <w:spacing w:line="360" w:lineRule="auto"/>
        <w:rPr>
          <w:rFonts w:ascii="David" w:hAnsi="David"/>
          <w:rtl/>
        </w:rPr>
      </w:pPr>
      <w:r w:rsidRPr="004C7C8D">
        <w:rPr>
          <w:rFonts w:ascii="David" w:hAnsi="David" w:hint="cs"/>
          <w:rtl/>
        </w:rPr>
        <w:t>על הנאשם נגזרים, אפוא, העונשים הבאים:</w:t>
      </w:r>
    </w:p>
    <w:p w14:paraId="42DF4415" w14:textId="77777777" w:rsidR="005E053E" w:rsidRPr="004C7C8D" w:rsidRDefault="005E053E" w:rsidP="005E053E">
      <w:pPr>
        <w:spacing w:line="360" w:lineRule="auto"/>
        <w:rPr>
          <w:rFonts w:ascii="David" w:hAnsi="David"/>
          <w:rtl/>
        </w:rPr>
      </w:pPr>
    </w:p>
    <w:p w14:paraId="0A43A922" w14:textId="2A4B7929" w:rsidR="005E053E" w:rsidRPr="004C7C8D" w:rsidRDefault="00ED77BC" w:rsidP="005E053E">
      <w:pPr>
        <w:pStyle w:val="ListParagraph"/>
        <w:numPr>
          <w:ilvl w:val="0"/>
          <w:numId w:val="6"/>
        </w:numPr>
        <w:spacing w:after="160" w:line="360" w:lineRule="auto"/>
        <w:rPr>
          <w:rFonts w:ascii="David" w:hAnsi="David"/>
          <w:b/>
          <w:bCs/>
        </w:rPr>
      </w:pPr>
      <w:r w:rsidRPr="004C7C8D">
        <w:rPr>
          <w:rFonts w:ascii="David" w:hAnsi="David" w:hint="cs"/>
          <w:b/>
          <w:bCs/>
          <w:rtl/>
        </w:rPr>
        <w:t>שמונה (8)</w:t>
      </w:r>
      <w:r w:rsidR="005E053E" w:rsidRPr="004C7C8D">
        <w:rPr>
          <w:rFonts w:ascii="David" w:hAnsi="David" w:hint="cs"/>
          <w:b/>
          <w:bCs/>
          <w:rtl/>
        </w:rPr>
        <w:t xml:space="preserve"> </w:t>
      </w:r>
      <w:r w:rsidR="006B7293" w:rsidRPr="004C7C8D">
        <w:rPr>
          <w:rFonts w:ascii="David" w:hAnsi="David" w:hint="cs"/>
          <w:b/>
          <w:bCs/>
          <w:rtl/>
        </w:rPr>
        <w:t>חודשי</w:t>
      </w:r>
      <w:r w:rsidR="005E053E" w:rsidRPr="004C7C8D">
        <w:rPr>
          <w:rFonts w:ascii="David" w:hAnsi="David" w:hint="cs"/>
          <w:b/>
          <w:bCs/>
          <w:rtl/>
        </w:rPr>
        <w:t xml:space="preserve"> מאסר לריצוי בפועל</w:t>
      </w:r>
      <w:r w:rsidR="006B7293" w:rsidRPr="004C7C8D">
        <w:rPr>
          <w:rFonts w:ascii="David" w:hAnsi="David" w:hint="cs"/>
          <w:b/>
          <w:bCs/>
          <w:rtl/>
        </w:rPr>
        <w:t xml:space="preserve"> שמניינם מיום מעצרו.</w:t>
      </w:r>
    </w:p>
    <w:p w14:paraId="24116EF9" w14:textId="7A6063A3" w:rsidR="006B7293" w:rsidRPr="004C7C8D" w:rsidRDefault="00ED77BC" w:rsidP="006B7293">
      <w:pPr>
        <w:pStyle w:val="ListParagraph"/>
        <w:numPr>
          <w:ilvl w:val="0"/>
          <w:numId w:val="6"/>
        </w:numPr>
        <w:spacing w:after="160" w:line="360" w:lineRule="auto"/>
        <w:rPr>
          <w:rFonts w:ascii="David" w:hAnsi="David"/>
          <w:b/>
          <w:bCs/>
        </w:rPr>
      </w:pPr>
      <w:r w:rsidRPr="004C7C8D">
        <w:rPr>
          <w:rFonts w:ascii="David" w:hAnsi="David" w:hint="cs"/>
          <w:b/>
          <w:bCs/>
          <w:rtl/>
        </w:rPr>
        <w:t>שלושה עשר (13)</w:t>
      </w:r>
      <w:r w:rsidR="005E053E" w:rsidRPr="004C7C8D">
        <w:rPr>
          <w:rFonts w:ascii="David" w:hAnsi="David" w:hint="cs"/>
          <w:b/>
          <w:bCs/>
          <w:rtl/>
        </w:rPr>
        <w:t xml:space="preserve"> חודשי מאסר על תנאי למשך </w:t>
      </w:r>
      <w:r w:rsidRPr="004C7C8D">
        <w:rPr>
          <w:rFonts w:ascii="David" w:hAnsi="David" w:hint="cs"/>
          <w:b/>
          <w:bCs/>
          <w:rtl/>
        </w:rPr>
        <w:t>שלוש (3)</w:t>
      </w:r>
      <w:r w:rsidR="005E053E" w:rsidRPr="004C7C8D">
        <w:rPr>
          <w:rFonts w:ascii="David" w:hAnsi="David" w:hint="cs"/>
          <w:b/>
          <w:bCs/>
          <w:rtl/>
        </w:rPr>
        <w:t xml:space="preserve"> שנים לבל יעבור עבירה לפי סימן ה' פרק י' לחוק העונשין</w:t>
      </w:r>
      <w:r w:rsidR="006B7293" w:rsidRPr="004C7C8D">
        <w:rPr>
          <w:rFonts w:ascii="David" w:hAnsi="David" w:hint="cs"/>
          <w:b/>
          <w:bCs/>
          <w:rtl/>
        </w:rPr>
        <w:t>.</w:t>
      </w:r>
    </w:p>
    <w:p w14:paraId="7EC086DB" w14:textId="542E1BCB" w:rsidR="006B7293" w:rsidRPr="004C7C8D" w:rsidRDefault="00ED77BC" w:rsidP="006B7293">
      <w:pPr>
        <w:pStyle w:val="ListParagraph"/>
        <w:numPr>
          <w:ilvl w:val="0"/>
          <w:numId w:val="6"/>
        </w:numPr>
        <w:spacing w:after="160" w:line="360" w:lineRule="auto"/>
        <w:rPr>
          <w:rFonts w:ascii="David" w:hAnsi="David"/>
          <w:b/>
          <w:bCs/>
        </w:rPr>
      </w:pPr>
      <w:r w:rsidRPr="004C7C8D">
        <w:rPr>
          <w:rFonts w:ascii="David" w:hAnsi="David" w:hint="cs"/>
          <w:b/>
          <w:bCs/>
          <w:rtl/>
        </w:rPr>
        <w:t>ארבעה (4)</w:t>
      </w:r>
      <w:r w:rsidR="006B7293" w:rsidRPr="004C7C8D">
        <w:rPr>
          <w:rFonts w:ascii="David" w:hAnsi="David" w:hint="cs"/>
          <w:b/>
          <w:bCs/>
          <w:rtl/>
        </w:rPr>
        <w:t xml:space="preserve"> חודשי מאסר על תנאי למשך </w:t>
      </w:r>
      <w:r w:rsidRPr="004C7C8D">
        <w:rPr>
          <w:rFonts w:ascii="David" w:hAnsi="David" w:hint="cs"/>
          <w:b/>
          <w:bCs/>
          <w:rtl/>
        </w:rPr>
        <w:t>שלוש (3)</w:t>
      </w:r>
      <w:r w:rsidR="006B7293" w:rsidRPr="004C7C8D">
        <w:rPr>
          <w:rFonts w:ascii="David" w:hAnsi="David" w:hint="cs"/>
          <w:b/>
          <w:bCs/>
          <w:rtl/>
        </w:rPr>
        <w:t xml:space="preserve"> שנים לבל יעבור עבירה לפי החוק למניעת הטרדה מינית.</w:t>
      </w:r>
    </w:p>
    <w:p w14:paraId="2D0EF92F" w14:textId="0AE92836" w:rsidR="005E053E" w:rsidRPr="004C7C8D" w:rsidRDefault="005E053E" w:rsidP="005E053E">
      <w:pPr>
        <w:pStyle w:val="ListParagraph"/>
        <w:numPr>
          <w:ilvl w:val="0"/>
          <w:numId w:val="6"/>
        </w:numPr>
        <w:spacing w:after="160" w:line="360" w:lineRule="auto"/>
        <w:rPr>
          <w:rFonts w:ascii="David" w:hAnsi="David"/>
          <w:b/>
          <w:bCs/>
        </w:rPr>
      </w:pPr>
      <w:r w:rsidRPr="004C7C8D">
        <w:rPr>
          <w:rFonts w:ascii="David" w:hAnsi="David" w:hint="cs"/>
          <w:b/>
          <w:bCs/>
          <w:rtl/>
        </w:rPr>
        <w:t xml:space="preserve">פיצויים  </w:t>
      </w:r>
      <w:r w:rsidR="006B7293" w:rsidRPr="004C7C8D">
        <w:rPr>
          <w:rFonts w:ascii="David" w:hAnsi="David" w:hint="cs"/>
          <w:b/>
          <w:bCs/>
          <w:rtl/>
        </w:rPr>
        <w:t>לנפגעת העבירה, רב"ט ר',</w:t>
      </w:r>
      <w:r w:rsidRPr="004C7C8D">
        <w:rPr>
          <w:rFonts w:ascii="David" w:hAnsi="David" w:hint="cs"/>
          <w:b/>
          <w:bCs/>
          <w:rtl/>
        </w:rPr>
        <w:t xml:space="preserve">  בסך של 10,000 ₪.</w:t>
      </w:r>
      <w:r w:rsidR="006B7293" w:rsidRPr="004C7C8D">
        <w:rPr>
          <w:rFonts w:ascii="David" w:hAnsi="David" w:hint="cs"/>
          <w:b/>
          <w:bCs/>
          <w:rtl/>
        </w:rPr>
        <w:t xml:space="preserve"> רשמנו בפנינו כי הפיצויים שולמו.</w:t>
      </w:r>
    </w:p>
    <w:p w14:paraId="3199B352" w14:textId="77777777" w:rsidR="00266F67" w:rsidRPr="004C7C8D" w:rsidRDefault="00266F67" w:rsidP="005249DA">
      <w:pPr>
        <w:spacing w:line="360" w:lineRule="auto"/>
        <w:rPr>
          <w:rFonts w:ascii="David" w:hAnsi="David"/>
          <w:rtl/>
        </w:rPr>
      </w:pPr>
    </w:p>
    <w:p w14:paraId="70811BF1" w14:textId="77777777" w:rsidR="00266F67" w:rsidRPr="004C7C8D" w:rsidRDefault="00266F67" w:rsidP="00266F67">
      <w:pPr>
        <w:numPr>
          <w:ilvl w:val="0"/>
          <w:numId w:val="1"/>
        </w:numPr>
        <w:autoSpaceDE w:val="0"/>
        <w:autoSpaceDN w:val="0"/>
        <w:spacing w:line="360" w:lineRule="auto"/>
        <w:rPr>
          <w:rFonts w:ascii="David" w:hAnsi="David"/>
          <w:b/>
          <w:bCs/>
          <w:rtl/>
        </w:rPr>
      </w:pPr>
      <w:r w:rsidRPr="004C7C8D">
        <w:rPr>
          <w:rFonts w:ascii="David" w:hAnsi="David" w:hint="cs"/>
          <w:b/>
          <w:bCs/>
          <w:rtl/>
        </w:rPr>
        <w:t>זכות ערעור כחוק.</w:t>
      </w:r>
    </w:p>
    <w:p w14:paraId="2419CD83" w14:textId="519D027C" w:rsidR="00266F67" w:rsidRDefault="0098420F" w:rsidP="0098420F">
      <w:pPr>
        <w:pStyle w:val="ListParagraph"/>
        <w:numPr>
          <w:ilvl w:val="0"/>
          <w:numId w:val="2"/>
        </w:numPr>
        <w:spacing w:line="360" w:lineRule="auto"/>
        <w:rPr>
          <w:rFonts w:ascii="David" w:hAnsi="David"/>
        </w:rPr>
      </w:pPr>
      <w:r w:rsidRPr="004C7C8D">
        <w:rPr>
          <w:rFonts w:ascii="David" w:hAnsi="David" w:hint="cs"/>
          <w:b/>
          <w:bCs/>
          <w:rtl/>
        </w:rPr>
        <w:t>נית</w:t>
      </w:r>
      <w:r w:rsidR="00ED77BC" w:rsidRPr="004C7C8D">
        <w:rPr>
          <w:rFonts w:ascii="David" w:hAnsi="David" w:hint="cs"/>
          <w:b/>
          <w:bCs/>
          <w:rtl/>
        </w:rPr>
        <w:t>ן</w:t>
      </w:r>
      <w:r w:rsidRPr="004C7C8D">
        <w:rPr>
          <w:rFonts w:ascii="David" w:hAnsi="David" w:hint="cs"/>
          <w:b/>
          <w:bCs/>
          <w:rtl/>
        </w:rPr>
        <w:t xml:space="preserve"> היום</w:t>
      </w:r>
      <w:r w:rsidR="0047194D">
        <w:rPr>
          <w:rFonts w:ascii="David" w:hAnsi="David" w:hint="cs"/>
          <w:b/>
          <w:bCs/>
          <w:rtl/>
        </w:rPr>
        <w:t>,</w:t>
      </w:r>
      <w:r w:rsidRPr="004C7C8D">
        <w:rPr>
          <w:rFonts w:ascii="David" w:hAnsi="David" w:hint="cs"/>
          <w:b/>
          <w:bCs/>
          <w:rtl/>
        </w:rPr>
        <w:t xml:space="preserve"> ו' בניסן תשפ"ג</w:t>
      </w:r>
      <w:r w:rsidR="0047194D">
        <w:rPr>
          <w:rFonts w:ascii="David" w:hAnsi="David" w:hint="cs"/>
          <w:b/>
          <w:bCs/>
          <w:rtl/>
        </w:rPr>
        <w:t xml:space="preserve">, </w:t>
      </w:r>
      <w:r w:rsidRPr="004C7C8D">
        <w:rPr>
          <w:rFonts w:ascii="David" w:hAnsi="David" w:hint="cs"/>
          <w:b/>
          <w:bCs/>
          <w:rtl/>
        </w:rPr>
        <w:t>28.03.2023</w:t>
      </w:r>
      <w:r w:rsidR="0047194D">
        <w:rPr>
          <w:rFonts w:ascii="David" w:hAnsi="David" w:hint="cs"/>
          <w:b/>
          <w:bCs/>
          <w:rtl/>
        </w:rPr>
        <w:t>,</w:t>
      </w:r>
      <w:r w:rsidRPr="004C7C8D">
        <w:rPr>
          <w:rFonts w:ascii="David" w:hAnsi="David" w:hint="cs"/>
          <w:b/>
          <w:bCs/>
          <w:rtl/>
        </w:rPr>
        <w:t xml:space="preserve"> והודע בפומבי ובמעמד הצדדים.</w:t>
      </w:r>
    </w:p>
    <w:p w14:paraId="3A8A8816" w14:textId="77777777" w:rsidR="0047194D" w:rsidRPr="004C7C8D" w:rsidRDefault="0047194D" w:rsidP="0047194D">
      <w:pPr>
        <w:pStyle w:val="ListParagraph"/>
        <w:spacing w:line="360" w:lineRule="auto"/>
        <w:ind w:left="360"/>
        <w:rPr>
          <w:rFonts w:ascii="David" w:hAnsi="David"/>
          <w:rtl/>
        </w:rPr>
      </w:pPr>
    </w:p>
    <w:p w14:paraId="0CEDCFDE" w14:textId="77777777" w:rsidR="00266F67" w:rsidRPr="004C7C8D" w:rsidRDefault="00266F67" w:rsidP="005249DA">
      <w:pPr>
        <w:spacing w:line="360" w:lineRule="auto"/>
        <w:jc w:val="center"/>
        <w:rPr>
          <w:rFonts w:ascii="David" w:hAnsi="David"/>
          <w:b/>
          <w:bCs/>
          <w:rtl/>
        </w:rPr>
      </w:pPr>
      <w:r w:rsidRPr="004C7C8D">
        <w:rPr>
          <w:rFonts w:ascii="David" w:hAnsi="David" w:hint="cs"/>
          <w:b/>
          <w:bCs/>
          <w:rtl/>
        </w:rPr>
        <w:t>_____________                ____________                ____________</w:t>
      </w:r>
    </w:p>
    <w:p w14:paraId="1A4C30BF" w14:textId="77777777" w:rsidR="00266F67" w:rsidRPr="004C7C8D" w:rsidRDefault="00266F67" w:rsidP="005249DA">
      <w:pPr>
        <w:spacing w:line="360" w:lineRule="auto"/>
        <w:jc w:val="center"/>
        <w:rPr>
          <w:rFonts w:ascii="David" w:hAnsi="David"/>
          <w:b/>
          <w:bCs/>
        </w:rPr>
      </w:pPr>
      <w:r w:rsidRPr="004C7C8D">
        <w:rPr>
          <w:rFonts w:ascii="David" w:hAnsi="David" w:hint="cs"/>
          <w:b/>
          <w:bCs/>
          <w:rtl/>
        </w:rPr>
        <w:t>שופט                                     אב"ד                                  שופט</w:t>
      </w:r>
      <w:bookmarkEnd w:id="1"/>
      <w:bookmarkEnd w:id="2"/>
    </w:p>
    <w:p w14:paraId="00A43015" w14:textId="42FFFD5A" w:rsidR="007057DF" w:rsidRPr="004C7C8D" w:rsidRDefault="00266F67" w:rsidP="007057DF">
      <w:pPr>
        <w:spacing w:line="360" w:lineRule="auto"/>
        <w:ind w:hanging="58"/>
        <w:rPr>
          <w:rFonts w:ascii="David" w:hAnsi="David"/>
          <w:rtl/>
        </w:rPr>
      </w:pPr>
      <w:r w:rsidRPr="004C7C8D">
        <w:rPr>
          <w:rFonts w:ascii="David" w:hAnsi="David" w:hint="cs"/>
          <w:rtl/>
        </w:rPr>
        <w:t xml:space="preserve"> </w:t>
      </w:r>
    </w:p>
    <w:p w14:paraId="172E2246" w14:textId="77777777" w:rsidR="00483D0A" w:rsidRPr="008D4FE4" w:rsidRDefault="00483D0A" w:rsidP="00483D0A">
      <w:pPr>
        <w:rPr>
          <w:b/>
          <w:bCs/>
        </w:rPr>
      </w:pPr>
      <w:bookmarkStart w:id="3" w:name="_Hlk131503984"/>
      <w:bookmarkEnd w:id="0"/>
      <w:r w:rsidRPr="008D4FE4">
        <w:rPr>
          <w:rFonts w:hint="cs"/>
          <w:b/>
          <w:bCs/>
          <w:rtl/>
        </w:rPr>
        <w:t>נערך על ידי</w:t>
      </w:r>
      <w:r w:rsidRPr="008D4FE4">
        <w:rPr>
          <w:rFonts w:hint="cs"/>
          <w:b/>
          <w:bCs/>
        </w:rPr>
        <w:t xml:space="preserve"> </w:t>
      </w:r>
      <w:r w:rsidRPr="008D4FE4">
        <w:rPr>
          <w:rFonts w:hint="cs"/>
          <w:b/>
          <w:bCs/>
          <w:rtl/>
        </w:rPr>
        <w:t>א.ל</w:t>
      </w:r>
    </w:p>
    <w:p w14:paraId="5FE5A847" w14:textId="0D157B2D" w:rsidR="00483D0A" w:rsidRPr="008D4FE4" w:rsidRDefault="00483D0A" w:rsidP="00483D0A">
      <w:pPr>
        <w:rPr>
          <w:b/>
          <w:bCs/>
          <w:rtl/>
        </w:rPr>
      </w:pPr>
      <w:r w:rsidRPr="008D4FE4">
        <w:rPr>
          <w:rFonts w:hint="cs"/>
          <w:b/>
          <w:bCs/>
          <w:rtl/>
        </w:rPr>
        <w:t xml:space="preserve">בתאריך </w:t>
      </w:r>
      <w:r>
        <w:rPr>
          <w:rFonts w:hint="cs"/>
          <w:b/>
          <w:bCs/>
          <w:rtl/>
        </w:rPr>
        <w:t>01</w:t>
      </w:r>
      <w:r w:rsidRPr="008D4FE4">
        <w:rPr>
          <w:rFonts w:hint="cs"/>
          <w:b/>
          <w:bCs/>
          <w:rtl/>
        </w:rPr>
        <w:t>.0</w:t>
      </w:r>
      <w:r>
        <w:rPr>
          <w:rFonts w:hint="cs"/>
          <w:b/>
          <w:bCs/>
          <w:rtl/>
        </w:rPr>
        <w:t>4</w:t>
      </w:r>
      <w:r w:rsidRPr="008D4FE4">
        <w:rPr>
          <w:rFonts w:hint="cs"/>
          <w:b/>
          <w:bCs/>
          <w:rtl/>
        </w:rPr>
        <w:t>.2023</w:t>
      </w:r>
    </w:p>
    <w:p w14:paraId="08758543" w14:textId="77777777" w:rsidR="00483D0A" w:rsidRPr="008D4FE4" w:rsidRDefault="00483D0A" w:rsidP="00483D0A">
      <w:pPr>
        <w:rPr>
          <w:b/>
          <w:bCs/>
          <w:rtl/>
        </w:rPr>
      </w:pPr>
      <w:r w:rsidRPr="008D4FE4">
        <w:rPr>
          <w:rFonts w:hint="cs"/>
          <w:b/>
          <w:bCs/>
          <w:rtl/>
        </w:rPr>
        <w:t>חתימת המגיה:</w:t>
      </w:r>
      <w:r>
        <w:rPr>
          <w:rFonts w:hint="cs"/>
          <w:b/>
          <w:bCs/>
          <w:rtl/>
        </w:rPr>
        <w:t xml:space="preserve"> סגן שיר בן-ארמון</w:t>
      </w:r>
    </w:p>
    <w:bookmarkEnd w:id="3"/>
    <w:p w14:paraId="35D53A45" w14:textId="77777777" w:rsidR="007057DF" w:rsidRPr="004C7C8D" w:rsidRDefault="007057DF" w:rsidP="007057DF">
      <w:pPr>
        <w:spacing w:line="360" w:lineRule="auto"/>
        <w:ind w:hanging="58"/>
        <w:rPr>
          <w:rFonts w:ascii="David" w:hAnsi="David" w:hint="cs"/>
          <w:rtl/>
        </w:rPr>
      </w:pPr>
    </w:p>
    <w:sectPr w:rsidR="007057DF" w:rsidRPr="004C7C8D" w:rsidSect="00ED77BC">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5E8A4" w14:textId="77777777" w:rsidR="00755B18" w:rsidRDefault="00755B18" w:rsidP="007057DF">
      <w:r>
        <w:separator/>
      </w:r>
    </w:p>
  </w:endnote>
  <w:endnote w:type="continuationSeparator" w:id="0">
    <w:p w14:paraId="1A0EFC21" w14:textId="77777777" w:rsidR="00755B18" w:rsidRDefault="00755B18" w:rsidP="00705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E198F" w14:textId="77777777" w:rsidR="00ED77BC" w:rsidRDefault="00ED7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2276676"/>
      <w:docPartObj>
        <w:docPartGallery w:val="Page Numbers (Bottom of Page)"/>
        <w:docPartUnique/>
      </w:docPartObj>
    </w:sdtPr>
    <w:sdtEndPr/>
    <w:sdtContent>
      <w:p w14:paraId="01262275" w14:textId="77777777" w:rsidR="00FC7291" w:rsidRDefault="007057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048592" w14:textId="77777777" w:rsidR="00FC7291" w:rsidRDefault="00483D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DE09" w14:textId="77777777" w:rsidR="00ED77BC" w:rsidRDefault="00ED7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D3A1A" w14:textId="77777777" w:rsidR="00755B18" w:rsidRDefault="00755B18" w:rsidP="007057DF">
      <w:r>
        <w:separator/>
      </w:r>
    </w:p>
  </w:footnote>
  <w:footnote w:type="continuationSeparator" w:id="0">
    <w:p w14:paraId="34254977" w14:textId="77777777" w:rsidR="00755B18" w:rsidRDefault="00755B18" w:rsidP="00705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114E" w14:textId="77777777" w:rsidR="00ED77BC" w:rsidRDefault="00ED7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C928" w14:textId="7ADBA67A" w:rsidR="00276203" w:rsidRPr="00ED77BC" w:rsidRDefault="007057DF" w:rsidP="00ED77BC">
    <w:pPr>
      <w:pStyle w:val="Header"/>
      <w:jc w:val="right"/>
      <w:rPr>
        <w:rtl/>
      </w:rPr>
    </w:pPr>
    <w:r w:rsidRPr="00ED77BC">
      <w:rPr>
        <w:rtl/>
      </w:rPr>
      <w:t xml:space="preserve">צפון (מחוזי) </w:t>
    </w:r>
    <w:r w:rsidRPr="00ED77BC">
      <w:rPr>
        <w:rFonts w:hint="cs"/>
        <w:rtl/>
      </w:rPr>
      <w:t>25/23</w:t>
    </w:r>
  </w:p>
  <w:p w14:paraId="5398C564" w14:textId="36E9909B" w:rsidR="00276203" w:rsidRDefault="00ED77BC" w:rsidP="00ED77BC">
    <w:pPr>
      <w:pStyle w:val="Header"/>
      <w:jc w:val="right"/>
      <w:rPr>
        <w:rtl/>
      </w:rPr>
    </w:pPr>
    <w:r>
      <w:rPr>
        <w:rFonts w:hint="cs"/>
        <w:rtl/>
      </w:rPr>
      <w:t xml:space="preserve">התובע הצבאי נ' </w:t>
    </w:r>
    <w:r>
      <w:rPr>
        <w:rFonts w:hint="cs"/>
      </w:rPr>
      <w:t>XXX</w:t>
    </w:r>
    <w:r>
      <w:rPr>
        <w:rFonts w:hint="cs"/>
        <w:rtl/>
      </w:rPr>
      <w:t xml:space="preserve"> </w:t>
    </w:r>
    <w:r w:rsidR="007057DF" w:rsidRPr="00ED77BC">
      <w:rPr>
        <w:rFonts w:hint="cs"/>
        <w:rtl/>
      </w:rPr>
      <w:t>טוראי בן ששון</w:t>
    </w:r>
  </w:p>
  <w:p w14:paraId="395D5D7B" w14:textId="745A5091" w:rsidR="00ED77BC" w:rsidRPr="00ED77BC" w:rsidRDefault="00ED77BC" w:rsidP="00ED77BC">
    <w:pPr>
      <w:pStyle w:val="Header"/>
      <w:jc w:val="center"/>
    </w:pPr>
    <w:r>
      <w:rPr>
        <w:rFonts w:hint="cs"/>
        <w:rtl/>
      </w:rPr>
      <w:t>-בלמ"ס-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42DA" w14:textId="77777777" w:rsidR="00ED77BC" w:rsidRDefault="00ED77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8BA"/>
    <w:multiLevelType w:val="hybridMultilevel"/>
    <w:tmpl w:val="2428689A"/>
    <w:lvl w:ilvl="0" w:tplc="A0E4E7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8353E"/>
    <w:multiLevelType w:val="hybridMultilevel"/>
    <w:tmpl w:val="22C8A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192569"/>
    <w:multiLevelType w:val="hybridMultilevel"/>
    <w:tmpl w:val="E2AA4D42"/>
    <w:lvl w:ilvl="0" w:tplc="6D4A37F4">
      <w:start w:val="1"/>
      <w:numFmt w:val="decimal"/>
      <w:lvlText w:val="%1."/>
      <w:lvlJc w:val="left"/>
      <w:pPr>
        <w:ind w:left="720" w:hanging="360"/>
      </w:pPr>
      <w:rPr>
        <w:rFonts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4" w15:restartNumberingAfterBreak="0">
    <w:nsid w:val="42627401"/>
    <w:multiLevelType w:val="hybridMultilevel"/>
    <w:tmpl w:val="2CC4A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abstractNum w:abstractNumId="7" w15:restartNumberingAfterBreak="0">
    <w:nsid w:val="6D1E590E"/>
    <w:multiLevelType w:val="hybridMultilevel"/>
    <w:tmpl w:val="6562F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2185B8A"/>
    <w:multiLevelType w:val="hybridMultilevel"/>
    <w:tmpl w:val="5052C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2"/>
  </w:num>
  <w:num w:numId="5">
    <w:abstractNumId w:val="1"/>
  </w:num>
  <w:num w:numId="6">
    <w:abstractNumId w:val="0"/>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678"/>
    <w:rsid w:val="000E3419"/>
    <w:rsid w:val="0022546D"/>
    <w:rsid w:val="00266F67"/>
    <w:rsid w:val="00350678"/>
    <w:rsid w:val="003C271E"/>
    <w:rsid w:val="0041165A"/>
    <w:rsid w:val="0047194D"/>
    <w:rsid w:val="00483D0A"/>
    <w:rsid w:val="0048508B"/>
    <w:rsid w:val="004C0D54"/>
    <w:rsid w:val="004C72F7"/>
    <w:rsid w:val="004C7C8D"/>
    <w:rsid w:val="00573418"/>
    <w:rsid w:val="005E053E"/>
    <w:rsid w:val="006B7293"/>
    <w:rsid w:val="007057DF"/>
    <w:rsid w:val="00755B18"/>
    <w:rsid w:val="007742F4"/>
    <w:rsid w:val="007B705F"/>
    <w:rsid w:val="007C734E"/>
    <w:rsid w:val="00887F2E"/>
    <w:rsid w:val="009443D7"/>
    <w:rsid w:val="0098420F"/>
    <w:rsid w:val="009B196F"/>
    <w:rsid w:val="00B31102"/>
    <w:rsid w:val="00BA1DA0"/>
    <w:rsid w:val="00CB00FA"/>
    <w:rsid w:val="00E4602D"/>
    <w:rsid w:val="00EB52B6"/>
    <w:rsid w:val="00ED77BC"/>
    <w:rsid w:val="00EE0CAF"/>
    <w:rsid w:val="00F86512"/>
    <w:rsid w:val="00FD0782"/>
    <w:rsid w:val="00FD104A"/>
    <w:rsid w:val="00FD3321"/>
    <w:rsid w:val="00FE59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EC564"/>
  <w15:chartTrackingRefBased/>
  <w15:docId w15:val="{A44D4D7A-9BD0-47A9-BD97-30AD8C8F2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7DF"/>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057DF"/>
    <w:pPr>
      <w:spacing w:line="360" w:lineRule="auto"/>
      <w:jc w:val="center"/>
    </w:pPr>
    <w:rPr>
      <w:b/>
      <w:bCs/>
      <w:sz w:val="20"/>
      <w:szCs w:val="30"/>
      <w:u w:val="single"/>
    </w:rPr>
  </w:style>
  <w:style w:type="character" w:customStyle="1" w:styleId="TitleChar">
    <w:name w:val="Title Char"/>
    <w:basedOn w:val="DefaultParagraphFont"/>
    <w:link w:val="Title"/>
    <w:rsid w:val="007057DF"/>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7057DF"/>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7057DF"/>
    <w:rPr>
      <w:rFonts w:ascii="Times New Roman" w:eastAsia="Times New Roman" w:hAnsi="Times New Roman" w:cs="Narkisim"/>
      <w:b/>
      <w:bCs/>
      <w:sz w:val="20"/>
      <w:szCs w:val="28"/>
    </w:rPr>
  </w:style>
  <w:style w:type="paragraph" w:styleId="ListParagraph">
    <w:name w:val="List Paragraph"/>
    <w:basedOn w:val="Normal"/>
    <w:link w:val="ListParagraphChar"/>
    <w:uiPriority w:val="34"/>
    <w:qFormat/>
    <w:rsid w:val="007057DF"/>
    <w:pPr>
      <w:ind w:left="720"/>
      <w:contextualSpacing/>
    </w:pPr>
  </w:style>
  <w:style w:type="character" w:customStyle="1" w:styleId="ListParagraphChar">
    <w:name w:val="List Paragraph Char"/>
    <w:link w:val="ListParagraph"/>
    <w:uiPriority w:val="34"/>
    <w:locked/>
    <w:rsid w:val="007057DF"/>
    <w:rPr>
      <w:rFonts w:ascii="Times New Roman" w:eastAsia="Times New Roman" w:hAnsi="Times New Roman" w:cs="David"/>
      <w:sz w:val="24"/>
      <w:szCs w:val="24"/>
    </w:rPr>
  </w:style>
  <w:style w:type="paragraph" w:styleId="Footer">
    <w:name w:val="footer"/>
    <w:basedOn w:val="Normal"/>
    <w:link w:val="FooterChar"/>
    <w:uiPriority w:val="99"/>
    <w:unhideWhenUsed/>
    <w:rsid w:val="007057DF"/>
    <w:pPr>
      <w:tabs>
        <w:tab w:val="center" w:pos="4153"/>
        <w:tab w:val="right" w:pos="8306"/>
      </w:tabs>
    </w:pPr>
  </w:style>
  <w:style w:type="character" w:customStyle="1" w:styleId="FooterChar">
    <w:name w:val="Footer Char"/>
    <w:basedOn w:val="DefaultParagraphFont"/>
    <w:link w:val="Footer"/>
    <w:uiPriority w:val="99"/>
    <w:rsid w:val="007057DF"/>
    <w:rPr>
      <w:rFonts w:ascii="Times New Roman" w:eastAsia="Times New Roman" w:hAnsi="Times New Roman" w:cs="David"/>
      <w:sz w:val="24"/>
      <w:szCs w:val="24"/>
    </w:rPr>
  </w:style>
  <w:style w:type="paragraph" w:styleId="Header">
    <w:name w:val="header"/>
    <w:basedOn w:val="Normal"/>
    <w:link w:val="HeaderChar"/>
    <w:uiPriority w:val="99"/>
    <w:unhideWhenUsed/>
    <w:rsid w:val="007057DF"/>
    <w:pPr>
      <w:tabs>
        <w:tab w:val="center" w:pos="4153"/>
        <w:tab w:val="right" w:pos="8306"/>
      </w:tabs>
    </w:pPr>
  </w:style>
  <w:style w:type="character" w:customStyle="1" w:styleId="HeaderChar">
    <w:name w:val="Header Char"/>
    <w:basedOn w:val="DefaultParagraphFont"/>
    <w:link w:val="Header"/>
    <w:uiPriority w:val="99"/>
    <w:rsid w:val="007057DF"/>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705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1597</Words>
  <Characters>7989</Characters>
  <Application>Microsoft Office Word</Application>
  <DocSecurity>0</DocSecurity>
  <Lines>66</Lines>
  <Paragraphs>19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MOD</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הדר ספיר - יבד"ץ 205 / בית דין/ רשמת משפטית / הדר ספיר</dc:creator>
  <cp:keywords/>
  <dc:description/>
  <cp:lastModifiedBy>שיר מימון - יבד"ץ 205 / בית דין צפון / עוזרת משפטית</cp:lastModifiedBy>
  <cp:revision>5</cp:revision>
  <cp:lastPrinted>2023-03-28T11:29:00Z</cp:lastPrinted>
  <dcterms:created xsi:type="dcterms:W3CDTF">2023-03-29T08:41:00Z</dcterms:created>
  <dcterms:modified xsi:type="dcterms:W3CDTF">2023-04-04T10:03:00Z</dcterms:modified>
</cp:coreProperties>
</file>