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8007" w14:textId="77777777" w:rsidR="003357B3" w:rsidRPr="003357B3" w:rsidRDefault="003357B3" w:rsidP="003357B3">
      <w:pPr>
        <w:jc w:val="center"/>
        <w:rPr>
          <w:rFonts w:hint="cs"/>
          <w:b/>
          <w:bCs/>
          <w:sz w:val="28"/>
          <w:szCs w:val="28"/>
          <w:rtl/>
        </w:rPr>
      </w:pPr>
      <w:r w:rsidRPr="003357B3">
        <w:rPr>
          <w:noProof/>
          <w:sz w:val="28"/>
          <w:szCs w:val="28"/>
        </w:rPr>
        <w:drawing>
          <wp:inline distT="0" distB="0" distL="0" distR="0" wp14:anchorId="6AEA56F2" wp14:editId="3B1669E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357B3">
        <w:rPr>
          <w:rFonts w:hint="cs"/>
          <w:noProof/>
          <w:sz w:val="28"/>
          <w:szCs w:val="28"/>
          <w:rtl/>
        </w:rPr>
        <w:t xml:space="preserve">                                                 </w:t>
      </w:r>
      <w:r w:rsidRPr="003357B3">
        <w:rPr>
          <w:noProof/>
          <w:sz w:val="28"/>
          <w:szCs w:val="28"/>
        </w:rPr>
        <w:drawing>
          <wp:inline distT="0" distB="0" distL="0" distR="0" wp14:anchorId="65EA1457" wp14:editId="601B41B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357B3">
        <w:rPr>
          <w:rFonts w:hint="cs"/>
          <w:noProof/>
          <w:sz w:val="28"/>
          <w:szCs w:val="28"/>
          <w:rtl/>
        </w:rPr>
        <w:t xml:space="preserve">   </w:t>
      </w:r>
    </w:p>
    <w:p w14:paraId="7361A014" w14:textId="77777777" w:rsidR="003357B3" w:rsidRPr="003357B3" w:rsidRDefault="003357B3" w:rsidP="00695199">
      <w:pPr>
        <w:rPr>
          <w:sz w:val="28"/>
          <w:szCs w:val="28"/>
          <w:rtl/>
        </w:rPr>
      </w:pPr>
    </w:p>
    <w:p w14:paraId="131B9A51" w14:textId="2DC4D665" w:rsidR="00695199" w:rsidRPr="003357B3" w:rsidRDefault="00695199" w:rsidP="00695199">
      <w:pPr>
        <w:rPr>
          <w:rFonts w:ascii="Arabic Typesetting" w:hAnsi="Arabic Typesetting"/>
          <w:sz w:val="28"/>
          <w:szCs w:val="28"/>
          <w:rtl/>
        </w:rPr>
      </w:pPr>
      <w:r w:rsidRPr="003357B3">
        <w:rPr>
          <w:sz w:val="28"/>
          <w:szCs w:val="28"/>
          <w:rtl/>
        </w:rPr>
        <w:t>בית</w:t>
      </w:r>
      <w:r w:rsidRPr="003357B3">
        <w:rPr>
          <w:rFonts w:ascii="Arabic Typesetting" w:hAnsi="Arabic Typesetting"/>
          <w:sz w:val="28"/>
          <w:szCs w:val="28"/>
          <w:rtl/>
        </w:rPr>
        <w:t xml:space="preserve"> </w:t>
      </w:r>
      <w:r w:rsidRPr="003357B3">
        <w:rPr>
          <w:sz w:val="28"/>
          <w:szCs w:val="28"/>
          <w:rtl/>
        </w:rPr>
        <w:t>הדין</w:t>
      </w:r>
      <w:r w:rsidRPr="003357B3">
        <w:rPr>
          <w:rFonts w:ascii="Arabic Typesetting" w:hAnsi="Arabic Typesetting"/>
          <w:sz w:val="28"/>
          <w:szCs w:val="28"/>
          <w:rtl/>
        </w:rPr>
        <w:t xml:space="preserve"> </w:t>
      </w:r>
      <w:r w:rsidRPr="003357B3">
        <w:rPr>
          <w:sz w:val="28"/>
          <w:szCs w:val="28"/>
          <w:rtl/>
        </w:rPr>
        <w:t>הצבאי</w:t>
      </w:r>
      <w:r w:rsidRPr="003357B3">
        <w:rPr>
          <w:rFonts w:ascii="Arabic Typesetting" w:hAnsi="Arabic Typesetting"/>
          <w:sz w:val="28"/>
          <w:szCs w:val="28"/>
          <w:rtl/>
        </w:rPr>
        <w:t xml:space="preserve"> </w:t>
      </w:r>
      <w:r w:rsidRPr="003357B3">
        <w:rPr>
          <w:sz w:val="28"/>
          <w:szCs w:val="28"/>
          <w:rtl/>
        </w:rPr>
        <w:t>המחוזי</w:t>
      </w:r>
    </w:p>
    <w:p w14:paraId="6BB8A7AE" w14:textId="77777777" w:rsidR="00695199" w:rsidRPr="003357B3" w:rsidRDefault="00695199" w:rsidP="00695199">
      <w:pPr>
        <w:rPr>
          <w:b/>
          <w:bCs/>
          <w:sz w:val="28"/>
          <w:szCs w:val="28"/>
          <w:u w:val="single"/>
          <w:rtl/>
        </w:rPr>
      </w:pPr>
    </w:p>
    <w:p w14:paraId="2605B5CC" w14:textId="45DE6A5D" w:rsidR="00695199" w:rsidRPr="003357B3" w:rsidRDefault="00695199" w:rsidP="00695199">
      <w:pPr>
        <w:rPr>
          <w:rFonts w:ascii="Arabic Typesetting" w:hAnsi="Arabic Typesetting"/>
          <w:b/>
          <w:bCs/>
          <w:sz w:val="28"/>
          <w:szCs w:val="28"/>
          <w:u w:val="single"/>
          <w:rtl/>
        </w:rPr>
      </w:pPr>
      <w:r w:rsidRPr="003357B3">
        <w:rPr>
          <w:b/>
          <w:bCs/>
          <w:sz w:val="28"/>
          <w:szCs w:val="28"/>
          <w:u w:val="single"/>
          <w:rtl/>
        </w:rPr>
        <w:t>מחוז</w:t>
      </w:r>
      <w:r w:rsidRPr="003357B3">
        <w:rPr>
          <w:rFonts w:ascii="Arabic Typesetting" w:hAnsi="Arabic Typesetting"/>
          <w:b/>
          <w:bCs/>
          <w:sz w:val="28"/>
          <w:szCs w:val="28"/>
          <w:u w:val="single"/>
          <w:rtl/>
        </w:rPr>
        <w:t xml:space="preserve"> </w:t>
      </w:r>
      <w:r w:rsidRPr="003357B3">
        <w:rPr>
          <w:rFonts w:ascii="Arabic Typesetting" w:hAnsi="Arabic Typesetting" w:hint="cs"/>
          <w:b/>
          <w:bCs/>
          <w:sz w:val="28"/>
          <w:szCs w:val="28"/>
          <w:u w:val="single"/>
          <w:rtl/>
        </w:rPr>
        <w:t xml:space="preserve"> </w:t>
      </w:r>
      <w:r w:rsidRPr="003357B3">
        <w:rPr>
          <w:rFonts w:ascii="Arabic Typesetting" w:hAnsi="Arabic Typesetting"/>
          <w:b/>
          <w:bCs/>
          <w:sz w:val="28"/>
          <w:szCs w:val="28"/>
          <w:u w:val="single"/>
          <w:rtl/>
        </w:rPr>
        <w:t xml:space="preserve">  </w:t>
      </w:r>
      <w:r w:rsidRPr="003357B3">
        <w:rPr>
          <w:b/>
          <w:bCs/>
          <w:sz w:val="28"/>
          <w:szCs w:val="28"/>
          <w:u w:val="single"/>
          <w:rtl/>
        </w:rPr>
        <w:t>שיפוטי</w:t>
      </w:r>
      <w:r w:rsidRPr="003357B3">
        <w:rPr>
          <w:rFonts w:ascii="Arabic Typesetting" w:hAnsi="Arabic Typesetting"/>
          <w:b/>
          <w:bCs/>
          <w:sz w:val="28"/>
          <w:szCs w:val="28"/>
          <w:u w:val="single"/>
          <w:rtl/>
        </w:rPr>
        <w:t xml:space="preserve"> </w:t>
      </w:r>
      <w:r w:rsidRPr="003357B3">
        <w:rPr>
          <w:rFonts w:ascii="Arabic Typesetting" w:hAnsi="Arabic Typesetting" w:hint="cs"/>
          <w:b/>
          <w:bCs/>
          <w:sz w:val="28"/>
          <w:szCs w:val="28"/>
          <w:u w:val="single"/>
          <w:rtl/>
        </w:rPr>
        <w:t xml:space="preserve"> </w:t>
      </w:r>
      <w:r w:rsidRPr="003357B3">
        <w:rPr>
          <w:rFonts w:ascii="Arabic Typesetting" w:hAnsi="Arabic Typesetting"/>
          <w:b/>
          <w:bCs/>
          <w:sz w:val="28"/>
          <w:szCs w:val="28"/>
          <w:u w:val="single"/>
          <w:rtl/>
        </w:rPr>
        <w:t xml:space="preserve"> </w:t>
      </w:r>
      <w:r w:rsidR="003D27AB" w:rsidRPr="003357B3">
        <w:rPr>
          <w:rFonts w:hint="cs"/>
          <w:b/>
          <w:bCs/>
          <w:sz w:val="28"/>
          <w:szCs w:val="28"/>
          <w:u w:val="single"/>
          <w:rtl/>
        </w:rPr>
        <w:t>ז"י</w:t>
      </w:r>
    </w:p>
    <w:p w14:paraId="441C290D" w14:textId="77777777" w:rsidR="00695199" w:rsidRPr="003357B3" w:rsidRDefault="00695199" w:rsidP="00695199">
      <w:pPr>
        <w:rPr>
          <w:rFonts w:ascii="Arabic Typesetting" w:hAnsi="Arabic Typesetting"/>
          <w:b/>
          <w:bCs/>
          <w:sz w:val="28"/>
          <w:szCs w:val="28"/>
          <w:u w:val="single"/>
          <w:rtl/>
        </w:rPr>
      </w:pPr>
    </w:p>
    <w:p w14:paraId="22DAA441" w14:textId="1A7C7043" w:rsidR="003243E4" w:rsidRPr="003357B3" w:rsidRDefault="003243E4" w:rsidP="003243E4">
      <w:pPr>
        <w:rPr>
          <w:rFonts w:ascii="Arabic Typesetting" w:hAnsi="Arabic Typesetting"/>
          <w:b/>
          <w:bCs/>
          <w:sz w:val="28"/>
          <w:szCs w:val="28"/>
          <w:rtl/>
        </w:rPr>
      </w:pPr>
      <w:r w:rsidRPr="003357B3">
        <w:rPr>
          <w:b/>
          <w:bCs/>
          <w:sz w:val="28"/>
          <w:szCs w:val="28"/>
          <w:rtl/>
        </w:rPr>
        <w:t>בפני</w:t>
      </w:r>
      <w:r w:rsidRPr="003357B3">
        <w:rPr>
          <w:rFonts w:ascii="Arabic Typesetting" w:hAnsi="Arabic Typesetting"/>
          <w:b/>
          <w:bCs/>
          <w:sz w:val="28"/>
          <w:szCs w:val="28"/>
          <w:rtl/>
        </w:rPr>
        <w:t xml:space="preserve"> </w:t>
      </w:r>
      <w:r w:rsidRPr="003357B3">
        <w:rPr>
          <w:rFonts w:hint="cs"/>
          <w:b/>
          <w:bCs/>
          <w:sz w:val="28"/>
          <w:szCs w:val="28"/>
          <w:rtl/>
        </w:rPr>
        <w:t>השופט</w:t>
      </w:r>
      <w:r w:rsidRPr="003357B3">
        <w:rPr>
          <w:rFonts w:ascii="Arabic Typesetting" w:hAnsi="Arabic Typesetting" w:hint="cs"/>
          <w:b/>
          <w:bCs/>
          <w:sz w:val="28"/>
          <w:szCs w:val="28"/>
          <w:rtl/>
        </w:rPr>
        <w:t>ים</w:t>
      </w:r>
      <w:r w:rsidRPr="003357B3">
        <w:rPr>
          <w:rFonts w:ascii="Arabic Typesetting" w:hAnsi="Arabic Typesetting"/>
          <w:b/>
          <w:bCs/>
          <w:sz w:val="28"/>
          <w:szCs w:val="28"/>
          <w:rtl/>
        </w:rPr>
        <w:t>:</w:t>
      </w:r>
      <w:r w:rsidRPr="003357B3">
        <w:rPr>
          <w:rFonts w:ascii="Arabic Typesetting" w:hAnsi="Arabic Typesetting" w:hint="cs"/>
          <w:b/>
          <w:bCs/>
          <w:sz w:val="28"/>
          <w:szCs w:val="28"/>
          <w:rtl/>
        </w:rPr>
        <w:t xml:space="preserve">     </w:t>
      </w:r>
      <w:r w:rsidR="003357B3">
        <w:rPr>
          <w:rFonts w:ascii="Arabic Typesetting" w:hAnsi="Arabic Typesetting" w:hint="cs"/>
          <w:b/>
          <w:bCs/>
          <w:sz w:val="28"/>
          <w:szCs w:val="28"/>
          <w:rtl/>
        </w:rPr>
        <w:t xml:space="preserve">  </w:t>
      </w:r>
      <w:r w:rsidR="008D593E">
        <w:rPr>
          <w:rFonts w:ascii="Arabic Typesetting" w:hAnsi="Arabic Typesetting" w:hint="cs"/>
          <w:b/>
          <w:bCs/>
          <w:sz w:val="28"/>
          <w:szCs w:val="28"/>
          <w:rtl/>
        </w:rPr>
        <w:t xml:space="preserve"> </w:t>
      </w:r>
      <w:r w:rsidRPr="003357B3">
        <w:rPr>
          <w:rFonts w:ascii="Arabic Typesetting" w:hAnsi="Arabic Typesetting" w:hint="cs"/>
          <w:b/>
          <w:bCs/>
          <w:sz w:val="28"/>
          <w:szCs w:val="28"/>
          <w:rtl/>
        </w:rPr>
        <w:t>אל"ם מאיר ויגיסר                 -  אב"ד</w:t>
      </w:r>
    </w:p>
    <w:p w14:paraId="38DC26CF" w14:textId="715E9178" w:rsidR="003243E4" w:rsidRPr="003357B3" w:rsidRDefault="003243E4" w:rsidP="003243E4">
      <w:pPr>
        <w:rPr>
          <w:rFonts w:ascii="Arabic Typesetting" w:hAnsi="Arabic Typesetting"/>
          <w:b/>
          <w:bCs/>
          <w:sz w:val="28"/>
          <w:szCs w:val="28"/>
          <w:rtl/>
        </w:rPr>
      </w:pPr>
      <w:r w:rsidRPr="003357B3">
        <w:rPr>
          <w:rFonts w:ascii="Arabic Typesetting" w:hAnsi="Arabic Typesetting" w:hint="cs"/>
          <w:b/>
          <w:bCs/>
          <w:sz w:val="28"/>
          <w:szCs w:val="28"/>
          <w:rtl/>
        </w:rPr>
        <w:t xml:space="preserve">                           </w:t>
      </w:r>
      <w:r w:rsidR="003357B3">
        <w:rPr>
          <w:rFonts w:ascii="Arabic Typesetting" w:hAnsi="Arabic Typesetting" w:hint="cs"/>
          <w:b/>
          <w:bCs/>
          <w:sz w:val="28"/>
          <w:szCs w:val="28"/>
          <w:rtl/>
        </w:rPr>
        <w:t xml:space="preserve">  </w:t>
      </w:r>
      <w:r w:rsidRPr="003357B3">
        <w:rPr>
          <w:rFonts w:ascii="Arabic Typesetting" w:hAnsi="Arabic Typesetting" w:hint="cs"/>
          <w:b/>
          <w:bCs/>
          <w:sz w:val="28"/>
          <w:szCs w:val="28"/>
          <w:rtl/>
        </w:rPr>
        <w:t xml:space="preserve">     סא"ל לידור דרכמן                 -  שופטת</w:t>
      </w:r>
    </w:p>
    <w:p w14:paraId="70C99AD4" w14:textId="74346E68" w:rsidR="003243E4" w:rsidRPr="003357B3" w:rsidRDefault="003243E4" w:rsidP="003243E4">
      <w:pPr>
        <w:rPr>
          <w:rFonts w:ascii="Arabic Typesetting" w:hAnsi="Arabic Typesetting"/>
          <w:b/>
          <w:bCs/>
          <w:sz w:val="28"/>
          <w:szCs w:val="28"/>
          <w:rtl/>
        </w:rPr>
      </w:pPr>
      <w:r w:rsidRPr="003357B3">
        <w:rPr>
          <w:rFonts w:ascii="Arabic Typesetting" w:hAnsi="Arabic Typesetting" w:hint="cs"/>
          <w:b/>
          <w:bCs/>
          <w:sz w:val="28"/>
          <w:szCs w:val="28"/>
          <w:rtl/>
        </w:rPr>
        <w:t xml:space="preserve">                                </w:t>
      </w:r>
      <w:r w:rsidR="003357B3">
        <w:rPr>
          <w:rFonts w:ascii="Arabic Typesetting" w:hAnsi="Arabic Typesetting" w:hint="cs"/>
          <w:b/>
          <w:bCs/>
          <w:sz w:val="28"/>
          <w:szCs w:val="28"/>
          <w:rtl/>
        </w:rPr>
        <w:t xml:space="preserve">  </w:t>
      </w:r>
      <w:r w:rsidRPr="003357B3">
        <w:rPr>
          <w:rFonts w:ascii="Arabic Typesetting" w:hAnsi="Arabic Typesetting" w:hint="cs"/>
          <w:b/>
          <w:bCs/>
          <w:sz w:val="28"/>
          <w:szCs w:val="28"/>
          <w:rtl/>
        </w:rPr>
        <w:t xml:space="preserve">רס"ן בן אסרף                        -  </w:t>
      </w:r>
      <w:r w:rsidR="008D593E">
        <w:rPr>
          <w:rFonts w:ascii="Arabic Typesetting" w:hAnsi="Arabic Typesetting" w:hint="cs"/>
          <w:b/>
          <w:bCs/>
          <w:sz w:val="28"/>
          <w:szCs w:val="28"/>
          <w:rtl/>
        </w:rPr>
        <w:t xml:space="preserve"> </w:t>
      </w:r>
      <w:r w:rsidRPr="003357B3">
        <w:rPr>
          <w:rFonts w:ascii="Arabic Typesetting" w:hAnsi="Arabic Typesetting" w:hint="cs"/>
          <w:b/>
          <w:bCs/>
          <w:sz w:val="28"/>
          <w:szCs w:val="28"/>
          <w:rtl/>
        </w:rPr>
        <w:t>שופט</w:t>
      </w:r>
    </w:p>
    <w:p w14:paraId="189F06E6" w14:textId="77777777" w:rsidR="00695199" w:rsidRPr="003357B3" w:rsidRDefault="00695199" w:rsidP="00695199">
      <w:pPr>
        <w:rPr>
          <w:rFonts w:ascii="Arabic Typesetting" w:hAnsi="Arabic Typesetting"/>
          <w:b/>
          <w:bCs/>
          <w:sz w:val="28"/>
          <w:szCs w:val="28"/>
        </w:rPr>
      </w:pPr>
    </w:p>
    <w:p w14:paraId="27D86EE9" w14:textId="5678C4DE" w:rsidR="00695199" w:rsidRPr="003357B3" w:rsidRDefault="00695199" w:rsidP="00695199">
      <w:pPr>
        <w:jc w:val="left"/>
        <w:rPr>
          <w:rFonts w:ascii="Arabic Typesetting" w:hAnsi="Arabic Typesetting"/>
          <w:b/>
          <w:bCs/>
          <w:sz w:val="28"/>
          <w:szCs w:val="28"/>
        </w:rPr>
      </w:pPr>
      <w:r w:rsidRPr="003357B3">
        <w:rPr>
          <w:b/>
          <w:bCs/>
          <w:sz w:val="28"/>
          <w:szCs w:val="28"/>
          <w:rtl/>
        </w:rPr>
        <w:t>בעניין</w:t>
      </w:r>
      <w:r w:rsidRPr="003357B3">
        <w:rPr>
          <w:rFonts w:ascii="Arabic Typesetting" w:hAnsi="Arabic Typesetting"/>
          <w:b/>
          <w:bCs/>
          <w:sz w:val="28"/>
          <w:szCs w:val="28"/>
          <w:rtl/>
        </w:rPr>
        <w:t xml:space="preserve">: </w:t>
      </w:r>
      <w:r w:rsidRPr="003357B3">
        <w:rPr>
          <w:rFonts w:ascii="Arabic Typesetting" w:hAnsi="Arabic Typesetting" w:hint="cs"/>
          <w:b/>
          <w:bCs/>
          <w:sz w:val="28"/>
          <w:szCs w:val="28"/>
          <w:rtl/>
        </w:rPr>
        <w:t xml:space="preserve"> </w:t>
      </w:r>
      <w:r w:rsidRPr="003357B3">
        <w:rPr>
          <w:b/>
          <w:bCs/>
          <w:sz w:val="28"/>
          <w:szCs w:val="28"/>
          <w:rtl/>
        </w:rPr>
        <w:t>התובע</w:t>
      </w:r>
      <w:r w:rsidRPr="003357B3">
        <w:rPr>
          <w:rFonts w:ascii="Arabic Typesetting" w:hAnsi="Arabic Typesetting"/>
          <w:b/>
          <w:bCs/>
          <w:sz w:val="28"/>
          <w:szCs w:val="28"/>
          <w:rtl/>
        </w:rPr>
        <w:t xml:space="preserve"> </w:t>
      </w:r>
      <w:r w:rsidRPr="003357B3">
        <w:rPr>
          <w:b/>
          <w:bCs/>
          <w:sz w:val="28"/>
          <w:szCs w:val="28"/>
          <w:rtl/>
        </w:rPr>
        <w:t>הצבאי</w:t>
      </w:r>
      <w:r w:rsidR="003357B3">
        <w:rPr>
          <w:rFonts w:hint="cs"/>
          <w:b/>
          <w:bCs/>
          <w:sz w:val="28"/>
          <w:szCs w:val="28"/>
          <w:rtl/>
        </w:rPr>
        <w:t xml:space="preserve">                                   </w:t>
      </w:r>
      <w:r w:rsidRPr="003357B3">
        <w:rPr>
          <w:rFonts w:ascii="Arabic Typesetting" w:hAnsi="Arabic Typesetting"/>
          <w:b/>
          <w:bCs/>
          <w:sz w:val="28"/>
          <w:szCs w:val="28"/>
          <w:rtl/>
        </w:rPr>
        <w:t xml:space="preserve"> (ע"י ב"כ, </w:t>
      </w:r>
      <w:r w:rsidR="003D27AB" w:rsidRPr="003357B3">
        <w:rPr>
          <w:rFonts w:ascii="David Libre" w:hAnsi="David Libre"/>
          <w:b/>
          <w:bCs/>
          <w:sz w:val="28"/>
          <w:szCs w:val="28"/>
          <w:rtl/>
        </w:rPr>
        <w:t>סרן תכלת מרדכי פייגנסון</w:t>
      </w:r>
      <w:r w:rsidRPr="003357B3">
        <w:rPr>
          <w:rFonts w:ascii="Arabic Typesetting" w:hAnsi="Arabic Typesetting" w:hint="cs"/>
          <w:b/>
          <w:bCs/>
          <w:sz w:val="28"/>
          <w:szCs w:val="28"/>
          <w:rtl/>
        </w:rPr>
        <w:t>)</w:t>
      </w:r>
    </w:p>
    <w:p w14:paraId="3523B3D1" w14:textId="77777777" w:rsidR="00695199" w:rsidRPr="003357B3" w:rsidRDefault="00695199" w:rsidP="00695199">
      <w:pPr>
        <w:rPr>
          <w:rFonts w:ascii="Arabic Typesetting" w:hAnsi="Arabic Typesetting"/>
          <w:b/>
          <w:bCs/>
          <w:sz w:val="28"/>
          <w:szCs w:val="28"/>
          <w:rtl/>
        </w:rPr>
      </w:pPr>
    </w:p>
    <w:p w14:paraId="35B6243B" w14:textId="3CE06622" w:rsidR="00695199" w:rsidRPr="003357B3" w:rsidRDefault="00695199" w:rsidP="003357B3">
      <w:pPr>
        <w:jc w:val="center"/>
        <w:rPr>
          <w:rFonts w:ascii="Arabic Typesetting" w:hAnsi="Arabic Typesetting"/>
          <w:b/>
          <w:bCs/>
          <w:sz w:val="28"/>
          <w:szCs w:val="28"/>
          <w:rtl/>
        </w:rPr>
      </w:pPr>
      <w:r w:rsidRPr="003357B3">
        <w:rPr>
          <w:b/>
          <w:bCs/>
          <w:sz w:val="28"/>
          <w:szCs w:val="28"/>
          <w:rtl/>
        </w:rPr>
        <w:t>נגד</w:t>
      </w:r>
    </w:p>
    <w:p w14:paraId="2798B3F7" w14:textId="77777777" w:rsidR="00695199" w:rsidRPr="003357B3" w:rsidRDefault="00695199" w:rsidP="00695199">
      <w:pPr>
        <w:rPr>
          <w:rFonts w:ascii="Arabic Typesetting" w:hAnsi="Arabic Typesetting"/>
          <w:b/>
          <w:bCs/>
          <w:sz w:val="28"/>
          <w:szCs w:val="28"/>
          <w:rtl/>
        </w:rPr>
      </w:pPr>
    </w:p>
    <w:p w14:paraId="283CDDFA" w14:textId="2DB691F9" w:rsidR="00695199" w:rsidRPr="008D593E" w:rsidRDefault="00695199" w:rsidP="008D593E">
      <w:pPr>
        <w:rPr>
          <w:rFonts w:ascii="Arabic Typesetting" w:hAnsi="Arabic Typesetting"/>
          <w:b/>
          <w:bCs/>
          <w:sz w:val="28"/>
          <w:szCs w:val="28"/>
          <w:rtl/>
        </w:rPr>
      </w:pPr>
      <w:r w:rsidRPr="003357B3">
        <w:rPr>
          <w:b/>
          <w:bCs/>
          <w:sz w:val="28"/>
          <w:szCs w:val="28"/>
          <w:rtl/>
        </w:rPr>
        <w:t>הנאש</w:t>
      </w:r>
      <w:r w:rsidRPr="003357B3">
        <w:rPr>
          <w:rFonts w:hint="cs"/>
          <w:b/>
          <w:bCs/>
          <w:sz w:val="28"/>
          <w:szCs w:val="28"/>
          <w:rtl/>
        </w:rPr>
        <w:t>ם</w:t>
      </w:r>
      <w:r w:rsidRPr="003357B3">
        <w:rPr>
          <w:rFonts w:ascii="Arabic Typesetting" w:hAnsi="Arabic Typesetting"/>
          <w:b/>
          <w:bCs/>
          <w:sz w:val="28"/>
          <w:szCs w:val="28"/>
          <w:rtl/>
        </w:rPr>
        <w:t>:</w:t>
      </w:r>
      <w:r w:rsidRPr="003357B3">
        <w:rPr>
          <w:rFonts w:ascii="Arabic Typesetting" w:hAnsi="Arabic Typesetting" w:hint="cs"/>
          <w:b/>
          <w:bCs/>
          <w:sz w:val="28"/>
          <w:szCs w:val="28"/>
          <w:rtl/>
        </w:rPr>
        <w:t xml:space="preserve"> </w:t>
      </w:r>
      <w:r w:rsidR="008D593E">
        <w:rPr>
          <w:rFonts w:hint="cs"/>
          <w:b/>
          <w:bCs/>
          <w:sz w:val="28"/>
          <w:szCs w:val="28"/>
        </w:rPr>
        <w:t>X</w:t>
      </w:r>
      <w:r w:rsidR="003D27AB" w:rsidRPr="003357B3">
        <w:rPr>
          <w:b/>
          <w:bCs/>
          <w:sz w:val="28"/>
          <w:szCs w:val="28"/>
          <w:rtl/>
        </w:rPr>
        <w:t>/</w:t>
      </w:r>
      <w:r w:rsidR="003357B3">
        <w:rPr>
          <w:rFonts w:hint="cs"/>
          <w:b/>
          <w:bCs/>
          <w:sz w:val="28"/>
          <w:szCs w:val="28"/>
        </w:rPr>
        <w:t>XXX</w:t>
      </w:r>
      <w:r w:rsidR="003D27AB" w:rsidRPr="003357B3">
        <w:rPr>
          <w:b/>
          <w:bCs/>
          <w:sz w:val="28"/>
          <w:szCs w:val="28"/>
          <w:rtl/>
        </w:rPr>
        <w:t xml:space="preserve"> סמל </w:t>
      </w:r>
      <w:r w:rsidR="0035398F">
        <w:rPr>
          <w:rFonts w:hint="cs"/>
          <w:b/>
          <w:bCs/>
          <w:sz w:val="28"/>
          <w:szCs w:val="28"/>
          <w:rtl/>
        </w:rPr>
        <w:t>י' ק'</w:t>
      </w:r>
      <w:r w:rsidR="003357B3">
        <w:rPr>
          <w:rFonts w:hint="cs"/>
          <w:b/>
          <w:bCs/>
          <w:sz w:val="28"/>
          <w:szCs w:val="28"/>
          <w:rtl/>
        </w:rPr>
        <w:t xml:space="preserve">                           </w:t>
      </w:r>
      <w:r w:rsidR="003D27AB" w:rsidRPr="003357B3">
        <w:rPr>
          <w:b/>
          <w:bCs/>
          <w:sz w:val="28"/>
          <w:szCs w:val="28"/>
          <w:rtl/>
        </w:rPr>
        <w:t xml:space="preserve"> </w:t>
      </w:r>
      <w:r w:rsidRPr="003357B3">
        <w:rPr>
          <w:rFonts w:ascii="Arabic Typesetting" w:hAnsi="Arabic Typesetting"/>
          <w:b/>
          <w:bCs/>
          <w:sz w:val="28"/>
          <w:szCs w:val="28"/>
          <w:rtl/>
        </w:rPr>
        <w:t>(</w:t>
      </w:r>
      <w:r w:rsidRPr="003357B3">
        <w:rPr>
          <w:b/>
          <w:bCs/>
          <w:sz w:val="28"/>
          <w:szCs w:val="28"/>
          <w:rtl/>
        </w:rPr>
        <w:t>ע</w:t>
      </w:r>
      <w:r w:rsidRPr="003357B3">
        <w:rPr>
          <w:rFonts w:ascii="Arabic Typesetting" w:hAnsi="Arabic Typesetting"/>
          <w:b/>
          <w:bCs/>
          <w:sz w:val="28"/>
          <w:szCs w:val="28"/>
          <w:rtl/>
        </w:rPr>
        <w:t>"</w:t>
      </w:r>
      <w:r w:rsidRPr="003357B3">
        <w:rPr>
          <w:b/>
          <w:bCs/>
          <w:sz w:val="28"/>
          <w:szCs w:val="28"/>
          <w:rtl/>
        </w:rPr>
        <w:t>י</w:t>
      </w:r>
      <w:r w:rsidRPr="003357B3">
        <w:rPr>
          <w:rFonts w:ascii="Arabic Typesetting" w:hAnsi="Arabic Typesetting"/>
          <w:b/>
          <w:bCs/>
          <w:sz w:val="28"/>
          <w:szCs w:val="28"/>
          <w:rtl/>
        </w:rPr>
        <w:t xml:space="preserve"> </w:t>
      </w:r>
      <w:r w:rsidRPr="003357B3">
        <w:rPr>
          <w:b/>
          <w:bCs/>
          <w:sz w:val="28"/>
          <w:szCs w:val="28"/>
          <w:rtl/>
        </w:rPr>
        <w:t>ב</w:t>
      </w:r>
      <w:r w:rsidRPr="003357B3">
        <w:rPr>
          <w:rFonts w:ascii="Arabic Typesetting" w:hAnsi="Arabic Typesetting"/>
          <w:b/>
          <w:bCs/>
          <w:sz w:val="28"/>
          <w:szCs w:val="28"/>
          <w:rtl/>
        </w:rPr>
        <w:t>"</w:t>
      </w:r>
      <w:r w:rsidRPr="003357B3">
        <w:rPr>
          <w:b/>
          <w:bCs/>
          <w:sz w:val="28"/>
          <w:szCs w:val="28"/>
          <w:rtl/>
        </w:rPr>
        <w:t>כ</w:t>
      </w:r>
      <w:r w:rsidRPr="003357B3">
        <w:rPr>
          <w:rFonts w:ascii="Arabic Typesetting" w:hAnsi="Arabic Typesetting"/>
          <w:b/>
          <w:bCs/>
          <w:sz w:val="28"/>
          <w:szCs w:val="28"/>
          <w:rtl/>
        </w:rPr>
        <w:t>,</w:t>
      </w:r>
      <w:r w:rsidRPr="003357B3">
        <w:rPr>
          <w:rFonts w:ascii="Arabic Typesetting" w:hAnsi="Arabic Typesetting" w:hint="cs"/>
          <w:b/>
          <w:bCs/>
          <w:sz w:val="28"/>
          <w:szCs w:val="28"/>
          <w:rtl/>
        </w:rPr>
        <w:t xml:space="preserve"> </w:t>
      </w:r>
      <w:r w:rsidR="003D27AB" w:rsidRPr="003357B3">
        <w:rPr>
          <w:rFonts w:ascii="Arabic Typesetting" w:hAnsi="Arabic Typesetting"/>
          <w:b/>
          <w:bCs/>
          <w:sz w:val="28"/>
          <w:szCs w:val="28"/>
          <w:rtl/>
        </w:rPr>
        <w:t>עו"ד אבי פינרסקי</w:t>
      </w:r>
      <w:r w:rsidRPr="003357B3">
        <w:rPr>
          <w:rFonts w:ascii="Arabic Typesetting" w:hAnsi="Arabic Typesetting"/>
          <w:b/>
          <w:bCs/>
          <w:sz w:val="28"/>
          <w:szCs w:val="28"/>
          <w:rtl/>
        </w:rPr>
        <w:t>)</w:t>
      </w:r>
    </w:p>
    <w:p w14:paraId="4C0A309C" w14:textId="77777777" w:rsidR="00695199" w:rsidRPr="003357B3" w:rsidRDefault="00695199" w:rsidP="00695199">
      <w:pPr>
        <w:rPr>
          <w:rFonts w:ascii="Arabic Typesetting" w:hAnsi="Arabic Typesetting"/>
          <w:sz w:val="28"/>
          <w:szCs w:val="28"/>
          <w:rtl/>
        </w:rPr>
      </w:pPr>
    </w:p>
    <w:p w14:paraId="3DF79F6C" w14:textId="77777777" w:rsidR="00695199" w:rsidRPr="003357B3" w:rsidRDefault="00695199" w:rsidP="00695199">
      <w:pPr>
        <w:rPr>
          <w:rFonts w:ascii="Arabic Typesetting" w:hAnsi="Arabic Typesetting"/>
          <w:sz w:val="28"/>
          <w:szCs w:val="28"/>
          <w:rtl/>
        </w:rPr>
      </w:pPr>
    </w:p>
    <w:p w14:paraId="5FABC866" w14:textId="77777777" w:rsidR="00695199" w:rsidRPr="003357B3" w:rsidRDefault="00695199" w:rsidP="00695199">
      <w:pPr>
        <w:autoSpaceDE w:val="0"/>
        <w:autoSpaceDN w:val="0"/>
        <w:spacing w:line="360" w:lineRule="auto"/>
        <w:jc w:val="center"/>
        <w:rPr>
          <w:rFonts w:ascii="David Libre" w:hAnsi="David Libre"/>
          <w:b/>
          <w:bCs/>
          <w:sz w:val="28"/>
          <w:szCs w:val="28"/>
          <w:u w:val="single"/>
          <w:rtl/>
        </w:rPr>
      </w:pPr>
      <w:r w:rsidRPr="003357B3">
        <w:rPr>
          <w:rFonts w:ascii="David Libre" w:hAnsi="David Libre"/>
          <w:b/>
          <w:bCs/>
          <w:sz w:val="28"/>
          <w:szCs w:val="28"/>
          <w:u w:val="single"/>
          <w:rtl/>
        </w:rPr>
        <w:t>הכרעת</w:t>
      </w:r>
      <w:r w:rsidRPr="003357B3">
        <w:rPr>
          <w:rFonts w:ascii="David Libre" w:hAnsi="David Libre" w:hint="cs"/>
          <w:b/>
          <w:bCs/>
          <w:sz w:val="28"/>
          <w:szCs w:val="28"/>
          <w:u w:val="single"/>
          <w:rtl/>
        </w:rPr>
        <w:t xml:space="preserve"> - </w:t>
      </w:r>
      <w:r w:rsidRPr="003357B3">
        <w:rPr>
          <w:rFonts w:ascii="David Libre" w:hAnsi="David Libre"/>
          <w:b/>
          <w:bCs/>
          <w:sz w:val="28"/>
          <w:szCs w:val="28"/>
          <w:u w:val="single"/>
          <w:rtl/>
        </w:rPr>
        <w:t>דין</w:t>
      </w:r>
    </w:p>
    <w:p w14:paraId="1577E9F0" w14:textId="2E53F612" w:rsidR="003D27AB" w:rsidRDefault="003D27AB" w:rsidP="003D27AB">
      <w:pPr>
        <w:autoSpaceDE w:val="0"/>
        <w:autoSpaceDN w:val="0"/>
        <w:spacing w:line="360" w:lineRule="auto"/>
        <w:rPr>
          <w:rFonts w:ascii="David Libre" w:hAnsi="David Libre"/>
          <w:sz w:val="28"/>
          <w:szCs w:val="28"/>
          <w:rtl/>
        </w:rPr>
      </w:pPr>
      <w:r w:rsidRPr="003357B3">
        <w:rPr>
          <w:rFonts w:ascii="David Libre" w:hAnsi="David Libre"/>
          <w:sz w:val="28"/>
          <w:szCs w:val="28"/>
          <w:rtl/>
        </w:rPr>
        <w:t xml:space="preserve">על פי הודאתו, מורשע הנאשם בעבירה של </w:t>
      </w:r>
      <w:r w:rsidRPr="003357B3">
        <w:rPr>
          <w:rFonts w:ascii="David Libre" w:hAnsi="David Libre" w:hint="cs"/>
          <w:sz w:val="28"/>
          <w:szCs w:val="28"/>
          <w:rtl/>
        </w:rPr>
        <w:t>תיווך בסמים מסוכנים, לפי סעיפים 14 ו-19א לפקודת הסמים המסוכנים [נוסח חדש] התשל"ג- 1973, שתי עבירות של סחר בסמים מסוכנים,</w:t>
      </w:r>
      <w:r w:rsidRPr="003357B3">
        <w:rPr>
          <w:rFonts w:ascii="David Libre" w:hAnsi="David Libre"/>
          <w:sz w:val="28"/>
          <w:szCs w:val="28"/>
          <w:rtl/>
        </w:rPr>
        <w:t xml:space="preserve"> </w:t>
      </w:r>
      <w:r w:rsidRPr="003357B3">
        <w:rPr>
          <w:rFonts w:ascii="David Libre" w:hAnsi="David Libre" w:hint="cs"/>
          <w:sz w:val="28"/>
          <w:szCs w:val="28"/>
          <w:rtl/>
        </w:rPr>
        <w:t xml:space="preserve">לפי סעיפים 13 ו-19א לפקודת הסמים המסוכנים [נוסח חדש] התשל"ג- 1973, שימוש בסמים מסוכנים, לפי סעיפים 7(א) ו-(ג) לפקודת הסמים המסוכנים [נוסח חדש] התשל"ג- 1973, סירוב להיבדק לשם גילוי שימוש בסמים מסוכנים, לפי סעיפים 127א ו-250א לחוק השיפוט הצבאי התשט"ו- 1955, שיבוש מהלכי משפט וחקירה בצוותא, לפי סעיף 244 לחוק העונשין, התשל"ז -1977 ולפי סעיף 29 לחוק העונשין, התשל"ז -1977, התנהגות שאינה הולמת, לפי סעיף 130 לחוק השיפוט הצבאי התשט"ו- 1955 </w:t>
      </w:r>
      <w:r w:rsidRPr="003357B3">
        <w:rPr>
          <w:rFonts w:ascii="David Libre" w:hAnsi="David Libre"/>
          <w:sz w:val="28"/>
          <w:szCs w:val="28"/>
          <w:rtl/>
        </w:rPr>
        <w:t xml:space="preserve">בהתאם לכתב האישום </w:t>
      </w:r>
      <w:r w:rsidRPr="003357B3">
        <w:rPr>
          <w:rFonts w:ascii="David Libre" w:hAnsi="David Libre" w:hint="cs"/>
          <w:sz w:val="28"/>
          <w:szCs w:val="28"/>
          <w:rtl/>
        </w:rPr>
        <w:t xml:space="preserve">המתוקן </w:t>
      </w:r>
      <w:r w:rsidRPr="003357B3">
        <w:rPr>
          <w:rFonts w:ascii="David Libre" w:hAnsi="David Libre"/>
          <w:sz w:val="28"/>
          <w:szCs w:val="28"/>
          <w:rtl/>
        </w:rPr>
        <w:t>ולפרטים הנוספים.</w:t>
      </w:r>
      <w:bookmarkStart w:id="0" w:name="_Hlk72742980"/>
    </w:p>
    <w:p w14:paraId="6613DADE" w14:textId="77777777" w:rsidR="008D593E" w:rsidRPr="003357B3" w:rsidRDefault="008D593E" w:rsidP="003D27AB">
      <w:pPr>
        <w:autoSpaceDE w:val="0"/>
        <w:autoSpaceDN w:val="0"/>
        <w:spacing w:line="360" w:lineRule="auto"/>
        <w:rPr>
          <w:rFonts w:ascii="David Libre" w:hAnsi="David Libre"/>
          <w:sz w:val="28"/>
          <w:szCs w:val="28"/>
          <w:rtl/>
        </w:rPr>
      </w:pPr>
    </w:p>
    <w:p w14:paraId="3456628C" w14:textId="77777777" w:rsidR="003D27AB" w:rsidRPr="003357B3" w:rsidRDefault="003D27AB" w:rsidP="003D27AB">
      <w:pPr>
        <w:pStyle w:val="ListParagraph"/>
        <w:numPr>
          <w:ilvl w:val="0"/>
          <w:numId w:val="5"/>
        </w:numPr>
        <w:spacing w:line="360" w:lineRule="auto"/>
        <w:rPr>
          <w:rFonts w:ascii="David Libre" w:hAnsi="David Libre"/>
          <w:sz w:val="28"/>
          <w:szCs w:val="28"/>
          <w:rtl/>
        </w:rPr>
      </w:pPr>
      <w:r w:rsidRPr="003357B3">
        <w:rPr>
          <w:rFonts w:ascii="David Libre" w:hAnsi="David Libre"/>
          <w:b/>
          <w:bCs/>
          <w:sz w:val="28"/>
          <w:szCs w:val="28"/>
          <w:rtl/>
        </w:rPr>
        <w:t xml:space="preserve">ניתנה היום, </w:t>
      </w:r>
      <w:r w:rsidRPr="003357B3">
        <w:rPr>
          <w:rFonts w:ascii="David Libre" w:hAnsi="David Libre" w:hint="cs"/>
          <w:b/>
          <w:bCs/>
          <w:sz w:val="28"/>
          <w:szCs w:val="28"/>
          <w:rtl/>
        </w:rPr>
        <w:t>י"ב באב התשפ"ג</w:t>
      </w:r>
      <w:r w:rsidRPr="003357B3">
        <w:rPr>
          <w:rFonts w:ascii="David Libre" w:hAnsi="David Libre"/>
          <w:b/>
          <w:bCs/>
          <w:sz w:val="28"/>
          <w:szCs w:val="28"/>
          <w:rtl/>
        </w:rPr>
        <w:t xml:space="preserve">, </w:t>
      </w:r>
      <w:r w:rsidRPr="003357B3">
        <w:rPr>
          <w:rFonts w:ascii="David Libre" w:hAnsi="David Libre" w:hint="cs"/>
          <w:b/>
          <w:bCs/>
          <w:sz w:val="28"/>
          <w:szCs w:val="28"/>
          <w:rtl/>
        </w:rPr>
        <w:t>30.07.2023</w:t>
      </w:r>
      <w:r w:rsidRPr="003357B3">
        <w:rPr>
          <w:rFonts w:ascii="David Libre" w:hAnsi="David Libre"/>
          <w:b/>
          <w:bCs/>
          <w:sz w:val="28"/>
          <w:szCs w:val="28"/>
          <w:rtl/>
        </w:rPr>
        <w:t>, והודעה בפומבי ובמעמד הצדדים.</w:t>
      </w:r>
    </w:p>
    <w:p w14:paraId="710F5DD6" w14:textId="77777777" w:rsidR="003D27AB" w:rsidRPr="003357B3" w:rsidRDefault="003D27AB" w:rsidP="003D27AB">
      <w:pPr>
        <w:pStyle w:val="Title"/>
        <w:rPr>
          <w:rFonts w:ascii="David Libre" w:hAnsi="David Libre"/>
          <w:sz w:val="28"/>
          <w:szCs w:val="28"/>
          <w:u w:val="none"/>
          <w:rtl/>
        </w:rPr>
      </w:pPr>
      <w:r w:rsidRPr="003357B3">
        <w:rPr>
          <w:rFonts w:ascii="David Libre" w:hAnsi="David Libre"/>
          <w:sz w:val="28"/>
          <w:szCs w:val="28"/>
          <w:u w:val="none"/>
          <w:rtl/>
        </w:rPr>
        <w:t>___________</w:t>
      </w:r>
      <w:r w:rsidRPr="003357B3">
        <w:rPr>
          <w:rFonts w:ascii="David Libre" w:hAnsi="David Libre"/>
          <w:sz w:val="28"/>
          <w:szCs w:val="28"/>
          <w:u w:val="none"/>
          <w:rtl/>
        </w:rPr>
        <w:softHyphen/>
      </w:r>
      <w:r w:rsidRPr="003357B3">
        <w:rPr>
          <w:rFonts w:ascii="David Libre" w:hAnsi="David Libre" w:hint="cs"/>
          <w:sz w:val="28"/>
          <w:szCs w:val="28"/>
          <w:u w:val="none"/>
          <w:rtl/>
        </w:rPr>
        <w:t>__</w:t>
      </w:r>
      <w:r w:rsidRPr="003357B3">
        <w:rPr>
          <w:rFonts w:ascii="David Libre" w:hAnsi="David Libre"/>
          <w:sz w:val="28"/>
          <w:szCs w:val="28"/>
          <w:u w:val="none"/>
          <w:rtl/>
        </w:rPr>
        <w:t xml:space="preserve">                ____________                ____________</w:t>
      </w:r>
    </w:p>
    <w:p w14:paraId="758FD7CB" w14:textId="77777777" w:rsidR="003D27AB" w:rsidRPr="003357B3" w:rsidRDefault="003D27AB" w:rsidP="003D27AB">
      <w:pPr>
        <w:jc w:val="center"/>
        <w:rPr>
          <w:b/>
          <w:bCs/>
          <w:sz w:val="28"/>
          <w:szCs w:val="28"/>
        </w:rPr>
      </w:pPr>
      <w:r w:rsidRPr="003357B3">
        <w:rPr>
          <w:rFonts w:ascii="David Libre" w:hAnsi="David Libre"/>
          <w:b/>
          <w:bCs/>
          <w:sz w:val="28"/>
          <w:szCs w:val="28"/>
          <w:rtl/>
        </w:rPr>
        <w:t>שופט</w:t>
      </w:r>
      <w:r w:rsidRPr="003357B3">
        <w:rPr>
          <w:rFonts w:ascii="David Libre" w:hAnsi="David Libre" w:hint="cs"/>
          <w:b/>
          <w:bCs/>
          <w:sz w:val="28"/>
          <w:szCs w:val="28"/>
          <w:rtl/>
        </w:rPr>
        <w:t>ת</w:t>
      </w:r>
      <w:r w:rsidRPr="003357B3">
        <w:rPr>
          <w:rFonts w:ascii="David Libre" w:hAnsi="David Libre"/>
          <w:b/>
          <w:bCs/>
          <w:sz w:val="28"/>
          <w:szCs w:val="28"/>
          <w:rtl/>
        </w:rPr>
        <w:t xml:space="preserve">                                     אב"ד                   </w:t>
      </w:r>
      <w:r w:rsidRPr="003357B3">
        <w:rPr>
          <w:rFonts w:ascii="David Libre" w:hAnsi="David Libre" w:hint="cs"/>
          <w:b/>
          <w:bCs/>
          <w:sz w:val="28"/>
          <w:szCs w:val="28"/>
          <w:rtl/>
        </w:rPr>
        <w:t xml:space="preserve">  </w:t>
      </w:r>
      <w:r w:rsidRPr="003357B3">
        <w:rPr>
          <w:rFonts w:ascii="David Libre" w:hAnsi="David Libre"/>
          <w:b/>
          <w:bCs/>
          <w:sz w:val="28"/>
          <w:szCs w:val="28"/>
          <w:rtl/>
        </w:rPr>
        <w:t xml:space="preserve">             שופט</w:t>
      </w:r>
    </w:p>
    <w:bookmarkEnd w:id="0"/>
    <w:p w14:paraId="344F9E89" w14:textId="1A3C9B15" w:rsidR="00695199" w:rsidRPr="003357B3" w:rsidRDefault="00695199" w:rsidP="00695199">
      <w:pPr>
        <w:spacing w:line="360" w:lineRule="auto"/>
        <w:jc w:val="center"/>
        <w:rPr>
          <w:rFonts w:ascii="David" w:hAnsi="David"/>
          <w:b/>
          <w:bCs/>
          <w:sz w:val="28"/>
          <w:szCs w:val="28"/>
          <w:u w:val="single"/>
          <w:rtl/>
        </w:rPr>
      </w:pPr>
    </w:p>
    <w:p w14:paraId="5B98B7D5" w14:textId="0CD159C6" w:rsidR="003D27AB" w:rsidRPr="003357B3" w:rsidRDefault="003D27AB" w:rsidP="00695199">
      <w:pPr>
        <w:spacing w:line="360" w:lineRule="auto"/>
        <w:jc w:val="center"/>
        <w:rPr>
          <w:rFonts w:ascii="David" w:hAnsi="David"/>
          <w:b/>
          <w:bCs/>
          <w:sz w:val="28"/>
          <w:szCs w:val="28"/>
          <w:u w:val="single"/>
          <w:rtl/>
        </w:rPr>
      </w:pPr>
    </w:p>
    <w:p w14:paraId="0DEB4EAC" w14:textId="77777777" w:rsidR="003D27AB" w:rsidRPr="003357B3" w:rsidRDefault="003D27AB" w:rsidP="003D27AB">
      <w:pPr>
        <w:rPr>
          <w:b/>
          <w:bCs/>
          <w:sz w:val="28"/>
          <w:szCs w:val="28"/>
          <w:u w:val="single"/>
          <w:rtl/>
        </w:rPr>
      </w:pPr>
    </w:p>
    <w:p w14:paraId="04C2F5B3" w14:textId="77777777" w:rsidR="003D27AB" w:rsidRPr="003357B3" w:rsidRDefault="003D27AB" w:rsidP="003D27AB">
      <w:pPr>
        <w:rPr>
          <w:b/>
          <w:bCs/>
          <w:sz w:val="28"/>
          <w:szCs w:val="28"/>
          <w:u w:val="single"/>
          <w:rtl/>
        </w:rPr>
      </w:pPr>
    </w:p>
    <w:p w14:paraId="4F24DC95" w14:textId="77777777" w:rsidR="003D27AB" w:rsidRPr="003357B3" w:rsidRDefault="003D27AB" w:rsidP="003D27AB">
      <w:pPr>
        <w:rPr>
          <w:b/>
          <w:bCs/>
          <w:sz w:val="28"/>
          <w:szCs w:val="28"/>
          <w:u w:val="single"/>
          <w:rtl/>
        </w:rPr>
      </w:pPr>
    </w:p>
    <w:p w14:paraId="316269F8" w14:textId="77777777" w:rsidR="003D27AB" w:rsidRPr="003357B3" w:rsidRDefault="003D27AB" w:rsidP="003D27AB">
      <w:pPr>
        <w:rPr>
          <w:b/>
          <w:bCs/>
          <w:sz w:val="28"/>
          <w:szCs w:val="28"/>
          <w:u w:val="single"/>
          <w:rtl/>
        </w:rPr>
      </w:pPr>
    </w:p>
    <w:p w14:paraId="6D81AEBB" w14:textId="74BD2F59" w:rsidR="00695199" w:rsidRDefault="00695199" w:rsidP="00695199">
      <w:pPr>
        <w:spacing w:line="360" w:lineRule="auto"/>
        <w:rPr>
          <w:b/>
          <w:bCs/>
          <w:sz w:val="28"/>
          <w:szCs w:val="28"/>
          <w:u w:val="single"/>
          <w:rtl/>
        </w:rPr>
      </w:pPr>
    </w:p>
    <w:p w14:paraId="18CE62F2" w14:textId="77777777" w:rsidR="008D593E" w:rsidRPr="003357B3" w:rsidRDefault="008D593E" w:rsidP="00695199">
      <w:pPr>
        <w:spacing w:line="360" w:lineRule="auto"/>
        <w:rPr>
          <w:rFonts w:ascii="David" w:hAnsi="David"/>
          <w:b/>
          <w:bCs/>
          <w:sz w:val="28"/>
          <w:szCs w:val="28"/>
          <w:u w:val="single"/>
          <w:rtl/>
        </w:rPr>
      </w:pPr>
    </w:p>
    <w:p w14:paraId="23192848" w14:textId="77777777" w:rsidR="00695199" w:rsidRPr="003357B3" w:rsidRDefault="00695199" w:rsidP="00695199">
      <w:pPr>
        <w:spacing w:line="360" w:lineRule="auto"/>
        <w:jc w:val="center"/>
        <w:rPr>
          <w:rFonts w:ascii="David" w:hAnsi="David"/>
          <w:b/>
          <w:bCs/>
          <w:sz w:val="28"/>
          <w:szCs w:val="28"/>
          <w:u w:val="single"/>
          <w:rtl/>
        </w:rPr>
      </w:pPr>
      <w:r w:rsidRPr="003357B3">
        <w:rPr>
          <w:rFonts w:ascii="David" w:hAnsi="David"/>
          <w:b/>
          <w:bCs/>
          <w:sz w:val="28"/>
          <w:szCs w:val="28"/>
          <w:u w:val="single"/>
          <w:rtl/>
        </w:rPr>
        <w:t>גזר - דין</w:t>
      </w:r>
    </w:p>
    <w:p w14:paraId="4FCDD599" w14:textId="1EF7673D"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Pr>
      </w:pPr>
      <w:bookmarkStart w:id="1" w:name="_Hlk136784743"/>
      <w:r w:rsidRPr="003357B3">
        <w:rPr>
          <w:sz w:val="28"/>
          <w:szCs w:val="28"/>
          <w:rtl/>
        </w:rPr>
        <w:t>הנאשם</w:t>
      </w:r>
      <w:r w:rsidRPr="003357B3">
        <w:rPr>
          <w:rFonts w:ascii="David" w:hAnsi="David" w:hint="cs"/>
          <w:sz w:val="28"/>
          <w:szCs w:val="28"/>
          <w:rtl/>
        </w:rPr>
        <w:t xml:space="preserve"> </w:t>
      </w:r>
      <w:r w:rsidRPr="003357B3">
        <w:rPr>
          <w:rFonts w:ascii="David" w:hAnsi="David"/>
          <w:sz w:val="28"/>
          <w:szCs w:val="28"/>
          <w:rtl/>
        </w:rPr>
        <w:t xml:space="preserve">הורשע על פי הודאתו </w:t>
      </w:r>
      <w:r w:rsidRPr="003357B3">
        <w:rPr>
          <w:rFonts w:ascii="David" w:hAnsi="David" w:hint="cs"/>
          <w:sz w:val="28"/>
          <w:szCs w:val="28"/>
          <w:rtl/>
        </w:rPr>
        <w:t>ב</w:t>
      </w:r>
      <w:r w:rsidRPr="003357B3">
        <w:rPr>
          <w:rFonts w:ascii="David" w:hAnsi="David"/>
          <w:sz w:val="28"/>
          <w:szCs w:val="28"/>
          <w:rtl/>
        </w:rPr>
        <w:t xml:space="preserve">עבירות של </w:t>
      </w:r>
      <w:r w:rsidRPr="003357B3">
        <w:rPr>
          <w:rFonts w:ascii="David" w:hAnsi="David" w:hint="cs"/>
          <w:sz w:val="28"/>
          <w:szCs w:val="28"/>
          <w:rtl/>
        </w:rPr>
        <w:t>סחר בסמים מסוכנים (שתי עבירות), תיווך בסמים מסוכנים, שימוש בסמים מסוכנים</w:t>
      </w:r>
      <w:r w:rsidRPr="003357B3">
        <w:rPr>
          <w:rFonts w:ascii="David" w:hAnsi="David"/>
          <w:sz w:val="28"/>
          <w:szCs w:val="28"/>
          <w:rtl/>
        </w:rPr>
        <w:t>, סירוב להיבדק</w:t>
      </w:r>
      <w:r w:rsidRPr="003357B3">
        <w:rPr>
          <w:rFonts w:ascii="David" w:hAnsi="David" w:hint="cs"/>
          <w:sz w:val="28"/>
          <w:szCs w:val="28"/>
          <w:rtl/>
        </w:rPr>
        <w:t xml:space="preserve"> בדיקות הנדרשות לשם גילוי שימוש בסמים מסוכנים</w:t>
      </w:r>
      <w:r w:rsidRPr="003357B3">
        <w:rPr>
          <w:rFonts w:ascii="David" w:hAnsi="David"/>
          <w:sz w:val="28"/>
          <w:szCs w:val="28"/>
          <w:rtl/>
        </w:rPr>
        <w:t xml:space="preserve">, שיבוש </w:t>
      </w:r>
      <w:r w:rsidRPr="003357B3">
        <w:rPr>
          <w:rFonts w:ascii="David" w:hAnsi="David" w:hint="cs"/>
          <w:sz w:val="28"/>
          <w:szCs w:val="28"/>
          <w:rtl/>
        </w:rPr>
        <w:t>מ</w:t>
      </w:r>
      <w:r w:rsidRPr="003357B3">
        <w:rPr>
          <w:rFonts w:ascii="David" w:hAnsi="David"/>
          <w:sz w:val="28"/>
          <w:szCs w:val="28"/>
          <w:rtl/>
        </w:rPr>
        <w:t xml:space="preserve">הלכי משפט </w:t>
      </w:r>
      <w:r w:rsidRPr="003357B3">
        <w:rPr>
          <w:rFonts w:ascii="David" w:hAnsi="David" w:hint="cs"/>
          <w:sz w:val="28"/>
          <w:szCs w:val="28"/>
          <w:rtl/>
        </w:rPr>
        <w:t xml:space="preserve">וחקירה </w:t>
      </w:r>
      <w:r w:rsidRPr="003357B3">
        <w:rPr>
          <w:rFonts w:ascii="David" w:hAnsi="David"/>
          <w:sz w:val="28"/>
          <w:szCs w:val="28"/>
          <w:rtl/>
        </w:rPr>
        <w:t xml:space="preserve">והתנהגות שאינה הולמת. כעולה מכתב האישום המתוקן ומהפרטים הנוספים, </w:t>
      </w:r>
      <w:r w:rsidRPr="003357B3">
        <w:rPr>
          <w:rFonts w:ascii="David" w:hAnsi="David" w:hint="cs"/>
          <w:sz w:val="28"/>
          <w:szCs w:val="28"/>
          <w:rtl/>
        </w:rPr>
        <w:t>סוכן חשאי של מצ"ח פגש בנאשם ביום 11 בדצמבר 2022 והחל פועל מולו. במהלך שיחותיהם, הסכים הנאשם לסייע לסוכן לרכוש 50 גרם של קנאביס. בהמשך, שלח חברו של הנאשם אל הסוכן תכתובת "ו</w:t>
      </w:r>
      <w:r w:rsidR="007F76CE">
        <w:rPr>
          <w:rFonts w:ascii="David" w:hAnsi="David" w:hint="cs"/>
          <w:sz w:val="28"/>
          <w:szCs w:val="28"/>
          <w:rtl/>
        </w:rPr>
        <w:t>ו</w:t>
      </w:r>
      <w:r w:rsidRPr="003357B3">
        <w:rPr>
          <w:rFonts w:ascii="David" w:hAnsi="David" w:hint="cs"/>
          <w:sz w:val="28"/>
          <w:szCs w:val="28"/>
          <w:rtl/>
        </w:rPr>
        <w:t xml:space="preserve">טסאפ" ובה מצולם חומר הנחזה להיות סם מסוג קנאביס. בהודעה נוספת, הנאשם מסר לסוכן, שהמחיר יהיה 850 ₪. בערבו של יום 18 בינואר 2023, בעקבות התיאום המוקדם, פגש הסוכן בחברו של הנאשם באשקלון, וקיבל מהאחרון את הסם מסוג קנאביס במשקל 53.2 גרם, בתמורה ל-850 ₪. </w:t>
      </w:r>
    </w:p>
    <w:p w14:paraId="26882666" w14:textId="77777777"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Pr>
      </w:pPr>
      <w:r w:rsidRPr="003357B3">
        <w:rPr>
          <w:rFonts w:ascii="David" w:hAnsi="David" w:hint="cs"/>
          <w:sz w:val="28"/>
          <w:szCs w:val="28"/>
          <w:rtl/>
        </w:rPr>
        <w:t xml:space="preserve">בהמשך לעסקה הראשונה ולבקשת הסוכן, סיכמו הנאשם והסוכן, כי הנאשם ימכור לסוכן סם מסוכן מסוג קנאביס במשקל שבין חצי קילוגרם לקילוגרם, ובתמורה לתשלום של 10 ₪ לגרם. בעקבות זאת, ביום 27 בינואר 2023, נפגשו השניים באשקלון. הנאשם מסר לסוכן סם מסוכן מסוג קנאביס במשקל 990 גרם וקיבל בתמורה סכום של 10,000 ₪. </w:t>
      </w:r>
    </w:p>
    <w:p w14:paraId="5035EC66" w14:textId="2B309689"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Pr>
      </w:pPr>
      <w:r w:rsidRPr="003357B3">
        <w:rPr>
          <w:rFonts w:ascii="David" w:hAnsi="David" w:hint="cs"/>
          <w:sz w:val="28"/>
          <w:szCs w:val="28"/>
          <w:rtl/>
        </w:rPr>
        <w:t>העסקה השלישית, הגדולה מכולן, התקיימה ביום 8 בפברואר 2023, גם היא באשקלון. בהמשך לסיכום מוקדם בין הנאשם והסוכן, לפיו הנאשם ימכור לסוכן שני קילוגרם של סם מסוכן מסוג קנאביס בתמורה לתשלום של 8 ₪ בעבור כל גרם, פגש חברו של הנאשם בסוכן ומסר לאחרון 1.76 קילוגרם של סם מסוכן מסוג קנאביס. בתמורה, העביר הסוכן לסמל כ</w:t>
      </w:r>
      <w:r w:rsidR="003357B3">
        <w:rPr>
          <w:rFonts w:ascii="David" w:hAnsi="David" w:hint="cs"/>
          <w:sz w:val="28"/>
          <w:szCs w:val="28"/>
          <w:rtl/>
        </w:rPr>
        <w:t>'</w:t>
      </w:r>
      <w:r w:rsidRPr="003357B3">
        <w:rPr>
          <w:rFonts w:ascii="David" w:hAnsi="David" w:hint="cs"/>
          <w:sz w:val="28"/>
          <w:szCs w:val="28"/>
          <w:rtl/>
        </w:rPr>
        <w:t xml:space="preserve"> 16,000 ₪. </w:t>
      </w:r>
    </w:p>
    <w:p w14:paraId="3FBADAA0" w14:textId="77777777"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Pr>
      </w:pPr>
      <w:r w:rsidRPr="003357B3">
        <w:rPr>
          <w:rFonts w:ascii="David" w:hAnsi="David" w:hint="cs"/>
          <w:sz w:val="28"/>
          <w:szCs w:val="28"/>
          <w:rtl/>
        </w:rPr>
        <w:t xml:space="preserve">בנוסף הורשע הנאשם, בכך שהשתמש בסם מסוכן מסוג קנאביס בשלוש הזדמנויות שונות במהלך החציון השני של שנת 2022, בנסיבות אזרחיות. בפרטים הנוספים, צויין כי ביום 21 בפברואר 2023, בחנות האטליז של משפחתו, סיפק הנאשם לאזרח סיגריה מגולגלת שהכילה סם מסוכן מסוג קנאביס. </w:t>
      </w:r>
    </w:p>
    <w:p w14:paraId="7E61F03B" w14:textId="1C9E0DC1"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Pr>
      </w:pPr>
      <w:r w:rsidRPr="003357B3">
        <w:rPr>
          <w:rFonts w:ascii="David" w:hAnsi="David" w:hint="cs"/>
          <w:sz w:val="28"/>
          <w:szCs w:val="28"/>
          <w:rtl/>
        </w:rPr>
        <w:t xml:space="preserve">תיק החקירה נגד הנאשם נפתח בעקבות ממצאי חקירה סמויה של מצ"ח, במסגרתה הופעלו סוכנים חשאיים נגד הנאשם. הנאשם נעצר ביום 27 בפברואר 2023. בחקירתו, לא שיתף פעולה עם חוקריו, ושמר על זכות השתיקה, לאורך מרבית החקירה. ביום 2 במרץ 2023, לאחר שנצטווה לתת דגימת שתן לשם גילוי שימוש בסמים מסוכנים סירב </w:t>
      </w:r>
      <w:r w:rsidRPr="003357B3">
        <w:rPr>
          <w:rFonts w:ascii="David" w:hAnsi="David" w:hint="cs"/>
          <w:sz w:val="28"/>
          <w:szCs w:val="28"/>
          <w:rtl/>
        </w:rPr>
        <w:lastRenderedPageBreak/>
        <w:t>לעשות כן. עוד באותו היום, פגש הנאשם בסמל א</w:t>
      </w:r>
      <w:r w:rsidR="003357B3">
        <w:rPr>
          <w:rFonts w:ascii="David" w:hAnsi="David" w:hint="cs"/>
          <w:sz w:val="28"/>
          <w:szCs w:val="28"/>
          <w:rtl/>
        </w:rPr>
        <w:t>'</w:t>
      </w:r>
      <w:r w:rsidRPr="003357B3">
        <w:rPr>
          <w:rFonts w:ascii="David" w:hAnsi="David" w:hint="cs"/>
          <w:sz w:val="28"/>
          <w:szCs w:val="28"/>
          <w:rtl/>
        </w:rPr>
        <w:t xml:space="preserve"> כ</w:t>
      </w:r>
      <w:r w:rsidR="003357B3">
        <w:rPr>
          <w:rFonts w:ascii="David" w:hAnsi="David" w:hint="cs"/>
          <w:sz w:val="28"/>
          <w:szCs w:val="28"/>
          <w:rtl/>
        </w:rPr>
        <w:t>'</w:t>
      </w:r>
      <w:r w:rsidRPr="003357B3">
        <w:rPr>
          <w:rFonts w:ascii="David" w:hAnsi="David" w:hint="cs"/>
          <w:sz w:val="28"/>
          <w:szCs w:val="28"/>
          <w:rtl/>
        </w:rPr>
        <w:t xml:space="preserve"> בבסיס הכליאה והשניים שוחחו ביניהם בשפת קוד על אודות פרטי החקירה בכוונה לשבש את החקירה שהתנהלה נגדם. </w:t>
      </w:r>
    </w:p>
    <w:p w14:paraId="0E4A0BE9" w14:textId="77777777" w:rsidR="00695199" w:rsidRPr="003357B3" w:rsidRDefault="00695199" w:rsidP="00695199">
      <w:pPr>
        <w:pStyle w:val="ListParagraph"/>
        <w:numPr>
          <w:ilvl w:val="0"/>
          <w:numId w:val="6"/>
        </w:numPr>
        <w:spacing w:before="120" w:after="240" w:line="360" w:lineRule="auto"/>
        <w:ind w:left="-52" w:hanging="567"/>
        <w:contextualSpacing w:val="0"/>
        <w:rPr>
          <w:rFonts w:ascii="David" w:hAnsi="David"/>
          <w:sz w:val="28"/>
          <w:szCs w:val="28"/>
          <w:rtl/>
        </w:rPr>
      </w:pPr>
      <w:r w:rsidRPr="003357B3">
        <w:rPr>
          <w:rFonts w:ascii="David" w:hAnsi="David"/>
          <w:sz w:val="28"/>
          <w:szCs w:val="28"/>
          <w:rtl/>
        </w:rPr>
        <w:t xml:space="preserve">הנאשם התגייס </w:t>
      </w:r>
      <w:r w:rsidRPr="003357B3">
        <w:rPr>
          <w:rFonts w:ascii="David" w:hAnsi="David" w:hint="cs"/>
          <w:sz w:val="28"/>
          <w:szCs w:val="28"/>
          <w:rtl/>
        </w:rPr>
        <w:t xml:space="preserve">לצה"ל </w:t>
      </w:r>
      <w:r w:rsidRPr="003357B3">
        <w:rPr>
          <w:rFonts w:ascii="David" w:hAnsi="David"/>
          <w:sz w:val="28"/>
          <w:szCs w:val="28"/>
          <w:rtl/>
        </w:rPr>
        <w:t xml:space="preserve">בחודש </w:t>
      </w:r>
      <w:r w:rsidRPr="003357B3">
        <w:rPr>
          <w:rFonts w:ascii="David" w:hAnsi="David" w:hint="cs"/>
          <w:sz w:val="28"/>
          <w:szCs w:val="28"/>
          <w:rtl/>
        </w:rPr>
        <w:t>נובמבר 2020 ושרת במשך כשנתיים ושלושה חודשים כחייל בתפקיד כללי. בתאריך 12 ביולי 2023 פוטר הנאשם מן השירות, לאחר שהותאם לו פרופיל נפשי בגין התמכרות לשימוש בסמים מסוכנים.</w:t>
      </w:r>
      <w:r w:rsidRPr="003357B3">
        <w:rPr>
          <w:rFonts w:ascii="David" w:hAnsi="David"/>
          <w:sz w:val="28"/>
          <w:szCs w:val="28"/>
          <w:rtl/>
        </w:rPr>
        <w:t xml:space="preserve"> </w:t>
      </w:r>
    </w:p>
    <w:p w14:paraId="49B7A284" w14:textId="77777777" w:rsidR="00695199" w:rsidRPr="003357B3" w:rsidRDefault="00695199" w:rsidP="00695199">
      <w:pPr>
        <w:pStyle w:val="ListParagraph"/>
        <w:spacing w:before="120" w:after="120" w:line="360" w:lineRule="auto"/>
        <w:ind w:left="-52"/>
        <w:rPr>
          <w:b/>
          <w:bCs/>
          <w:sz w:val="28"/>
          <w:szCs w:val="28"/>
          <w:u w:val="single"/>
          <w:rtl/>
        </w:rPr>
      </w:pPr>
    </w:p>
    <w:p w14:paraId="24E276A0" w14:textId="77777777" w:rsidR="00695199" w:rsidRPr="003357B3" w:rsidRDefault="00695199" w:rsidP="00695199">
      <w:pPr>
        <w:pStyle w:val="ListParagraph"/>
        <w:spacing w:before="120" w:after="120" w:line="360" w:lineRule="auto"/>
        <w:ind w:left="-52"/>
        <w:rPr>
          <w:b/>
          <w:bCs/>
          <w:sz w:val="28"/>
          <w:szCs w:val="28"/>
          <w:u w:val="single"/>
          <w:rtl/>
        </w:rPr>
      </w:pPr>
      <w:r w:rsidRPr="003357B3">
        <w:rPr>
          <w:rFonts w:hint="cs"/>
          <w:b/>
          <w:bCs/>
          <w:sz w:val="28"/>
          <w:szCs w:val="28"/>
          <w:u w:val="single"/>
          <w:rtl/>
        </w:rPr>
        <w:t xml:space="preserve">טיעוני הצדדים והראיות לעונש </w:t>
      </w:r>
    </w:p>
    <w:p w14:paraId="1EED9558"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ascii="David" w:hAnsi="David"/>
          <w:sz w:val="28"/>
          <w:szCs w:val="28"/>
          <w:rtl/>
        </w:rPr>
        <w:t xml:space="preserve">הצדדים הציגו בפנינו הסדר טיעון </w:t>
      </w:r>
      <w:r w:rsidRPr="003357B3">
        <w:rPr>
          <w:rFonts w:ascii="David" w:hAnsi="David" w:hint="cs"/>
          <w:sz w:val="28"/>
          <w:szCs w:val="28"/>
          <w:rtl/>
        </w:rPr>
        <w:t>במסגרתו הוסכם על כלל רכיבי הענישה למעט הקנס. במסגרת שיקוליהם, התחשבו הצדדים בנסיבות ההרשעה ובנסיבותיו האישיות של הנאשם וביקשו כי נכבד את הסכמתם</w:t>
      </w:r>
      <w:r w:rsidRPr="003357B3">
        <w:rPr>
          <w:rFonts w:ascii="David" w:hAnsi="David"/>
          <w:sz w:val="28"/>
          <w:szCs w:val="28"/>
          <w:rtl/>
        </w:rPr>
        <w:t xml:space="preserve">. </w:t>
      </w:r>
      <w:bookmarkEnd w:id="1"/>
      <w:r w:rsidRPr="003357B3">
        <w:rPr>
          <w:rFonts w:hint="cs"/>
          <w:sz w:val="28"/>
          <w:szCs w:val="28"/>
          <w:rtl/>
        </w:rPr>
        <w:t xml:space="preserve">אשר לרכיב הענישה הכספי - הקנס, הם לא הגיעו להסכמה, ועל כן נשמעו טיעוניהם. </w:t>
      </w:r>
    </w:p>
    <w:p w14:paraId="1B8713CF"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b/>
          <w:bCs/>
          <w:sz w:val="28"/>
          <w:szCs w:val="28"/>
          <w:rtl/>
        </w:rPr>
        <w:t>התביעה</w:t>
      </w:r>
      <w:r w:rsidRPr="003357B3">
        <w:rPr>
          <w:rFonts w:hint="cs"/>
          <w:sz w:val="28"/>
          <w:szCs w:val="28"/>
          <w:rtl/>
        </w:rPr>
        <w:t xml:space="preserve"> טענה כי הנאשם מכיר מקרוב את עולם הסמים ומעורה בו. היא הדגישה כי הנאשם גילה יוזמה בגיבוש העסקאות, חלקו היה משמעותי ומרכזי, והוא הצליח להוציאן אל הפועל בפרק זמן קצר יחסית.  כמו כן, ציינה את תדירות העסקאות, כמויות הסם שהועברו וסכומי הכסף הגבוהים שהוחלפו במהלכן. היקף הסמים שנסחר עלה באופן משמעותי מעסקה לעסקה, ובסך הכל סחר הנאשם בכ- 2.75 ק"ג בתמורה לסכום של 26,850 ₪. התביעה טענה שכאשר עוסקים בעבירות אשר מופק מהן רווח כלכלי משמעותי, יש לוודא כי העבירה לא תהייה משתלמת, באמצעות הטלת קנסות גבוהים. התביעה הפנתה לסעיף 32 לפקודת הסמים המסוכנים שתוקן לאחרונה, אך לא הגישה פסיקה עדכנית בעקבות התיקון האמור. בסיום דבריה, עתרה התביעה לקביעת מתחם עונש הולם הנע בין 26 אלף שקלים ל-70 אלף שקלים וביקשה להעמיד את גובה הקנס על 50,000 ₪. עם זאת, התביעה לא הציגה בפנינו פסיקה של בית הדין הצבאי לערעורים ממקרים דומים התומכת בעתירתה זו. </w:t>
      </w:r>
    </w:p>
    <w:p w14:paraId="280FA093" w14:textId="0203453B"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מנגד, טענה ההגנה כי הנאשם שירת בצה"ל תקופה ארוכה והיה אמור להשתחרר מן השירות בעוד מספר חודשים. ההגנה טענה כי במהלך שירותו הצבאי הוכר הנאשם כחייל בודד, הוא צבר חובות ומצבו הכלכלי אינו טוב. ההגנה הפנתה לגזר הדין שהוטל על שותפו של הנאשם, סמל א</w:t>
      </w:r>
      <w:r w:rsidR="003357B3">
        <w:rPr>
          <w:rFonts w:hint="cs"/>
          <w:sz w:val="28"/>
          <w:szCs w:val="28"/>
          <w:rtl/>
        </w:rPr>
        <w:t>'</w:t>
      </w:r>
      <w:r w:rsidRPr="003357B3">
        <w:rPr>
          <w:rFonts w:hint="cs"/>
          <w:sz w:val="28"/>
          <w:szCs w:val="28"/>
          <w:rtl/>
        </w:rPr>
        <w:t xml:space="preserve"> כ</w:t>
      </w:r>
      <w:r w:rsidR="003357B3">
        <w:rPr>
          <w:rFonts w:hint="cs"/>
          <w:sz w:val="28"/>
          <w:szCs w:val="28"/>
          <w:rtl/>
        </w:rPr>
        <w:t>'</w:t>
      </w:r>
      <w:r w:rsidRPr="003357B3">
        <w:rPr>
          <w:rFonts w:hint="cs"/>
          <w:sz w:val="28"/>
          <w:szCs w:val="28"/>
          <w:rtl/>
        </w:rPr>
        <w:t>, שנשפט במסגרת הסדר טיעון לעונש של 6 חודשי מאסר בפועל ו-6,000 ₪ קנס. ההגנה הדגישה כי סמל כ</w:t>
      </w:r>
      <w:r w:rsidR="003357B3">
        <w:rPr>
          <w:rFonts w:hint="cs"/>
          <w:sz w:val="28"/>
          <w:szCs w:val="28"/>
          <w:rtl/>
        </w:rPr>
        <w:t>'</w:t>
      </w:r>
      <w:r w:rsidRPr="003357B3">
        <w:rPr>
          <w:rFonts w:hint="cs"/>
          <w:sz w:val="28"/>
          <w:szCs w:val="28"/>
          <w:rtl/>
        </w:rPr>
        <w:t xml:space="preserve">, הוא שקיבל לידיו את התמורה בגין העסקה השלישית וטענה כי להבדיל מסכום התמורה, אין כל ראיה לגבי </w:t>
      </w:r>
      <w:r w:rsidRPr="003357B3">
        <w:rPr>
          <w:rFonts w:hint="cs"/>
          <w:sz w:val="28"/>
          <w:szCs w:val="28"/>
          <w:rtl/>
        </w:rPr>
        <w:lastRenderedPageBreak/>
        <w:t xml:space="preserve">הרווח שהושג כתוצאה מהעסקאות. לאור האמור, ביקשה ההגנה כי סכום הקנס שיוטל על הנאשם יועמד על 10,000 ₪, שיחולק לעשרה תשלומים חודשיים ושווים. </w:t>
      </w:r>
    </w:p>
    <w:p w14:paraId="7A8FFFF7"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ascii="David" w:hAnsi="David"/>
          <w:sz w:val="28"/>
          <w:szCs w:val="28"/>
          <w:rtl/>
        </w:rPr>
        <w:t>בדברו האחרון הביע הנאשם חרטה על המעשים</w:t>
      </w:r>
      <w:r w:rsidRPr="003357B3">
        <w:rPr>
          <w:rFonts w:ascii="David" w:hAnsi="David" w:hint="cs"/>
          <w:sz w:val="28"/>
          <w:szCs w:val="28"/>
          <w:rtl/>
        </w:rPr>
        <w:t xml:space="preserve"> וביקש את התחשבותנו בעת קביעת סכום הקנס</w:t>
      </w:r>
      <w:r w:rsidRPr="003357B3">
        <w:rPr>
          <w:rFonts w:ascii="David" w:hAnsi="David"/>
          <w:sz w:val="28"/>
          <w:szCs w:val="28"/>
          <w:rtl/>
        </w:rPr>
        <w:t>.</w:t>
      </w:r>
    </w:p>
    <w:p w14:paraId="015B9B66" w14:textId="77777777" w:rsidR="00695199" w:rsidRPr="003357B3" w:rsidRDefault="00695199" w:rsidP="00695199">
      <w:pPr>
        <w:pStyle w:val="ListParagraph"/>
        <w:spacing w:before="120" w:after="120" w:line="360" w:lineRule="auto"/>
        <w:ind w:left="-52"/>
        <w:rPr>
          <w:sz w:val="28"/>
          <w:szCs w:val="28"/>
          <w:rtl/>
        </w:rPr>
      </w:pPr>
      <w:r w:rsidRPr="003357B3">
        <w:rPr>
          <w:rFonts w:hint="cs"/>
          <w:b/>
          <w:bCs/>
          <w:sz w:val="28"/>
          <w:szCs w:val="28"/>
          <w:u w:val="single"/>
          <w:rtl/>
        </w:rPr>
        <w:t>דיון והכרעה</w:t>
      </w:r>
    </w:p>
    <w:p w14:paraId="3265447D"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עבירת הסחר בסמים - פגיעתה בחברה היא קשה, ולא אחת נקבע בפסיקת בית המשפט העליון שהיא מבין העבירות החמורות המנויות בספר החוקים. הנזק הנגרם ממנגנון הפצת הסמים המסוכנים, למשתמשים עצמם, לבני משפחותיהם ולחברה הוא עצום. בית המשפט העליון עמד על כך שעבירות אלו הן גורם מחולל פשיעה המצוי ברקע ביצוען של עבירות רבות נוספות - במיוחד עבירות רכוש ואלימות. נמצאנו למדים, כי החברה בכללותה נושאת בעול הטיפול במכורים לסמים וסובלת מהשלכות הסמים הקשים על גופם ועל נפשם. מכאן, נגזרת מידת ההחמרה הנדרשת בעבירות כגון דא. הצורך לגדוע את מנגנון הפצת הסם הוא צו המוטל על מערכת המשפט בכלל ועל בתי הדין הצבאיים בפרט וביתר שאת. כפי שנקבע בפסיקה, בעת בחינת העונש בעבירות של סחר בסם מסוכן יש להתחשב בתפקידו ובמעמדו של הנאשם בהיררכיה העבריינית ובתרומתו לפעולות שקידמו את עסקי הסמים אשר בגינם הועמד לדין, בכמות הסמים, מספר העסקאות בהם נטל חלק הנאשם ותדירותן של העסקאות הנ"ל; בשיתוף הפעולה מצד הנאשם עם החוקרים ובאופן ניהול משפטו. אשר לנסיבותיו האישיות של הנאשם, קשות ככל שיהיו - בעבירות מסוג זה יש לייחס להן את המשקל השולי ביותר (ע"פ 3759/03 </w:t>
      </w:r>
      <w:r w:rsidRPr="003357B3">
        <w:rPr>
          <w:rFonts w:hint="cs"/>
          <w:b/>
          <w:bCs/>
          <w:sz w:val="28"/>
          <w:szCs w:val="28"/>
          <w:rtl/>
        </w:rPr>
        <w:t>תמיר נ' מדינת ישראל</w:t>
      </w:r>
      <w:r w:rsidRPr="003357B3">
        <w:rPr>
          <w:rFonts w:hint="cs"/>
          <w:sz w:val="28"/>
          <w:szCs w:val="28"/>
          <w:rtl/>
        </w:rPr>
        <w:t xml:space="preserve"> (19.2.2004))</w:t>
      </w:r>
      <w:r w:rsidRPr="003357B3">
        <w:rPr>
          <w:rFonts w:ascii="Calibri" w:hAnsi="Calibri" w:hint="cs"/>
          <w:sz w:val="28"/>
          <w:szCs w:val="28"/>
          <w:rtl/>
        </w:rPr>
        <w:t>.</w:t>
      </w:r>
    </w:p>
    <w:p w14:paraId="72013E3C"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b/>
          <w:bCs/>
          <w:sz w:val="28"/>
          <w:szCs w:val="28"/>
          <w:rtl/>
        </w:rPr>
        <w:t>ומן הכלל אל הפרט</w:t>
      </w:r>
      <w:r w:rsidRPr="003357B3">
        <w:rPr>
          <w:rFonts w:hint="cs"/>
          <w:sz w:val="28"/>
          <w:szCs w:val="28"/>
          <w:rtl/>
        </w:rPr>
        <w:t xml:space="preserve">. הנאשם הורשע בעבירות סמים חמורות; ב-3 הזדמנויות שונות ובתוך פרק זמן קצר של כשלושה שבועות, הוא סחר </w:t>
      </w:r>
      <w:r w:rsidRPr="003357B3">
        <w:rPr>
          <w:rFonts w:hint="cs"/>
          <w:b/>
          <w:bCs/>
          <w:sz w:val="28"/>
          <w:szCs w:val="28"/>
          <w:rtl/>
        </w:rPr>
        <w:t xml:space="preserve">בכמויות גדולות </w:t>
      </w:r>
      <w:r w:rsidRPr="003357B3">
        <w:rPr>
          <w:rFonts w:hint="cs"/>
          <w:sz w:val="28"/>
          <w:szCs w:val="28"/>
          <w:rtl/>
        </w:rPr>
        <w:t xml:space="preserve">של סם מסוכן מסוג קנאביס. המשקל המצטבר של הסם שהועבר הוא קרוב ל-3 ק"ג </w:t>
      </w:r>
      <w:r w:rsidRPr="003357B3">
        <w:rPr>
          <w:rFonts w:hint="cs"/>
          <w:b/>
          <w:bCs/>
          <w:sz w:val="28"/>
          <w:szCs w:val="28"/>
          <w:rtl/>
        </w:rPr>
        <w:t>והנאשם ושותפיו</w:t>
      </w:r>
      <w:r w:rsidRPr="003357B3">
        <w:rPr>
          <w:rFonts w:hint="cs"/>
          <w:sz w:val="28"/>
          <w:szCs w:val="28"/>
          <w:rtl/>
        </w:rPr>
        <w:t xml:space="preserve"> קיבלו </w:t>
      </w:r>
      <w:r w:rsidRPr="003357B3">
        <w:rPr>
          <w:rFonts w:hint="cs"/>
          <w:b/>
          <w:bCs/>
          <w:sz w:val="28"/>
          <w:szCs w:val="28"/>
          <w:rtl/>
        </w:rPr>
        <w:t>תמורה משמעותית</w:t>
      </w:r>
      <w:r w:rsidRPr="003357B3">
        <w:rPr>
          <w:rFonts w:hint="cs"/>
          <w:sz w:val="28"/>
          <w:szCs w:val="28"/>
          <w:rtl/>
        </w:rPr>
        <w:t xml:space="preserve"> עבורו - בסכום מצטבר של 26,850 ₪. כמויות הסם שהועברו ותדירות ביצוע העסקאות מעידות על מעמדו של הנאשם בעולם הסמים ועל מעורבותו המשמעותית.</w:t>
      </w:r>
    </w:p>
    <w:p w14:paraId="34BD6C6F"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b/>
          <w:bCs/>
          <w:sz w:val="28"/>
          <w:szCs w:val="28"/>
          <w:rtl/>
        </w:rPr>
        <w:t>לזכותו של הנאשם</w:t>
      </w:r>
      <w:r w:rsidRPr="003357B3">
        <w:rPr>
          <w:rFonts w:hint="cs"/>
          <w:sz w:val="28"/>
          <w:szCs w:val="28"/>
          <w:rtl/>
        </w:rPr>
        <w:t xml:space="preserve">, יש להתחשב בכך שהודה באשמה, </w:t>
      </w:r>
      <w:r w:rsidRPr="003357B3">
        <w:rPr>
          <w:rFonts w:hint="cs"/>
          <w:b/>
          <w:bCs/>
          <w:sz w:val="28"/>
          <w:szCs w:val="28"/>
          <w:rtl/>
        </w:rPr>
        <w:t>נטל אחריות</w:t>
      </w:r>
      <w:r w:rsidRPr="003357B3">
        <w:rPr>
          <w:rFonts w:hint="cs"/>
          <w:sz w:val="28"/>
          <w:szCs w:val="28"/>
          <w:rtl/>
        </w:rPr>
        <w:t xml:space="preserve"> על מעשיו, הביע </w:t>
      </w:r>
      <w:r w:rsidRPr="003357B3">
        <w:rPr>
          <w:rFonts w:hint="cs"/>
          <w:b/>
          <w:bCs/>
          <w:sz w:val="28"/>
          <w:szCs w:val="28"/>
          <w:rtl/>
        </w:rPr>
        <w:t>חרטה</w:t>
      </w:r>
      <w:r w:rsidRPr="003357B3">
        <w:rPr>
          <w:rFonts w:hint="cs"/>
          <w:sz w:val="28"/>
          <w:szCs w:val="28"/>
          <w:rtl/>
        </w:rPr>
        <w:t xml:space="preserve"> וחסך בזמן שיפוטי יקר. לא התעלמנו מעברו הפלילי הנקי ומשירותו התורם בצה"ל. לצד שיקולי הגמול וההרתעה נתנו משקל גם להיבטי השיקום, נוכח נסיבותיו של הנאשם כפי שהוצגו בפנינו. </w:t>
      </w:r>
    </w:p>
    <w:p w14:paraId="61F5BE75"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lastRenderedPageBreak/>
        <w:t xml:space="preserve">נוכח כלל האמור, סברנו כי הסדר הטיעון שהוצג בפנינו מאזן נכונה בין מכלול השיקולים הרלוונטיים. מקובל עלינו כי עונש המאסר המוצע, תקופת פסילת רישיונות הנהיגה וההורדה בדרגה מצויים בתוך מתחמי העונש ההולם והם ראויים בנסיבות המקרה ובנסיבותיו של הנאשם. לכן, </w:t>
      </w:r>
      <w:r w:rsidRPr="003357B3">
        <w:rPr>
          <w:rFonts w:hint="cs"/>
          <w:b/>
          <w:bCs/>
          <w:sz w:val="28"/>
          <w:szCs w:val="28"/>
          <w:rtl/>
        </w:rPr>
        <w:t>מצאנו לנכון לכבד את הסכמת הצדדים</w:t>
      </w:r>
      <w:r w:rsidRPr="003357B3">
        <w:rPr>
          <w:rFonts w:hint="cs"/>
          <w:sz w:val="28"/>
          <w:szCs w:val="28"/>
          <w:rtl/>
        </w:rPr>
        <w:t xml:space="preserve">. </w:t>
      </w:r>
    </w:p>
    <w:p w14:paraId="2B986A11" w14:textId="77777777" w:rsidR="00695199" w:rsidRPr="003357B3" w:rsidRDefault="00695199" w:rsidP="00695199">
      <w:pPr>
        <w:pStyle w:val="ListParagraph"/>
        <w:spacing w:before="120" w:after="120" w:line="360" w:lineRule="auto"/>
        <w:ind w:left="-52"/>
        <w:rPr>
          <w:b/>
          <w:bCs/>
          <w:sz w:val="28"/>
          <w:szCs w:val="28"/>
          <w:u w:val="single"/>
          <w:rtl/>
        </w:rPr>
      </w:pPr>
    </w:p>
    <w:p w14:paraId="1129E6AB" w14:textId="77777777" w:rsidR="00695199" w:rsidRPr="003357B3" w:rsidRDefault="00695199" w:rsidP="00695199">
      <w:pPr>
        <w:pStyle w:val="ListParagraph"/>
        <w:spacing w:before="120" w:after="120" w:line="360" w:lineRule="auto"/>
        <w:ind w:left="-52"/>
        <w:rPr>
          <w:b/>
          <w:bCs/>
          <w:sz w:val="28"/>
          <w:szCs w:val="28"/>
          <w:u w:val="single"/>
        </w:rPr>
      </w:pPr>
      <w:r w:rsidRPr="003357B3">
        <w:rPr>
          <w:rFonts w:hint="cs"/>
          <w:b/>
          <w:bCs/>
          <w:sz w:val="28"/>
          <w:szCs w:val="28"/>
          <w:u w:val="single"/>
          <w:rtl/>
        </w:rPr>
        <w:t>הקנס</w:t>
      </w:r>
    </w:p>
    <w:p w14:paraId="0F82F575"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בע"פ 4919/14 </w:t>
      </w:r>
      <w:r w:rsidRPr="003357B3">
        <w:rPr>
          <w:rFonts w:hint="cs"/>
          <w:b/>
          <w:bCs/>
          <w:sz w:val="28"/>
          <w:szCs w:val="28"/>
          <w:rtl/>
        </w:rPr>
        <w:t>שמעון אזולאי נ' מדינת שיראל</w:t>
      </w:r>
      <w:r w:rsidRPr="003357B3">
        <w:rPr>
          <w:rFonts w:hint="cs"/>
          <w:sz w:val="28"/>
          <w:szCs w:val="28"/>
          <w:rtl/>
        </w:rPr>
        <w:t xml:space="preserve"> (6.3.2017) העיר כבוד השופט י' עמית, כבר בפסקה הראשונה, כי "הטלת קנס בכלל ומאסר חלף קנס בפרט, צריכה להיעשות במתינות ולאחר מחשבה, ולא כסרח עודף לעונש העיקרי בגזר הדין". הובהר שם, כי "עניינו של קנס הוא בענישה כספית, המגלמת מטרות של גמול, שיקום והרתעה. הקנס נעדר תופעות לוואי שליליות הנלוות למאסר, עלויות תפעולו נמוכות באופן יחסי לעלויות הכליאה, והוא מניב הכנסה לאוצר המדינה. יתרונו ההרתעתי של הקנס מתבטא בעיקר בהטלתו בעבירות כלכליות שתכליתן הפקת רווח חומרי, והוא אמצעי המבטיח כי חוטא לא יצא נשכר משללו וכי הפשע אינו משתלם" (שם, בפסקה 12, וראו את אסמכתאות שם; ראו והשוו גם לע"פ 8642/19 </w:t>
      </w:r>
      <w:r w:rsidRPr="003357B3">
        <w:rPr>
          <w:rFonts w:hint="cs"/>
          <w:b/>
          <w:bCs/>
          <w:sz w:val="28"/>
          <w:szCs w:val="28"/>
          <w:rtl/>
        </w:rPr>
        <w:t xml:space="preserve">אמיר הייב נ' מדינת ישראל </w:t>
      </w:r>
      <w:r w:rsidRPr="003357B3">
        <w:rPr>
          <w:rFonts w:hint="cs"/>
          <w:sz w:val="28"/>
          <w:szCs w:val="28"/>
          <w:rtl/>
        </w:rPr>
        <w:t xml:space="preserve">(13.10.2021), פסקה 213 והאסמכתאות שם). הפסיקה הוסיפה וקבעה כי "קנס המוטל על נאשם שהורשע בדין נועד, בין היתר, "להכותו" בכיסו, בייחוד מקום שבו הפיק מן העבירות שבהן הורשע רווח כלכלי... מטעם זה ראוי כי הקנס הכספי יביא בחשבון את סכום הרווח האסור שהופק, וכן ראוי כי הכלל של אחידות הענישה יישמר בהקשר זה לגבי מעורבים שונים שהפיקו רווחים אסורים בסדר גודל דומה" (ראו ע"פ 1601/03 </w:t>
      </w:r>
      <w:r w:rsidRPr="003357B3">
        <w:rPr>
          <w:rFonts w:hint="cs"/>
          <w:b/>
          <w:bCs/>
          <w:sz w:val="28"/>
          <w:szCs w:val="28"/>
          <w:rtl/>
        </w:rPr>
        <w:t>עיני נ' מדינת ישראל</w:t>
      </w:r>
      <w:r w:rsidRPr="003357B3">
        <w:rPr>
          <w:rFonts w:hint="cs"/>
          <w:sz w:val="28"/>
          <w:szCs w:val="28"/>
          <w:rtl/>
        </w:rPr>
        <w:t>, פ"ד נט(5) 949, (2005) בפסקה 15 והאסמכתאות שם; להלן: "</w:t>
      </w:r>
      <w:r w:rsidRPr="003357B3">
        <w:rPr>
          <w:rFonts w:hint="cs"/>
          <w:b/>
          <w:bCs/>
          <w:sz w:val="28"/>
          <w:szCs w:val="28"/>
          <w:rtl/>
        </w:rPr>
        <w:t>פרשת עיני</w:t>
      </w:r>
      <w:r w:rsidRPr="003357B3">
        <w:rPr>
          <w:rFonts w:hint="cs"/>
          <w:sz w:val="28"/>
          <w:szCs w:val="28"/>
          <w:rtl/>
        </w:rPr>
        <w:t xml:space="preserve">"). </w:t>
      </w:r>
    </w:p>
    <w:p w14:paraId="2E0F39FC"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בעניינו של סמל לוי, שסחר ב-400 גרם קנאביס ו-5 גרם קוקאין, מצא בית הדין לנכון לחרוג ממתחם העונש ההולם מטעמי שיקום, בשל הליך גמילה מוצלח. הוטל עליו עונש של 14 חודשי מאסר לריצוי בפועל וקנס בסך </w:t>
      </w:r>
      <w:r w:rsidRPr="003357B3">
        <w:rPr>
          <w:rFonts w:hint="cs"/>
          <w:b/>
          <w:bCs/>
          <w:sz w:val="28"/>
          <w:szCs w:val="28"/>
          <w:rtl/>
        </w:rPr>
        <w:t>15,000 ₪</w:t>
      </w:r>
      <w:r w:rsidRPr="003357B3">
        <w:rPr>
          <w:rFonts w:hint="cs"/>
          <w:sz w:val="28"/>
          <w:szCs w:val="28"/>
          <w:rtl/>
        </w:rPr>
        <w:t xml:space="preserve"> (ראו ע' 53/20 </w:t>
      </w:r>
      <w:r w:rsidRPr="003357B3">
        <w:rPr>
          <w:rFonts w:hint="cs"/>
          <w:b/>
          <w:bCs/>
          <w:sz w:val="28"/>
          <w:szCs w:val="28"/>
          <w:rtl/>
        </w:rPr>
        <w:t>סמל לוי נ' התצ"ר</w:t>
      </w:r>
      <w:r w:rsidRPr="003357B3">
        <w:rPr>
          <w:rFonts w:hint="cs"/>
          <w:sz w:val="28"/>
          <w:szCs w:val="28"/>
          <w:rtl/>
        </w:rPr>
        <w:t xml:space="preserve"> (31.12.2020)). בתיק אחר, שעסק </w:t>
      </w:r>
      <w:r w:rsidRPr="003357B3">
        <w:rPr>
          <w:rFonts w:hint="cs"/>
          <w:b/>
          <w:bCs/>
          <w:sz w:val="28"/>
          <w:szCs w:val="28"/>
          <w:rtl/>
        </w:rPr>
        <w:t>בעשרות</w:t>
      </w:r>
      <w:r w:rsidRPr="003357B3">
        <w:rPr>
          <w:rFonts w:hint="cs"/>
          <w:sz w:val="28"/>
          <w:szCs w:val="28"/>
          <w:rtl/>
        </w:rPr>
        <w:t xml:space="preserve"> עסקאות סמים מסוגים שונים, הושת על המערער עונש של 60 חודשי מאסר לריצוי בפועל וקנס בסך </w:t>
      </w:r>
      <w:r w:rsidRPr="003357B3">
        <w:rPr>
          <w:rFonts w:hint="cs"/>
          <w:b/>
          <w:bCs/>
          <w:sz w:val="28"/>
          <w:szCs w:val="28"/>
          <w:rtl/>
        </w:rPr>
        <w:t>30,000</w:t>
      </w:r>
      <w:r w:rsidRPr="003357B3">
        <w:rPr>
          <w:rFonts w:hint="cs"/>
          <w:sz w:val="28"/>
          <w:szCs w:val="28"/>
          <w:rtl/>
        </w:rPr>
        <w:t xml:space="preserve"> ₪. בית הדין הצבאי לערעורים ציין, כי הסכומים שבהם נרכשו הסמים, בעשרות אלפי שקלים מלמדים על "מחזור כספים" המאפשר את הרכישות (ראו ע' 43/20 </w:t>
      </w:r>
      <w:r w:rsidRPr="003357B3">
        <w:rPr>
          <w:rFonts w:hint="cs"/>
          <w:b/>
          <w:bCs/>
          <w:sz w:val="28"/>
          <w:szCs w:val="28"/>
          <w:rtl/>
        </w:rPr>
        <w:t>סמל גרוזובסקי נ' התצ"ר</w:t>
      </w:r>
      <w:r w:rsidRPr="003357B3">
        <w:rPr>
          <w:rFonts w:hint="cs"/>
          <w:sz w:val="28"/>
          <w:szCs w:val="28"/>
          <w:rtl/>
        </w:rPr>
        <w:t xml:space="preserve"> (13.8.2020)). בפרשה שלישית הורשעו הנאשמים בכך שמכרו בהזדמנויות רבות ותכופות סמים מסוג קנאביס לאזרחים עונש של 30 חודשי מאסר בפועל לצד קנס בסך 5,000 ₪ (ראו ע' 46/19 </w:t>
      </w:r>
      <w:r w:rsidRPr="003357B3">
        <w:rPr>
          <w:rFonts w:hint="cs"/>
          <w:b/>
          <w:bCs/>
          <w:sz w:val="28"/>
          <w:szCs w:val="28"/>
          <w:rtl/>
        </w:rPr>
        <w:t>רב"ט אבדיאב וסמל עמר נ' התצ"ר</w:t>
      </w:r>
      <w:r w:rsidRPr="003357B3">
        <w:rPr>
          <w:rFonts w:hint="cs"/>
          <w:sz w:val="28"/>
          <w:szCs w:val="28"/>
          <w:rtl/>
        </w:rPr>
        <w:t xml:space="preserve"> (2019)). באותה </w:t>
      </w:r>
      <w:r w:rsidRPr="003357B3">
        <w:rPr>
          <w:rFonts w:hint="cs"/>
          <w:sz w:val="28"/>
          <w:szCs w:val="28"/>
          <w:rtl/>
        </w:rPr>
        <w:lastRenderedPageBreak/>
        <w:t xml:space="preserve">פרשה, ציין כבוד בית הדין לערעורים כי בעבירות סחר בסמים, שהמניע העיקרי לביצוען הוא בצע כסף, במסגרת הענישה הכוללת ראוי להטיל </w:t>
      </w:r>
      <w:r w:rsidRPr="003357B3">
        <w:rPr>
          <w:rFonts w:hint="cs"/>
          <w:b/>
          <w:bCs/>
          <w:sz w:val="28"/>
          <w:szCs w:val="28"/>
          <w:rtl/>
        </w:rPr>
        <w:t>קנס בשיעור מרתיע</w:t>
      </w:r>
      <w:r w:rsidRPr="003357B3">
        <w:rPr>
          <w:rFonts w:hint="cs"/>
          <w:sz w:val="28"/>
          <w:szCs w:val="28"/>
          <w:rtl/>
        </w:rPr>
        <w:t xml:space="preserve">. צויין שם כי קנס בסך 5,000 ₪, בנסיבות העניין, בשים לב לשיטתיות שאפיינה את מעשיהם של המשיבים, אשר ניהלו "עסק מסודר", מנגנון משוכלל לממכר סמים, לאורך זמן ובתדירות גבוהה, אינו הולם ואינו עונה על צורכי ההרתעה המתקיימים. לכן, ראוי היה, לכל הפחות, להכפיל את גובה הקנס. עם זאת, נוכח הכלל בדבר התערבות מתונה של ערכאת הערעור, נקבע כי יש להעמיד את סכום הקנס על </w:t>
      </w:r>
      <w:r w:rsidRPr="003357B3">
        <w:rPr>
          <w:rFonts w:hint="cs"/>
          <w:b/>
          <w:bCs/>
          <w:sz w:val="28"/>
          <w:szCs w:val="28"/>
          <w:rtl/>
        </w:rPr>
        <w:t>8,000 ₪</w:t>
      </w:r>
      <w:r w:rsidRPr="003357B3">
        <w:rPr>
          <w:rFonts w:hint="cs"/>
          <w:sz w:val="28"/>
          <w:szCs w:val="28"/>
          <w:rtl/>
        </w:rPr>
        <w:t xml:space="preserve">, לכל אחד מהם. </w:t>
      </w:r>
    </w:p>
    <w:p w14:paraId="19304008"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b/>
          <w:bCs/>
          <w:sz w:val="28"/>
          <w:szCs w:val="28"/>
          <w:rtl/>
        </w:rPr>
        <w:t>ושוב נעבור מן הכלל אל הפרט</w:t>
      </w:r>
      <w:r w:rsidRPr="003357B3">
        <w:rPr>
          <w:rFonts w:hint="cs"/>
          <w:sz w:val="28"/>
          <w:szCs w:val="28"/>
          <w:rtl/>
        </w:rPr>
        <w:t xml:space="preserve">. בעת קביעת מתחם העונש ההולם בנוגע לקנס, התחשבנו בכך שהסחר בסמים היה </w:t>
      </w:r>
      <w:r w:rsidRPr="003357B3">
        <w:rPr>
          <w:rFonts w:hint="cs"/>
          <w:b/>
          <w:bCs/>
          <w:sz w:val="28"/>
          <w:szCs w:val="28"/>
          <w:rtl/>
        </w:rPr>
        <w:t>מתוכנן</w:t>
      </w:r>
      <w:r w:rsidRPr="003357B3">
        <w:rPr>
          <w:rFonts w:hint="cs"/>
          <w:sz w:val="28"/>
          <w:szCs w:val="28"/>
          <w:rtl/>
        </w:rPr>
        <w:t xml:space="preserve"> ונתנו דגש על כמויות הסמים בהם סחר הנאשם, ועל הנזק הפוטנציאלי הן לרוכשים האפשריים והן לחברה בכללותה. הנאשם כשל לא פעם ולא פעמיים. הוא מכר את הסם עבור בצע כסף </w:t>
      </w:r>
      <w:r w:rsidRPr="003357B3">
        <w:rPr>
          <w:rFonts w:hint="cs"/>
          <w:b/>
          <w:bCs/>
          <w:sz w:val="28"/>
          <w:szCs w:val="28"/>
          <w:rtl/>
        </w:rPr>
        <w:t>בשלוש הזדמנויות</w:t>
      </w:r>
      <w:r w:rsidRPr="003357B3">
        <w:rPr>
          <w:rFonts w:hint="cs"/>
          <w:sz w:val="28"/>
          <w:szCs w:val="28"/>
          <w:rtl/>
        </w:rPr>
        <w:t xml:space="preserve"> ואף קיבל תמורה בסך עשרות אלפי שקלים. הנאשם היה גורם </w:t>
      </w:r>
      <w:r w:rsidRPr="003357B3">
        <w:rPr>
          <w:rFonts w:hint="cs"/>
          <w:b/>
          <w:bCs/>
          <w:sz w:val="28"/>
          <w:szCs w:val="28"/>
          <w:rtl/>
        </w:rPr>
        <w:t>דומיננטי</w:t>
      </w:r>
      <w:r w:rsidRPr="003357B3">
        <w:rPr>
          <w:rFonts w:hint="cs"/>
          <w:sz w:val="28"/>
          <w:szCs w:val="28"/>
          <w:rtl/>
        </w:rPr>
        <w:t xml:space="preserve"> </w:t>
      </w:r>
      <w:r w:rsidRPr="003357B3">
        <w:rPr>
          <w:rFonts w:hint="cs"/>
          <w:b/>
          <w:bCs/>
          <w:sz w:val="28"/>
          <w:szCs w:val="28"/>
          <w:rtl/>
        </w:rPr>
        <w:t>ומשמעותי</w:t>
      </w:r>
      <w:r w:rsidRPr="003357B3">
        <w:rPr>
          <w:rFonts w:hint="cs"/>
          <w:sz w:val="28"/>
          <w:szCs w:val="28"/>
          <w:rtl/>
        </w:rPr>
        <w:t xml:space="preserve"> בשלוש העסקאות שבוצעו. </w:t>
      </w:r>
    </w:p>
    <w:p w14:paraId="6B153152" w14:textId="28300B79"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אחד השיקולים הרלוונטיים הוא הנזק שנגרם לקופת המדינה, כלומר סכום הכסף שנמסר לנאשמים. בכך מבטא גובה הקנס את אינטרס </w:t>
      </w:r>
      <w:r w:rsidRPr="003357B3">
        <w:rPr>
          <w:rFonts w:hint="cs"/>
          <w:b/>
          <w:bCs/>
          <w:sz w:val="28"/>
          <w:szCs w:val="28"/>
          <w:rtl/>
        </w:rPr>
        <w:t>השבת הכספים</w:t>
      </w:r>
      <w:r w:rsidRPr="003357B3">
        <w:rPr>
          <w:rFonts w:hint="cs"/>
          <w:sz w:val="28"/>
          <w:szCs w:val="28"/>
          <w:rtl/>
        </w:rPr>
        <w:t xml:space="preserve"> לרשויות צה"ל, ועשוי לחסוך הליכי תביעה אזרחית של גורמי צה"ל, כנגד הנאשמים. חישוב מצטבר של הסכומים שהועברו בשלוש העסקאות, מגלה כי נמסר לנאשמים סכום כולל של 26,850 ₪. מכאן יוצא, כי בהתחשב בקנס שהוטל על סמל כ</w:t>
      </w:r>
      <w:r w:rsidR="003357B3">
        <w:rPr>
          <w:rFonts w:hint="cs"/>
          <w:sz w:val="28"/>
          <w:szCs w:val="28"/>
          <w:rtl/>
        </w:rPr>
        <w:t>'</w:t>
      </w:r>
      <w:r w:rsidRPr="003357B3">
        <w:rPr>
          <w:rFonts w:hint="cs"/>
          <w:sz w:val="28"/>
          <w:szCs w:val="28"/>
          <w:rtl/>
        </w:rPr>
        <w:t xml:space="preserve">, הרי שאם נבקש להחזיר את כל הסכום שנמסר לנאשמים, גובה הקנס שעלינו להטיל על סמל </w:t>
      </w:r>
      <w:r w:rsidR="0035398F">
        <w:rPr>
          <w:rFonts w:hint="cs"/>
          <w:sz w:val="28"/>
          <w:szCs w:val="28"/>
          <w:rtl/>
        </w:rPr>
        <w:t>י' ק'</w:t>
      </w:r>
      <w:r w:rsidRPr="003357B3">
        <w:rPr>
          <w:rFonts w:hint="cs"/>
          <w:sz w:val="28"/>
          <w:szCs w:val="28"/>
          <w:rtl/>
        </w:rPr>
        <w:t xml:space="preserve">, לא יפחת מ- 20,850 ₪. לצד זאת, דומה, כי היו מעורבים נוספים בעסקאות הסמים האמורות שלא ננקטו נגדם הליכים. כך למשל, אותו מעורב בעסקה הראשונה המפורטת בכתב האישום. חשוב לציין, כי כתב האישום </w:t>
      </w:r>
      <w:r w:rsidRPr="003357B3">
        <w:rPr>
          <w:rFonts w:hint="cs"/>
          <w:b/>
          <w:bCs/>
          <w:sz w:val="28"/>
          <w:szCs w:val="28"/>
          <w:rtl/>
        </w:rPr>
        <w:t>אינו כולל התייחסות לרווחים</w:t>
      </w:r>
      <w:r w:rsidRPr="003357B3">
        <w:rPr>
          <w:rFonts w:hint="cs"/>
          <w:sz w:val="28"/>
          <w:szCs w:val="28"/>
          <w:rtl/>
        </w:rPr>
        <w:t xml:space="preserve"> בפועל שהשיג הנאשם, בשונה מסכומי הכסף שהתקבלו אצלו ואצל סמל כ</w:t>
      </w:r>
      <w:r w:rsidR="003357B3">
        <w:rPr>
          <w:rFonts w:hint="cs"/>
          <w:sz w:val="28"/>
          <w:szCs w:val="28"/>
          <w:rtl/>
        </w:rPr>
        <w:t>'</w:t>
      </w:r>
      <w:r w:rsidRPr="003357B3">
        <w:rPr>
          <w:rFonts w:hint="cs"/>
          <w:sz w:val="28"/>
          <w:szCs w:val="28"/>
          <w:rtl/>
        </w:rPr>
        <w:t xml:space="preserve">.  </w:t>
      </w:r>
    </w:p>
    <w:p w14:paraId="2711FC65"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כעת יש למקד את הדיון בעקרון אחידות הענישה, שהרי במקרה שבו הורשע </w:t>
      </w:r>
      <w:r w:rsidRPr="003357B3">
        <w:rPr>
          <w:rFonts w:hint="cs"/>
          <w:b/>
          <w:bCs/>
          <w:sz w:val="28"/>
          <w:szCs w:val="28"/>
          <w:rtl/>
        </w:rPr>
        <w:t>מעורב נוסף בעבירות דומות</w:t>
      </w:r>
      <w:r w:rsidRPr="003357B3">
        <w:rPr>
          <w:rFonts w:hint="cs"/>
          <w:sz w:val="28"/>
          <w:szCs w:val="28"/>
          <w:rtl/>
        </w:rPr>
        <w:t xml:space="preserve">, שהן חלק </w:t>
      </w:r>
      <w:r w:rsidRPr="003357B3">
        <w:rPr>
          <w:rFonts w:hint="cs"/>
          <w:b/>
          <w:bCs/>
          <w:sz w:val="28"/>
          <w:szCs w:val="28"/>
          <w:rtl/>
        </w:rPr>
        <w:t>מפרשה אחת</w:t>
      </w:r>
      <w:r w:rsidRPr="003357B3">
        <w:rPr>
          <w:rFonts w:hint="cs"/>
          <w:sz w:val="28"/>
          <w:szCs w:val="28"/>
          <w:rtl/>
        </w:rPr>
        <w:t xml:space="preserve">, שנחשפה על ידי </w:t>
      </w:r>
      <w:r w:rsidRPr="003357B3">
        <w:rPr>
          <w:rFonts w:hint="cs"/>
          <w:b/>
          <w:bCs/>
          <w:sz w:val="28"/>
          <w:szCs w:val="28"/>
          <w:rtl/>
        </w:rPr>
        <w:t>אותו סוכן משטרתי</w:t>
      </w:r>
      <w:r w:rsidRPr="003357B3">
        <w:rPr>
          <w:rFonts w:hint="cs"/>
          <w:sz w:val="28"/>
          <w:szCs w:val="28"/>
          <w:rtl/>
        </w:rPr>
        <w:t xml:space="preserve"> </w:t>
      </w:r>
      <w:r w:rsidRPr="003357B3">
        <w:rPr>
          <w:sz w:val="28"/>
          <w:szCs w:val="28"/>
          <w:rtl/>
        </w:rPr>
        <w:t>–</w:t>
      </w:r>
      <w:r w:rsidRPr="003357B3">
        <w:rPr>
          <w:rFonts w:hint="cs"/>
          <w:sz w:val="28"/>
          <w:szCs w:val="28"/>
          <w:rtl/>
        </w:rPr>
        <w:t xml:space="preserve"> נודעת לעקרון זה משנה חשיבות. בפרשת </w:t>
      </w:r>
      <w:r w:rsidRPr="003357B3">
        <w:rPr>
          <w:rFonts w:hint="cs"/>
          <w:b/>
          <w:bCs/>
          <w:sz w:val="28"/>
          <w:szCs w:val="28"/>
          <w:rtl/>
        </w:rPr>
        <w:t>עיני</w:t>
      </w:r>
      <w:r w:rsidRPr="003357B3">
        <w:rPr>
          <w:rFonts w:hint="cs"/>
          <w:sz w:val="28"/>
          <w:szCs w:val="28"/>
          <w:rtl/>
        </w:rPr>
        <w:t xml:space="preserve"> האמורה, קבע בית המשפט העליון, כי על אף שקיים קו הבחנה ברור בין המעורבים השונים, שבגינו הוטלו עליהם קנסות בסדרי גודל שונים, נוצר </w:t>
      </w:r>
      <w:r w:rsidRPr="003357B3">
        <w:rPr>
          <w:rFonts w:hint="cs"/>
          <w:b/>
          <w:bCs/>
          <w:sz w:val="28"/>
          <w:szCs w:val="28"/>
          <w:rtl/>
        </w:rPr>
        <w:t>פער בלתי סביר</w:t>
      </w:r>
      <w:r w:rsidRPr="003357B3">
        <w:rPr>
          <w:rFonts w:hint="cs"/>
          <w:sz w:val="28"/>
          <w:szCs w:val="28"/>
          <w:rtl/>
        </w:rPr>
        <w:t>, בין הקנס שנגזר על חלק מן המעורבים לבין הקנס שנגזר על המערער. מסיבה זו, בחר בית המשפט העליון להתערב בגובה הקנס.</w:t>
      </w:r>
    </w:p>
    <w:p w14:paraId="780C6DDA" w14:textId="4B415F6E"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lastRenderedPageBreak/>
        <w:t>למעשה, אם נבחר לקבוע את הקנס, ביחס למידת האשמה של כל אחד מן השותפים, כפי שסוכם בעת קביעת עונשי המאסר שלהם, נגיע לתוצאה של הטלת קנס בסך 21,000 ₪. ההגיון המוביל למסקנה זו, הוא שעונש המאסר שהוטל על סמל א</w:t>
      </w:r>
      <w:r w:rsidR="003357B3">
        <w:rPr>
          <w:rFonts w:hint="cs"/>
          <w:sz w:val="28"/>
          <w:szCs w:val="28"/>
          <w:rtl/>
        </w:rPr>
        <w:t>'</w:t>
      </w:r>
      <w:r w:rsidRPr="003357B3">
        <w:rPr>
          <w:rFonts w:hint="cs"/>
          <w:sz w:val="28"/>
          <w:szCs w:val="28"/>
          <w:rtl/>
        </w:rPr>
        <w:t xml:space="preserve"> כ</w:t>
      </w:r>
      <w:r w:rsidR="003357B3">
        <w:rPr>
          <w:rFonts w:hint="cs"/>
          <w:sz w:val="28"/>
          <w:szCs w:val="28"/>
          <w:rtl/>
        </w:rPr>
        <w:t>'</w:t>
      </w:r>
      <w:r w:rsidRPr="003357B3">
        <w:rPr>
          <w:rFonts w:hint="cs"/>
          <w:sz w:val="28"/>
          <w:szCs w:val="28"/>
          <w:rtl/>
        </w:rPr>
        <w:t xml:space="preserve"> היה 6 חודשים ועונש הקנס 6,000 ₪, ולכן, אם היחס בין עונשי המאסר של השותפים הוא 21:6 יש לקבוע יחס דומה בעת קביעת הקנס של הנאשם שבפנינו. עם זאת, כידוע, מלאכת גזירת הדין איננה מדע מדויק, שהרי "אין מדובר בטכנאות או אריתמטיקה" (ע"פ 8045/17 </w:t>
      </w:r>
      <w:r w:rsidRPr="003357B3">
        <w:rPr>
          <w:rFonts w:hint="cs"/>
          <w:b/>
          <w:bCs/>
          <w:sz w:val="28"/>
          <w:szCs w:val="28"/>
          <w:rtl/>
        </w:rPr>
        <w:t>בראנסי נ' מדינת ישראל</w:t>
      </w:r>
      <w:r w:rsidRPr="003357B3">
        <w:rPr>
          <w:rFonts w:hint="cs"/>
          <w:sz w:val="28"/>
          <w:szCs w:val="28"/>
          <w:rtl/>
        </w:rPr>
        <w:t xml:space="preserve"> (16.8.2018)), ולפיכך סברנו כי </w:t>
      </w:r>
      <w:r w:rsidRPr="003357B3">
        <w:rPr>
          <w:rFonts w:hint="cs"/>
          <w:b/>
          <w:bCs/>
          <w:sz w:val="28"/>
          <w:szCs w:val="28"/>
          <w:rtl/>
        </w:rPr>
        <w:t>אין די בכך שנפעיל חישוב מתימטי השוואתי</w:t>
      </w:r>
      <w:r w:rsidRPr="003357B3">
        <w:rPr>
          <w:rFonts w:hint="cs"/>
          <w:sz w:val="28"/>
          <w:szCs w:val="28"/>
          <w:rtl/>
        </w:rPr>
        <w:t xml:space="preserve"> - בהתאם לעונשי המאסר בלבד - ויש מקום להרחיב את מנעד השיקולים. </w:t>
      </w:r>
    </w:p>
    <w:p w14:paraId="0FDF491F" w14:textId="5B20775A"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אומנם, יש טעם בעתירת התביעה לקביעת קנס גבוה, בשים לב לסכומי הכסף שהועברו, לכמות הסמים ולמידת מעורבותו של הנאשם. עם זאת, עתירת התביעה לקנס משמעותי, בסך של 50,000 ₪, מציבה בפנינו קשיים, בשים לב לעונשו של השותף. בראייתנו, העסקה המשמעותית ביותר הייתה העסקה השלישית ובאותה עסקה מעורבותו של סמל א</w:t>
      </w:r>
      <w:r w:rsidR="003357B3">
        <w:rPr>
          <w:rFonts w:hint="cs"/>
          <w:sz w:val="28"/>
          <w:szCs w:val="28"/>
          <w:rtl/>
        </w:rPr>
        <w:t>'</w:t>
      </w:r>
      <w:r w:rsidRPr="003357B3">
        <w:rPr>
          <w:rFonts w:hint="cs"/>
          <w:sz w:val="28"/>
          <w:szCs w:val="28"/>
          <w:rtl/>
        </w:rPr>
        <w:t xml:space="preserve"> כ</w:t>
      </w:r>
      <w:r w:rsidR="003357B3">
        <w:rPr>
          <w:rFonts w:hint="cs"/>
          <w:sz w:val="28"/>
          <w:szCs w:val="28"/>
          <w:rtl/>
        </w:rPr>
        <w:t>'</w:t>
      </w:r>
      <w:r w:rsidRPr="003357B3">
        <w:rPr>
          <w:rFonts w:hint="cs"/>
          <w:sz w:val="28"/>
          <w:szCs w:val="28"/>
          <w:rtl/>
        </w:rPr>
        <w:t xml:space="preserve"> הייתה רבה. הוא האדם שהעביר את הסם, במשקל 1.76 ק"ג, והוא קיבל את הכסף לידיו. למרות האמור, לא ניתן לומר כי עונש המאסר שהוטל עליו ומידת הקנס מחמירים עימו. נוכח ההקלה בעונש המאסר שקיבל סמל כ</w:t>
      </w:r>
      <w:r w:rsidR="003357B3">
        <w:rPr>
          <w:rFonts w:hint="cs"/>
          <w:sz w:val="28"/>
          <w:szCs w:val="28"/>
          <w:rtl/>
        </w:rPr>
        <w:t>'</w:t>
      </w:r>
      <w:r w:rsidRPr="003357B3">
        <w:rPr>
          <w:rFonts w:hint="cs"/>
          <w:sz w:val="28"/>
          <w:szCs w:val="28"/>
          <w:rtl/>
        </w:rPr>
        <w:t>, ביחס למעורבותו, דומה כי לא ניתן יהיה להחמיר יתר על המידה עם הנאשם. מקל וחומר, שבעת קביעת מתחם העונש ההולם בנוגע לקנס, לא נוכל להתעלם מהקנס שהוטל על שותפו של הנאשם, סמל א</w:t>
      </w:r>
      <w:r w:rsidR="003357B3">
        <w:rPr>
          <w:rFonts w:hint="cs"/>
          <w:sz w:val="28"/>
          <w:szCs w:val="28"/>
          <w:rtl/>
        </w:rPr>
        <w:t xml:space="preserve">' </w:t>
      </w:r>
      <w:r w:rsidRPr="003357B3">
        <w:rPr>
          <w:rFonts w:hint="cs"/>
          <w:sz w:val="28"/>
          <w:szCs w:val="28"/>
          <w:rtl/>
        </w:rPr>
        <w:t>כ</w:t>
      </w:r>
      <w:r w:rsidR="003357B3">
        <w:rPr>
          <w:rFonts w:hint="cs"/>
          <w:sz w:val="28"/>
          <w:szCs w:val="28"/>
          <w:rtl/>
        </w:rPr>
        <w:t>'</w:t>
      </w:r>
      <w:r w:rsidRPr="003357B3">
        <w:rPr>
          <w:rFonts w:hint="cs"/>
          <w:sz w:val="28"/>
          <w:szCs w:val="28"/>
          <w:rtl/>
        </w:rPr>
        <w:t xml:space="preserve">, בסך 6,000 ₪. </w:t>
      </w:r>
    </w:p>
    <w:p w14:paraId="0404E6BC"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לאור האמור, מצאנו לקבוע את מתחם העונש ההולם בנוגע לגובה הקנס, כך שינוע בין 18,000 ₪ לבין 30,000 ₪.</w:t>
      </w:r>
    </w:p>
    <w:p w14:paraId="4B145DD0" w14:textId="77777777" w:rsidR="00695199" w:rsidRPr="003357B3" w:rsidRDefault="00695199" w:rsidP="00695199">
      <w:pPr>
        <w:pStyle w:val="ListParagraph"/>
        <w:numPr>
          <w:ilvl w:val="0"/>
          <w:numId w:val="6"/>
        </w:numPr>
        <w:spacing w:before="120" w:after="240" w:line="360" w:lineRule="auto"/>
        <w:ind w:left="-52" w:hanging="567"/>
        <w:contextualSpacing w:val="0"/>
        <w:rPr>
          <w:sz w:val="28"/>
          <w:szCs w:val="28"/>
        </w:rPr>
      </w:pPr>
      <w:r w:rsidRPr="003357B3">
        <w:rPr>
          <w:rFonts w:hint="cs"/>
          <w:sz w:val="28"/>
          <w:szCs w:val="28"/>
          <w:rtl/>
        </w:rPr>
        <w:t xml:space="preserve">באשר לקביעת גובה הקנס בתוך המתחם שקבענו, התחשבנו בכל אותם שיקולים שנזקפו לזכותו של הנאשם ופורטו למעלה כשיקולים המצדיקים את כיבוד הסדר הטיעון בנוגע לשאר רכיבי הענישה. זמן שיפוטי יקר נחסך בעקבות הודאתו של הנאשם באשמה, נטילת האחריות על מעשיו והבעת החרטה (ובכך שונה עניינו מפרשת </w:t>
      </w:r>
      <w:r w:rsidRPr="003357B3">
        <w:rPr>
          <w:rFonts w:hint="cs"/>
          <w:b/>
          <w:bCs/>
          <w:sz w:val="28"/>
          <w:szCs w:val="28"/>
          <w:rtl/>
        </w:rPr>
        <w:t>גרוזובסקי</w:t>
      </w:r>
      <w:r w:rsidRPr="003357B3">
        <w:rPr>
          <w:rFonts w:hint="cs"/>
          <w:sz w:val="28"/>
          <w:szCs w:val="28"/>
          <w:rtl/>
        </w:rPr>
        <w:t xml:space="preserve"> האמורה, שבה גובה הקנס שהוטל בסופו של הליך הוכחות ארוך, עמד על 30,000 ₪). זאת ועוד, כידוע, יש לתת משקל לעיקרון אחידות הענישה גם בעת קביעת העונש בתוך מתחם הענישה. על כן, סברנו כי נכון יהיה למתן את גובה הקנס שיוטל על הנאשם, ולמקם אותו בסמוך לתחתית מתחם העונש ההולם. </w:t>
      </w:r>
    </w:p>
    <w:p w14:paraId="675FD225" w14:textId="77777777" w:rsidR="00695199" w:rsidRPr="003357B3" w:rsidRDefault="00695199" w:rsidP="00695199">
      <w:pPr>
        <w:spacing w:line="360" w:lineRule="auto"/>
        <w:rPr>
          <w:b/>
          <w:bCs/>
          <w:sz w:val="28"/>
          <w:szCs w:val="28"/>
          <w:u w:val="single"/>
          <w:rtl/>
        </w:rPr>
      </w:pPr>
    </w:p>
    <w:p w14:paraId="620DD09F" w14:textId="77777777" w:rsidR="00695199" w:rsidRPr="003357B3" w:rsidRDefault="00695199" w:rsidP="00695199">
      <w:pPr>
        <w:spacing w:line="360" w:lineRule="auto"/>
        <w:rPr>
          <w:b/>
          <w:bCs/>
          <w:sz w:val="28"/>
          <w:szCs w:val="28"/>
          <w:u w:val="single"/>
          <w:rtl/>
        </w:rPr>
      </w:pPr>
      <w:r w:rsidRPr="003357B3">
        <w:rPr>
          <w:rFonts w:hint="cs"/>
          <w:b/>
          <w:bCs/>
          <w:sz w:val="28"/>
          <w:szCs w:val="28"/>
          <w:u w:val="single"/>
          <w:rtl/>
        </w:rPr>
        <w:lastRenderedPageBreak/>
        <w:t>סוף דבר</w:t>
      </w:r>
    </w:p>
    <w:p w14:paraId="47095547" w14:textId="77777777" w:rsidR="00695199" w:rsidRPr="003357B3" w:rsidRDefault="00695199" w:rsidP="00695199">
      <w:pPr>
        <w:pStyle w:val="ListParagraph"/>
        <w:numPr>
          <w:ilvl w:val="0"/>
          <w:numId w:val="10"/>
        </w:numPr>
        <w:spacing w:line="360" w:lineRule="auto"/>
        <w:ind w:left="-52" w:hanging="567"/>
        <w:rPr>
          <w:sz w:val="28"/>
          <w:szCs w:val="28"/>
        </w:rPr>
      </w:pPr>
      <w:r w:rsidRPr="003357B3">
        <w:rPr>
          <w:rFonts w:hint="cs"/>
          <w:sz w:val="28"/>
          <w:szCs w:val="28"/>
          <w:rtl/>
        </w:rPr>
        <w:t>על הנאשם יוטלו, אפוא, העונשים הבאים:</w:t>
      </w:r>
    </w:p>
    <w:p w14:paraId="4C1965C0" w14:textId="77777777" w:rsidR="00695199" w:rsidRPr="003357B3" w:rsidRDefault="00695199" w:rsidP="00695199">
      <w:pPr>
        <w:pStyle w:val="BodyText"/>
        <w:spacing w:line="276" w:lineRule="auto"/>
        <w:rPr>
          <w:rFonts w:cs="David"/>
          <w:sz w:val="28"/>
          <w:rtl/>
        </w:rPr>
      </w:pPr>
    </w:p>
    <w:p w14:paraId="0561523E" w14:textId="0828C641" w:rsidR="00695199" w:rsidRPr="003357B3" w:rsidRDefault="00695199" w:rsidP="00695199">
      <w:pPr>
        <w:pStyle w:val="ListParagraph"/>
        <w:numPr>
          <w:ilvl w:val="0"/>
          <w:numId w:val="9"/>
        </w:numPr>
        <w:spacing w:line="360" w:lineRule="auto"/>
        <w:rPr>
          <w:rFonts w:ascii="David" w:hAnsi="David"/>
          <w:b/>
          <w:bCs/>
          <w:sz w:val="28"/>
          <w:szCs w:val="28"/>
          <w:rtl/>
        </w:rPr>
      </w:pPr>
      <w:r w:rsidRPr="003357B3">
        <w:rPr>
          <w:rFonts w:ascii="David" w:hAnsi="David" w:hint="cs"/>
          <w:b/>
          <w:bCs/>
          <w:sz w:val="28"/>
          <w:szCs w:val="28"/>
          <w:rtl/>
        </w:rPr>
        <w:t>עשרים ואחד (21)</w:t>
      </w:r>
      <w:r w:rsidRPr="003357B3">
        <w:rPr>
          <w:rFonts w:ascii="David" w:hAnsi="David"/>
          <w:b/>
          <w:bCs/>
          <w:sz w:val="28"/>
          <w:szCs w:val="28"/>
          <w:rtl/>
        </w:rPr>
        <w:t xml:space="preserve"> חודשי מאסר לריצוי בפועל, שיימנו החל מיום מעצרו.</w:t>
      </w:r>
    </w:p>
    <w:p w14:paraId="019CBFB0" w14:textId="66BAF82A"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b/>
          <w:bCs/>
          <w:sz w:val="28"/>
          <w:szCs w:val="28"/>
          <w:rtl/>
        </w:rPr>
        <w:t>עונש מאסר מותנה בן</w:t>
      </w:r>
      <w:r w:rsidRPr="003357B3">
        <w:rPr>
          <w:rFonts w:ascii="David" w:hAnsi="David" w:hint="cs"/>
          <w:b/>
          <w:bCs/>
          <w:sz w:val="28"/>
          <w:szCs w:val="28"/>
          <w:rtl/>
        </w:rPr>
        <w:t xml:space="preserve"> שני</w:t>
      </w:r>
      <w:r w:rsidR="003357B3">
        <w:rPr>
          <w:rFonts w:ascii="David" w:hAnsi="David" w:hint="cs"/>
          <w:b/>
          <w:bCs/>
          <w:sz w:val="28"/>
          <w:szCs w:val="28"/>
          <w:rtl/>
        </w:rPr>
        <w:t>י</w:t>
      </w:r>
      <w:r w:rsidRPr="003357B3">
        <w:rPr>
          <w:rFonts w:ascii="David" w:hAnsi="David" w:hint="cs"/>
          <w:b/>
          <w:bCs/>
          <w:sz w:val="28"/>
          <w:szCs w:val="28"/>
          <w:rtl/>
        </w:rPr>
        <w:t>ם עשר</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12</w:t>
      </w:r>
      <w:r w:rsidRPr="003357B3">
        <w:rPr>
          <w:rFonts w:ascii="David" w:hAnsi="David" w:hint="cs"/>
          <w:b/>
          <w:bCs/>
          <w:sz w:val="28"/>
          <w:szCs w:val="28"/>
          <w:rtl/>
        </w:rPr>
        <w:t>)</w:t>
      </w:r>
      <w:r w:rsidRPr="003357B3">
        <w:rPr>
          <w:rFonts w:ascii="David" w:hAnsi="David"/>
          <w:b/>
          <w:bCs/>
          <w:sz w:val="28"/>
          <w:szCs w:val="28"/>
          <w:rtl/>
        </w:rPr>
        <w:t xml:space="preserve"> חודשים למשך</w:t>
      </w:r>
      <w:r w:rsidRPr="003357B3">
        <w:rPr>
          <w:rFonts w:ascii="David" w:hAnsi="David" w:hint="cs"/>
          <w:b/>
          <w:bCs/>
          <w:sz w:val="28"/>
          <w:szCs w:val="28"/>
          <w:rtl/>
        </w:rPr>
        <w:t xml:space="preserve"> שלוש</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3</w:t>
      </w:r>
      <w:r w:rsidRPr="003357B3">
        <w:rPr>
          <w:rFonts w:ascii="David" w:hAnsi="David" w:hint="cs"/>
          <w:b/>
          <w:bCs/>
          <w:sz w:val="28"/>
          <w:szCs w:val="28"/>
          <w:rtl/>
        </w:rPr>
        <w:t>)</w:t>
      </w:r>
      <w:r w:rsidRPr="003357B3">
        <w:rPr>
          <w:rFonts w:ascii="David" w:hAnsi="David"/>
          <w:b/>
          <w:bCs/>
          <w:sz w:val="28"/>
          <w:szCs w:val="28"/>
          <w:rtl/>
        </w:rPr>
        <w:t xml:space="preserve"> שנים, שלא יעבור עבירת פשע לפי פקודת הסמים המסוכנים [נוסח חדש], התשל"ג-1973. </w:t>
      </w:r>
    </w:p>
    <w:p w14:paraId="75726806" w14:textId="72FB085E"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b/>
          <w:bCs/>
          <w:sz w:val="28"/>
          <w:szCs w:val="28"/>
          <w:rtl/>
        </w:rPr>
        <w:t>עונש מאסר מותנה בן</w:t>
      </w:r>
      <w:r w:rsidRPr="003357B3">
        <w:rPr>
          <w:rFonts w:ascii="David" w:hAnsi="David" w:hint="cs"/>
          <w:b/>
          <w:bCs/>
          <w:sz w:val="28"/>
          <w:szCs w:val="28"/>
          <w:rtl/>
        </w:rPr>
        <w:t xml:space="preserve"> שלושה</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3</w:t>
      </w:r>
      <w:r w:rsidRPr="003357B3">
        <w:rPr>
          <w:rFonts w:ascii="David" w:hAnsi="David" w:hint="cs"/>
          <w:b/>
          <w:bCs/>
          <w:sz w:val="28"/>
          <w:szCs w:val="28"/>
          <w:rtl/>
        </w:rPr>
        <w:t>)</w:t>
      </w:r>
      <w:r w:rsidRPr="003357B3">
        <w:rPr>
          <w:rFonts w:ascii="David" w:hAnsi="David"/>
          <w:b/>
          <w:bCs/>
          <w:sz w:val="28"/>
          <w:szCs w:val="28"/>
          <w:rtl/>
        </w:rPr>
        <w:t xml:space="preserve"> חודשים למשך</w:t>
      </w:r>
      <w:r w:rsidRPr="003357B3">
        <w:rPr>
          <w:rFonts w:ascii="David" w:hAnsi="David" w:hint="cs"/>
          <w:b/>
          <w:bCs/>
          <w:sz w:val="28"/>
          <w:szCs w:val="28"/>
          <w:rtl/>
        </w:rPr>
        <w:t xml:space="preserve"> שלוש</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3</w:t>
      </w:r>
      <w:r w:rsidRPr="003357B3">
        <w:rPr>
          <w:rFonts w:ascii="David" w:hAnsi="David" w:hint="cs"/>
          <w:b/>
          <w:bCs/>
          <w:sz w:val="28"/>
          <w:szCs w:val="28"/>
          <w:rtl/>
        </w:rPr>
        <w:t>)</w:t>
      </w:r>
      <w:r w:rsidRPr="003357B3">
        <w:rPr>
          <w:rFonts w:ascii="David" w:hAnsi="David"/>
          <w:b/>
          <w:bCs/>
          <w:sz w:val="28"/>
          <w:szCs w:val="28"/>
          <w:rtl/>
        </w:rPr>
        <w:t xml:space="preserve"> שנים, שלא יעבור עבירת עוון לפי פקודת הסמים המסוכנים [נוסח חדש], התשל"ג-1973, או עבירה לפי חוק המאבק בתופעת השימוש בחומרים מסכנים, התשע"ג - 2013.</w:t>
      </w:r>
    </w:p>
    <w:p w14:paraId="410DAB03" w14:textId="4FFA2216"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b/>
          <w:bCs/>
          <w:sz w:val="28"/>
          <w:szCs w:val="28"/>
          <w:rtl/>
        </w:rPr>
        <w:t>עונש מאסר מותנה בן</w:t>
      </w:r>
      <w:r w:rsidRPr="003357B3">
        <w:rPr>
          <w:rFonts w:ascii="David" w:hAnsi="David" w:hint="cs"/>
          <w:b/>
          <w:bCs/>
          <w:sz w:val="28"/>
          <w:szCs w:val="28"/>
          <w:rtl/>
        </w:rPr>
        <w:t xml:space="preserve"> שלושה</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3</w:t>
      </w:r>
      <w:r w:rsidRPr="003357B3">
        <w:rPr>
          <w:rFonts w:ascii="David" w:hAnsi="David" w:hint="cs"/>
          <w:b/>
          <w:bCs/>
          <w:sz w:val="28"/>
          <w:szCs w:val="28"/>
          <w:rtl/>
        </w:rPr>
        <w:t>)</w:t>
      </w:r>
      <w:r w:rsidRPr="003357B3">
        <w:rPr>
          <w:rFonts w:ascii="David" w:hAnsi="David"/>
          <w:b/>
          <w:bCs/>
          <w:sz w:val="28"/>
          <w:szCs w:val="28"/>
          <w:rtl/>
        </w:rPr>
        <w:t xml:space="preserve"> חודשים למשך</w:t>
      </w:r>
      <w:r w:rsidRPr="003357B3">
        <w:rPr>
          <w:rFonts w:ascii="David" w:hAnsi="David" w:hint="cs"/>
          <w:b/>
          <w:bCs/>
          <w:sz w:val="28"/>
          <w:szCs w:val="28"/>
          <w:rtl/>
        </w:rPr>
        <w:t xml:space="preserve"> שלוש</w:t>
      </w:r>
      <w:r w:rsidRPr="003357B3">
        <w:rPr>
          <w:rFonts w:ascii="David" w:hAnsi="David"/>
          <w:b/>
          <w:bCs/>
          <w:sz w:val="28"/>
          <w:szCs w:val="28"/>
          <w:rtl/>
        </w:rPr>
        <w:t xml:space="preserve"> </w:t>
      </w:r>
      <w:r w:rsidRPr="003357B3">
        <w:rPr>
          <w:rFonts w:ascii="David" w:hAnsi="David" w:hint="cs"/>
          <w:b/>
          <w:bCs/>
          <w:sz w:val="28"/>
          <w:szCs w:val="28"/>
          <w:rtl/>
        </w:rPr>
        <w:t>(</w:t>
      </w:r>
      <w:r w:rsidRPr="003357B3">
        <w:rPr>
          <w:rFonts w:ascii="David" w:hAnsi="David"/>
          <w:b/>
          <w:bCs/>
          <w:sz w:val="28"/>
          <w:szCs w:val="28"/>
          <w:rtl/>
        </w:rPr>
        <w:t>3</w:t>
      </w:r>
      <w:r w:rsidRPr="003357B3">
        <w:rPr>
          <w:rFonts w:ascii="David" w:hAnsi="David" w:hint="cs"/>
          <w:b/>
          <w:bCs/>
          <w:sz w:val="28"/>
          <w:szCs w:val="28"/>
          <w:rtl/>
        </w:rPr>
        <w:t>)</w:t>
      </w:r>
      <w:r w:rsidRPr="003357B3">
        <w:rPr>
          <w:rFonts w:ascii="David" w:hAnsi="David"/>
          <w:b/>
          <w:bCs/>
          <w:sz w:val="28"/>
          <w:szCs w:val="28"/>
          <w:rtl/>
        </w:rPr>
        <w:t xml:space="preserve"> שנים, שלא יעבור עבירה שיש בה יסוד של פגיעה בחקירה או במשפט.</w:t>
      </w:r>
    </w:p>
    <w:p w14:paraId="446668A2" w14:textId="1AD1B830"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b/>
          <w:bCs/>
          <w:sz w:val="28"/>
          <w:szCs w:val="28"/>
          <w:rtl/>
        </w:rPr>
        <w:t>קנס בסך</w:t>
      </w:r>
      <w:r w:rsidRPr="003357B3">
        <w:rPr>
          <w:rFonts w:ascii="David" w:hAnsi="David" w:hint="cs"/>
          <w:b/>
          <w:bCs/>
          <w:sz w:val="28"/>
          <w:szCs w:val="28"/>
          <w:rtl/>
        </w:rPr>
        <w:t xml:space="preserve"> עשרים ואחד אלף</w:t>
      </w:r>
      <w:r w:rsidRPr="003357B3">
        <w:rPr>
          <w:rFonts w:ascii="David" w:hAnsi="David"/>
          <w:b/>
          <w:bCs/>
          <w:sz w:val="28"/>
          <w:szCs w:val="28"/>
          <w:rtl/>
        </w:rPr>
        <w:t xml:space="preserve"> </w:t>
      </w:r>
      <w:r w:rsidRPr="003357B3">
        <w:rPr>
          <w:rFonts w:ascii="David" w:hAnsi="David" w:hint="cs"/>
          <w:b/>
          <w:bCs/>
          <w:sz w:val="28"/>
          <w:szCs w:val="28"/>
          <w:rtl/>
        </w:rPr>
        <w:t>(21,000</w:t>
      </w:r>
      <w:r w:rsidRPr="003357B3">
        <w:rPr>
          <w:rFonts w:ascii="David" w:hAnsi="David"/>
          <w:b/>
          <w:bCs/>
          <w:sz w:val="28"/>
          <w:szCs w:val="28"/>
          <w:rtl/>
        </w:rPr>
        <w:t xml:space="preserve"> ₪</w:t>
      </w:r>
      <w:r w:rsidRPr="003357B3">
        <w:rPr>
          <w:rFonts w:ascii="David" w:hAnsi="David" w:hint="cs"/>
          <w:b/>
          <w:bCs/>
          <w:sz w:val="28"/>
          <w:szCs w:val="28"/>
          <w:rtl/>
        </w:rPr>
        <w:t>) שקלים</w:t>
      </w:r>
      <w:r w:rsidRPr="003357B3">
        <w:rPr>
          <w:rFonts w:ascii="David" w:hAnsi="David"/>
          <w:b/>
          <w:bCs/>
          <w:sz w:val="28"/>
          <w:szCs w:val="28"/>
          <w:rtl/>
        </w:rPr>
        <w:t xml:space="preserve"> לטובת קרן החילוט או</w:t>
      </w:r>
      <w:r w:rsidRPr="003357B3">
        <w:rPr>
          <w:rFonts w:ascii="David" w:hAnsi="David" w:hint="cs"/>
          <w:b/>
          <w:bCs/>
          <w:sz w:val="28"/>
          <w:szCs w:val="28"/>
          <w:rtl/>
        </w:rPr>
        <w:t xml:space="preserve"> שלושה</w:t>
      </w:r>
      <w:r w:rsidRPr="003357B3">
        <w:rPr>
          <w:rFonts w:ascii="David" w:hAnsi="David"/>
          <w:b/>
          <w:bCs/>
          <w:sz w:val="28"/>
          <w:szCs w:val="28"/>
          <w:rtl/>
        </w:rPr>
        <w:t xml:space="preserve"> </w:t>
      </w:r>
      <w:r w:rsidRPr="003357B3">
        <w:rPr>
          <w:rFonts w:ascii="David" w:hAnsi="David" w:hint="cs"/>
          <w:b/>
          <w:bCs/>
          <w:sz w:val="28"/>
          <w:szCs w:val="28"/>
          <w:rtl/>
        </w:rPr>
        <w:t>(3)</w:t>
      </w:r>
      <w:r w:rsidRPr="003357B3">
        <w:rPr>
          <w:rFonts w:ascii="David" w:hAnsi="David"/>
          <w:b/>
          <w:bCs/>
          <w:sz w:val="28"/>
          <w:szCs w:val="28"/>
          <w:rtl/>
        </w:rPr>
        <w:t xml:space="preserve"> חודשי מאסר תמורתו. הקנס ישולם על ידי הנאשם ב</w:t>
      </w:r>
      <w:r w:rsidRPr="003357B3">
        <w:rPr>
          <w:rFonts w:ascii="David" w:hAnsi="David" w:hint="cs"/>
          <w:b/>
          <w:bCs/>
          <w:sz w:val="28"/>
          <w:szCs w:val="28"/>
          <w:rtl/>
        </w:rPr>
        <w:t xml:space="preserve">עשרים ואחד (21) </w:t>
      </w:r>
      <w:r w:rsidRPr="003357B3">
        <w:rPr>
          <w:rFonts w:ascii="David" w:hAnsi="David"/>
          <w:b/>
          <w:bCs/>
          <w:sz w:val="28"/>
          <w:szCs w:val="28"/>
          <w:rtl/>
        </w:rPr>
        <w:t xml:space="preserve">תשלומים שווים, חודשיים ועוקבים, החל מיום </w:t>
      </w:r>
      <w:r w:rsidRPr="003357B3">
        <w:rPr>
          <w:rFonts w:ascii="David" w:hAnsi="David" w:hint="cs"/>
          <w:b/>
          <w:bCs/>
          <w:sz w:val="28"/>
          <w:szCs w:val="28"/>
          <w:rtl/>
        </w:rPr>
        <w:t>1.4.2024</w:t>
      </w:r>
      <w:r w:rsidRPr="003357B3">
        <w:rPr>
          <w:rFonts w:ascii="David" w:hAnsi="David"/>
          <w:b/>
          <w:bCs/>
          <w:sz w:val="28"/>
          <w:szCs w:val="28"/>
          <w:rtl/>
        </w:rPr>
        <w:t>,</w:t>
      </w:r>
      <w:r w:rsidRPr="003357B3">
        <w:rPr>
          <w:rFonts w:ascii="David" w:hAnsi="David" w:hint="cs"/>
          <w:b/>
          <w:bCs/>
          <w:sz w:val="28"/>
          <w:szCs w:val="28"/>
          <w:rtl/>
        </w:rPr>
        <w:t xml:space="preserve"> </w:t>
      </w:r>
      <w:r w:rsidRPr="003357B3">
        <w:rPr>
          <w:rFonts w:ascii="David" w:hAnsi="David"/>
          <w:b/>
          <w:bCs/>
          <w:sz w:val="28"/>
          <w:szCs w:val="28"/>
          <w:rtl/>
        </w:rPr>
        <w:t>באמצעות כרטיס אשראי או בשוברים</w:t>
      </w:r>
      <w:r w:rsidRPr="003357B3">
        <w:rPr>
          <w:rFonts w:ascii="David" w:hAnsi="David" w:hint="cs"/>
          <w:b/>
          <w:bCs/>
          <w:sz w:val="28"/>
          <w:szCs w:val="28"/>
          <w:rtl/>
        </w:rPr>
        <w:t>.</w:t>
      </w:r>
      <w:r w:rsidRPr="003357B3">
        <w:rPr>
          <w:rFonts w:ascii="David" w:hAnsi="David"/>
          <w:b/>
          <w:bCs/>
          <w:sz w:val="28"/>
          <w:szCs w:val="28"/>
          <w:rtl/>
        </w:rPr>
        <w:t xml:space="preserve"> אם לא ישלם הנאשם את אחד התשלומים במועד יועמד הקנס כולו לפירעון מיידי. </w:t>
      </w:r>
    </w:p>
    <w:p w14:paraId="27C8E0D3" w14:textId="4DCBE43E"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hint="cs"/>
          <w:b/>
          <w:bCs/>
          <w:sz w:val="28"/>
          <w:szCs w:val="28"/>
          <w:rtl/>
        </w:rPr>
        <w:t>שלוש מאות שישים וארבעה (364) ימי</w:t>
      </w:r>
      <w:r w:rsidRPr="003357B3">
        <w:rPr>
          <w:rFonts w:ascii="David" w:hAnsi="David"/>
          <w:b/>
          <w:bCs/>
          <w:sz w:val="28"/>
          <w:szCs w:val="28"/>
          <w:rtl/>
        </w:rPr>
        <w:t xml:space="preserve">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6065CD8D" w14:textId="77777777" w:rsidR="00695199" w:rsidRPr="003357B3" w:rsidRDefault="00695199" w:rsidP="00695199">
      <w:pPr>
        <w:pStyle w:val="ListParagraph"/>
        <w:numPr>
          <w:ilvl w:val="0"/>
          <w:numId w:val="9"/>
        </w:numPr>
        <w:spacing w:line="360" w:lineRule="auto"/>
        <w:rPr>
          <w:rFonts w:ascii="David" w:hAnsi="David"/>
          <w:b/>
          <w:bCs/>
          <w:sz w:val="28"/>
          <w:szCs w:val="28"/>
        </w:rPr>
      </w:pPr>
      <w:r w:rsidRPr="003357B3">
        <w:rPr>
          <w:rFonts w:ascii="David" w:hAnsi="David"/>
          <w:b/>
          <w:bCs/>
          <w:sz w:val="28"/>
          <w:szCs w:val="28"/>
          <w:rtl/>
        </w:rPr>
        <w:t>הורדה לדרגת טוראי.</w:t>
      </w:r>
    </w:p>
    <w:p w14:paraId="3C8B7E54" w14:textId="77777777" w:rsidR="00695199" w:rsidRPr="003357B3" w:rsidRDefault="00695199" w:rsidP="00695199">
      <w:pPr>
        <w:pStyle w:val="BodyText"/>
        <w:spacing w:line="276" w:lineRule="auto"/>
        <w:rPr>
          <w:rFonts w:cs="David"/>
          <w:sz w:val="28"/>
          <w:rtl/>
        </w:rPr>
      </w:pPr>
    </w:p>
    <w:p w14:paraId="4E7A29C4" w14:textId="77777777" w:rsidR="00695199" w:rsidRPr="003357B3" w:rsidRDefault="00695199" w:rsidP="00695199">
      <w:pPr>
        <w:pStyle w:val="BodyText"/>
        <w:rPr>
          <w:rFonts w:cs="David"/>
          <w:sz w:val="28"/>
          <w:rtl/>
        </w:rPr>
      </w:pPr>
      <w:r w:rsidRPr="003357B3">
        <w:rPr>
          <w:rFonts w:cs="David" w:hint="cs"/>
          <w:sz w:val="28"/>
          <w:rtl/>
        </w:rPr>
        <w:t>זכות ערעור כחוק.</w:t>
      </w:r>
    </w:p>
    <w:p w14:paraId="3FA12875" w14:textId="18D4251D" w:rsidR="00695199" w:rsidRPr="003357B3" w:rsidRDefault="00695199" w:rsidP="00695199">
      <w:pPr>
        <w:autoSpaceDE w:val="0"/>
        <w:autoSpaceDN w:val="0"/>
        <w:spacing w:line="360" w:lineRule="auto"/>
        <w:rPr>
          <w:rFonts w:ascii="David" w:hAnsi="David"/>
          <w:sz w:val="28"/>
          <w:szCs w:val="28"/>
          <w:rtl/>
        </w:rPr>
      </w:pPr>
      <w:r w:rsidRPr="003357B3">
        <w:rPr>
          <w:rFonts w:ascii="David" w:hAnsi="David"/>
          <w:b/>
          <w:bCs/>
          <w:sz w:val="28"/>
          <w:szCs w:val="28"/>
          <w:rtl/>
        </w:rPr>
        <w:t xml:space="preserve">ניתן היום, י"ט באב התשפ"ג, </w:t>
      </w:r>
      <w:r w:rsidR="00C93BD4" w:rsidRPr="003357B3">
        <w:rPr>
          <w:rFonts w:ascii="David" w:hAnsi="David"/>
          <w:b/>
          <w:bCs/>
          <w:sz w:val="28"/>
          <w:szCs w:val="28"/>
        </w:rPr>
        <w:t>06.08.2023</w:t>
      </w:r>
      <w:r w:rsidRPr="003357B3">
        <w:rPr>
          <w:rFonts w:ascii="David" w:hAnsi="David"/>
          <w:b/>
          <w:bCs/>
          <w:sz w:val="28"/>
          <w:szCs w:val="28"/>
          <w:rtl/>
        </w:rPr>
        <w:t>, והודע בפומבי ובמעמד הצדדים.</w:t>
      </w:r>
    </w:p>
    <w:p w14:paraId="2499EBB2" w14:textId="77777777" w:rsidR="00695199" w:rsidRPr="003357B3" w:rsidRDefault="00695199" w:rsidP="00695199">
      <w:pPr>
        <w:spacing w:line="276" w:lineRule="auto"/>
        <w:ind w:firstLine="720"/>
        <w:rPr>
          <w:sz w:val="28"/>
          <w:szCs w:val="28"/>
          <w:rtl/>
        </w:rPr>
      </w:pPr>
    </w:p>
    <w:p w14:paraId="3FF3C150" w14:textId="77777777" w:rsidR="00695199" w:rsidRPr="003357B3" w:rsidRDefault="00695199" w:rsidP="00695199">
      <w:pPr>
        <w:spacing w:line="276" w:lineRule="auto"/>
        <w:ind w:firstLine="720"/>
        <w:rPr>
          <w:sz w:val="28"/>
          <w:szCs w:val="28"/>
          <w:rtl/>
        </w:rPr>
      </w:pPr>
    </w:p>
    <w:p w14:paraId="054BF601" w14:textId="77777777" w:rsidR="00695199" w:rsidRPr="003357B3" w:rsidRDefault="00695199" w:rsidP="00695199">
      <w:pPr>
        <w:spacing w:line="276" w:lineRule="auto"/>
        <w:ind w:firstLine="720"/>
        <w:rPr>
          <w:rFonts w:ascii="David" w:hAnsi="David"/>
          <w:b/>
          <w:bCs/>
          <w:sz w:val="28"/>
          <w:szCs w:val="28"/>
          <w:rtl/>
        </w:rPr>
      </w:pPr>
      <w:r w:rsidRPr="003357B3">
        <w:rPr>
          <w:rFonts w:ascii="David" w:hAnsi="David" w:hint="cs"/>
          <w:b/>
          <w:bCs/>
          <w:sz w:val="28"/>
          <w:szCs w:val="28"/>
          <w:rtl/>
        </w:rPr>
        <w:t>_____________</w:t>
      </w:r>
      <w:r w:rsidRPr="003357B3">
        <w:rPr>
          <w:rFonts w:ascii="David" w:hAnsi="David"/>
          <w:b/>
          <w:bCs/>
          <w:sz w:val="28"/>
          <w:szCs w:val="28"/>
          <w:rtl/>
        </w:rPr>
        <w:tab/>
      </w:r>
      <w:r w:rsidRPr="003357B3">
        <w:rPr>
          <w:rFonts w:ascii="David" w:hAnsi="David"/>
          <w:b/>
          <w:bCs/>
          <w:sz w:val="28"/>
          <w:szCs w:val="28"/>
          <w:rtl/>
        </w:rPr>
        <w:tab/>
      </w:r>
      <w:r w:rsidRPr="003357B3">
        <w:rPr>
          <w:rFonts w:ascii="David" w:hAnsi="David" w:hint="cs"/>
          <w:b/>
          <w:bCs/>
          <w:sz w:val="28"/>
          <w:szCs w:val="28"/>
          <w:rtl/>
        </w:rPr>
        <w:t>_____________</w:t>
      </w:r>
      <w:r w:rsidRPr="003357B3">
        <w:rPr>
          <w:rFonts w:ascii="David" w:hAnsi="David"/>
          <w:b/>
          <w:bCs/>
          <w:sz w:val="28"/>
          <w:szCs w:val="28"/>
          <w:rtl/>
        </w:rPr>
        <w:tab/>
      </w:r>
      <w:r w:rsidRPr="003357B3">
        <w:rPr>
          <w:rFonts w:ascii="David" w:hAnsi="David"/>
          <w:b/>
          <w:bCs/>
          <w:sz w:val="28"/>
          <w:szCs w:val="28"/>
          <w:rtl/>
        </w:rPr>
        <w:tab/>
      </w:r>
      <w:r w:rsidRPr="003357B3">
        <w:rPr>
          <w:rFonts w:ascii="David" w:hAnsi="David" w:hint="cs"/>
          <w:b/>
          <w:bCs/>
          <w:sz w:val="28"/>
          <w:szCs w:val="28"/>
          <w:rtl/>
        </w:rPr>
        <w:t>____________</w:t>
      </w:r>
    </w:p>
    <w:p w14:paraId="4E2932F8" w14:textId="1DB76D33" w:rsidR="00695199" w:rsidRPr="003357B3" w:rsidRDefault="00695199" w:rsidP="00695199">
      <w:pPr>
        <w:spacing w:line="276" w:lineRule="auto"/>
        <w:jc w:val="left"/>
        <w:rPr>
          <w:rFonts w:ascii="David" w:hAnsi="David"/>
          <w:b/>
          <w:bCs/>
          <w:sz w:val="28"/>
          <w:szCs w:val="28"/>
          <w:rtl/>
        </w:rPr>
      </w:pPr>
      <w:r w:rsidRPr="003357B3">
        <w:rPr>
          <w:rFonts w:ascii="David" w:hAnsi="David" w:hint="cs"/>
          <w:b/>
          <w:bCs/>
          <w:sz w:val="28"/>
          <w:szCs w:val="28"/>
          <w:rtl/>
        </w:rPr>
        <w:t xml:space="preserve">                       שופטת                                  נשיא</w:t>
      </w:r>
      <w:r w:rsidRPr="003357B3">
        <w:rPr>
          <w:rFonts w:ascii="David" w:hAnsi="David"/>
          <w:b/>
          <w:bCs/>
          <w:sz w:val="28"/>
          <w:szCs w:val="28"/>
          <w:rtl/>
        </w:rPr>
        <w:tab/>
      </w:r>
      <w:r w:rsidR="003357B3">
        <w:rPr>
          <w:rFonts w:ascii="David" w:hAnsi="David" w:hint="cs"/>
          <w:b/>
          <w:bCs/>
          <w:sz w:val="28"/>
          <w:szCs w:val="28"/>
          <w:rtl/>
        </w:rPr>
        <w:t xml:space="preserve">             </w:t>
      </w:r>
      <w:r w:rsidRPr="003357B3">
        <w:rPr>
          <w:rFonts w:ascii="David" w:hAnsi="David" w:hint="cs"/>
          <w:b/>
          <w:bCs/>
          <w:sz w:val="28"/>
          <w:szCs w:val="28"/>
          <w:rtl/>
        </w:rPr>
        <w:t xml:space="preserve">         </w:t>
      </w:r>
      <w:r w:rsidR="003357B3">
        <w:rPr>
          <w:rFonts w:ascii="David" w:hAnsi="David" w:hint="cs"/>
          <w:b/>
          <w:bCs/>
          <w:sz w:val="28"/>
          <w:szCs w:val="28"/>
          <w:rtl/>
        </w:rPr>
        <w:t xml:space="preserve">             </w:t>
      </w:r>
      <w:r w:rsidRPr="003357B3">
        <w:rPr>
          <w:rFonts w:ascii="David" w:hAnsi="David" w:hint="cs"/>
          <w:b/>
          <w:bCs/>
          <w:sz w:val="28"/>
          <w:szCs w:val="28"/>
          <w:rtl/>
        </w:rPr>
        <w:t>שופט</w:t>
      </w:r>
    </w:p>
    <w:p w14:paraId="32252ACE" w14:textId="20E50DDA" w:rsidR="00695199" w:rsidRDefault="00695199" w:rsidP="00695199">
      <w:pPr>
        <w:rPr>
          <w:sz w:val="28"/>
          <w:szCs w:val="28"/>
          <w:rtl/>
        </w:rPr>
      </w:pPr>
    </w:p>
    <w:p w14:paraId="0E51333F" w14:textId="3F456727" w:rsidR="003357B3" w:rsidRDefault="003357B3" w:rsidP="00695199">
      <w:pPr>
        <w:rPr>
          <w:sz w:val="28"/>
          <w:szCs w:val="28"/>
          <w:rtl/>
        </w:rPr>
      </w:pPr>
    </w:p>
    <w:p w14:paraId="64931A02" w14:textId="77777777" w:rsidR="003357B3" w:rsidRPr="003357B3" w:rsidRDefault="003357B3" w:rsidP="00695199">
      <w:pPr>
        <w:rPr>
          <w:sz w:val="28"/>
          <w:szCs w:val="28"/>
        </w:rPr>
      </w:pPr>
    </w:p>
    <w:p w14:paraId="56E7FDD2" w14:textId="77777777" w:rsidR="00695199" w:rsidRPr="003357B3" w:rsidRDefault="00695199" w:rsidP="00695199">
      <w:pPr>
        <w:rPr>
          <w:rFonts w:ascii="Arabic Typesetting" w:hAnsi="Arabic Typesetting"/>
          <w:b/>
          <w:bCs/>
          <w:sz w:val="28"/>
          <w:szCs w:val="28"/>
          <w:rtl/>
        </w:rPr>
      </w:pPr>
    </w:p>
    <w:p w14:paraId="1D014B17" w14:textId="77777777" w:rsidR="00695199" w:rsidRPr="003357B3" w:rsidRDefault="00695199" w:rsidP="00695199">
      <w:pPr>
        <w:jc w:val="right"/>
        <w:rPr>
          <w:rFonts w:ascii="Arabic Typesetting" w:hAnsi="Arabic Typesetting"/>
          <w:b/>
          <w:bCs/>
          <w:sz w:val="28"/>
          <w:szCs w:val="28"/>
          <w:rtl/>
        </w:rPr>
      </w:pPr>
      <w:r w:rsidRPr="003357B3">
        <w:rPr>
          <w:rFonts w:ascii="Arabic Typesetting" w:hAnsi="Arabic Typesetting"/>
          <w:b/>
          <w:bCs/>
          <w:sz w:val="28"/>
          <w:szCs w:val="28"/>
          <w:rtl/>
        </w:rPr>
        <w:t>העתק נכון מן המקור</w:t>
      </w:r>
    </w:p>
    <w:p w14:paraId="55AA771D" w14:textId="77777777" w:rsidR="00695199" w:rsidRPr="003357B3" w:rsidRDefault="00695199" w:rsidP="00695199">
      <w:pPr>
        <w:jc w:val="right"/>
        <w:rPr>
          <w:rFonts w:ascii="Arabic Typesetting" w:hAnsi="Arabic Typesetting"/>
          <w:b/>
          <w:bCs/>
          <w:sz w:val="28"/>
          <w:szCs w:val="28"/>
        </w:rPr>
      </w:pPr>
      <w:r w:rsidRPr="003357B3">
        <w:rPr>
          <w:rFonts w:ascii="Arabic Typesetting" w:hAnsi="Arabic Typesetting" w:hint="cs"/>
          <w:b/>
          <w:bCs/>
          <w:sz w:val="28"/>
          <w:szCs w:val="28"/>
          <w:rtl/>
        </w:rPr>
        <w:t>רס"ן לייה קריצר אללוף</w:t>
      </w:r>
    </w:p>
    <w:p w14:paraId="07A87180" w14:textId="77777777" w:rsidR="00695199" w:rsidRPr="003357B3" w:rsidRDefault="00695199" w:rsidP="00695199">
      <w:pPr>
        <w:jc w:val="right"/>
        <w:rPr>
          <w:rFonts w:ascii="Arabic Typesetting" w:hAnsi="Arabic Typesetting"/>
          <w:b/>
          <w:bCs/>
          <w:sz w:val="28"/>
          <w:szCs w:val="28"/>
          <w:rtl/>
        </w:rPr>
      </w:pPr>
      <w:r w:rsidRPr="003357B3">
        <w:rPr>
          <w:rFonts w:ascii="Arabic Typesetting" w:hAnsi="Arabic Typesetting" w:hint="cs"/>
          <w:b/>
          <w:bCs/>
          <w:sz w:val="28"/>
          <w:szCs w:val="28"/>
          <w:rtl/>
        </w:rPr>
        <w:t>קצינת בית הדין</w:t>
      </w:r>
    </w:p>
    <w:p w14:paraId="6416E66F" w14:textId="77777777" w:rsidR="00695199" w:rsidRPr="003357B3" w:rsidRDefault="00695199" w:rsidP="00695199">
      <w:pPr>
        <w:rPr>
          <w:b/>
          <w:bCs/>
          <w:sz w:val="28"/>
          <w:szCs w:val="28"/>
        </w:rPr>
      </w:pPr>
    </w:p>
    <w:p w14:paraId="6D657F5D" w14:textId="77777777" w:rsidR="00695199" w:rsidRPr="003357B3" w:rsidRDefault="00695199" w:rsidP="00695199">
      <w:pPr>
        <w:rPr>
          <w:rFonts w:ascii="Arabic Typesetting" w:hAnsi="Arabic Typesetting"/>
          <w:b/>
          <w:bCs/>
          <w:sz w:val="28"/>
          <w:szCs w:val="28"/>
          <w:rtl/>
        </w:rPr>
      </w:pPr>
    </w:p>
    <w:p w14:paraId="69D416E2" w14:textId="3F2A50E2" w:rsidR="00695199" w:rsidRPr="003357B3" w:rsidRDefault="00695199" w:rsidP="00695199">
      <w:pPr>
        <w:rPr>
          <w:b/>
          <w:bCs/>
          <w:sz w:val="28"/>
          <w:szCs w:val="28"/>
          <w:rtl/>
        </w:rPr>
      </w:pPr>
      <w:r w:rsidRPr="003357B3">
        <w:rPr>
          <w:rFonts w:hint="cs"/>
          <w:b/>
          <w:bCs/>
          <w:sz w:val="28"/>
          <w:szCs w:val="28"/>
          <w:rtl/>
        </w:rPr>
        <w:t>נערך על ידי</w:t>
      </w:r>
      <w:r w:rsidR="003357B3" w:rsidRPr="003357B3">
        <w:rPr>
          <w:rFonts w:hint="cs"/>
          <w:b/>
          <w:bCs/>
          <w:sz w:val="28"/>
          <w:szCs w:val="28"/>
          <w:rtl/>
        </w:rPr>
        <w:t>: א.ל</w:t>
      </w:r>
    </w:p>
    <w:p w14:paraId="087EBEF0" w14:textId="258A325E" w:rsidR="00695199" w:rsidRPr="003357B3" w:rsidRDefault="00695199" w:rsidP="00695199">
      <w:pPr>
        <w:rPr>
          <w:b/>
          <w:bCs/>
          <w:sz w:val="28"/>
          <w:szCs w:val="28"/>
          <w:rtl/>
        </w:rPr>
      </w:pPr>
      <w:r w:rsidRPr="003357B3">
        <w:rPr>
          <w:rFonts w:hint="cs"/>
          <w:b/>
          <w:bCs/>
          <w:sz w:val="28"/>
          <w:szCs w:val="28"/>
          <w:rtl/>
        </w:rPr>
        <w:t>בתאריך:</w:t>
      </w:r>
      <w:r w:rsidR="003357B3" w:rsidRPr="003357B3">
        <w:rPr>
          <w:rFonts w:hint="cs"/>
          <w:b/>
          <w:bCs/>
          <w:sz w:val="28"/>
          <w:szCs w:val="28"/>
          <w:rtl/>
        </w:rPr>
        <w:t xml:space="preserve"> 09.08.2023</w:t>
      </w:r>
    </w:p>
    <w:p w14:paraId="3274F6FA" w14:textId="2E88F3B6" w:rsidR="00695199" w:rsidRPr="003357B3" w:rsidRDefault="00695199" w:rsidP="003357B3">
      <w:pPr>
        <w:rPr>
          <w:b/>
          <w:bCs/>
          <w:sz w:val="28"/>
          <w:szCs w:val="28"/>
          <w:rtl/>
        </w:rPr>
      </w:pPr>
      <w:r w:rsidRPr="003357B3">
        <w:rPr>
          <w:rFonts w:hint="cs"/>
          <w:b/>
          <w:bCs/>
          <w:sz w:val="28"/>
          <w:szCs w:val="28"/>
          <w:rtl/>
        </w:rPr>
        <w:t>חתימת המגיה:</w:t>
      </w:r>
      <w:r w:rsidR="003357B3" w:rsidRPr="003357B3">
        <w:rPr>
          <w:rFonts w:hint="cs"/>
          <w:b/>
          <w:bCs/>
          <w:sz w:val="28"/>
          <w:szCs w:val="28"/>
          <w:rtl/>
        </w:rPr>
        <w:t xml:space="preserve"> סגן שיר בן- ארמון</w:t>
      </w:r>
      <w:r w:rsidRPr="003357B3">
        <w:rPr>
          <w:rFonts w:ascii="Arabic Typesetting" w:hAnsi="Arabic Typesetting"/>
          <w:b/>
          <w:bCs/>
          <w:sz w:val="28"/>
          <w:szCs w:val="28"/>
          <w:rtl/>
        </w:rPr>
        <w:t xml:space="preserve">     </w:t>
      </w:r>
    </w:p>
    <w:p w14:paraId="4C33A9A4" w14:textId="77777777" w:rsidR="00695199" w:rsidRPr="003357B3" w:rsidRDefault="00695199" w:rsidP="00695199">
      <w:pPr>
        <w:rPr>
          <w:b/>
          <w:bCs/>
          <w:sz w:val="28"/>
          <w:szCs w:val="28"/>
          <w:rtl/>
        </w:rPr>
      </w:pPr>
    </w:p>
    <w:p w14:paraId="74FFCF3B" w14:textId="77777777" w:rsidR="00695199" w:rsidRPr="003357B3" w:rsidRDefault="00695199" w:rsidP="00695199">
      <w:pPr>
        <w:rPr>
          <w:b/>
          <w:bCs/>
          <w:sz w:val="28"/>
          <w:szCs w:val="28"/>
          <w:rtl/>
        </w:rPr>
      </w:pPr>
    </w:p>
    <w:p w14:paraId="2945ED83" w14:textId="77777777" w:rsidR="00B82938" w:rsidRPr="003357B3" w:rsidRDefault="00B82938" w:rsidP="00695199">
      <w:pPr>
        <w:rPr>
          <w:sz w:val="28"/>
          <w:szCs w:val="28"/>
          <w:rtl/>
        </w:rPr>
      </w:pPr>
    </w:p>
    <w:sectPr w:rsidR="00B82938" w:rsidRPr="003357B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84A5" w14:textId="77777777" w:rsidR="00EF14C0" w:rsidRDefault="00EF14C0">
      <w:r>
        <w:separator/>
      </w:r>
    </w:p>
  </w:endnote>
  <w:endnote w:type="continuationSeparator" w:id="0">
    <w:p w14:paraId="600E90DF"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8FC1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1DD167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55A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3E861EE"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34F4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E26AA" w14:textId="77777777" w:rsidR="00EF14C0" w:rsidRDefault="00EF14C0">
      <w:r>
        <w:separator/>
      </w:r>
    </w:p>
  </w:footnote>
  <w:footnote w:type="continuationSeparator" w:id="0">
    <w:p w14:paraId="752FBA63"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FE64" w14:textId="551B60AF" w:rsidR="003D27AB" w:rsidRPr="003357B3" w:rsidRDefault="003D27AB" w:rsidP="003D27AB">
    <w:pPr>
      <w:pStyle w:val="Header"/>
      <w:jc w:val="center"/>
      <w:rPr>
        <w:rtl/>
      </w:rPr>
    </w:pPr>
    <w:r w:rsidRPr="003357B3">
      <w:rPr>
        <w:rFonts w:hint="cs"/>
        <w:rtl/>
      </w:rPr>
      <w:t>-</w:t>
    </w:r>
    <w:r w:rsidR="003357B3" w:rsidRPr="003357B3">
      <w:rPr>
        <w:rFonts w:hint="cs"/>
        <w:rtl/>
      </w:rPr>
      <w:t>בלמ"ס</w:t>
    </w:r>
    <w:r w:rsidRPr="003357B3">
      <w:rPr>
        <w:rFonts w:hint="cs"/>
        <w:rtl/>
      </w:rPr>
      <w:t>-</w:t>
    </w:r>
  </w:p>
  <w:p w14:paraId="79D26750" w14:textId="514ED01E" w:rsidR="00950E87" w:rsidRPr="003357B3" w:rsidRDefault="00950E87" w:rsidP="00441DB8">
    <w:pPr>
      <w:pStyle w:val="Header"/>
      <w:jc w:val="right"/>
      <w:rPr>
        <w:rtl/>
      </w:rPr>
    </w:pPr>
    <w:fldSimple w:instr=" DOCPROPERTY  mispartik  \* MERGEFORMAT ">
      <w:r w:rsidR="004657FB" w:rsidRPr="003357B3">
        <w:rPr>
          <w:rtl/>
        </w:rPr>
        <w:t>ז"י (מחוזי) 79/23</w:t>
      </w:r>
    </w:fldSimple>
  </w:p>
  <w:p w14:paraId="7F07DE3C" w14:textId="0CF7FCC0" w:rsidR="0011094D" w:rsidRPr="003357B3" w:rsidRDefault="00B82938" w:rsidP="003357B3">
    <w:pPr>
      <w:pStyle w:val="Header"/>
      <w:jc w:val="right"/>
    </w:pPr>
    <w:r w:rsidRPr="003357B3">
      <w:rPr>
        <w:rFonts w:hint="cs"/>
        <w:rtl/>
      </w:rPr>
      <w:t>התובע הצבאי נ'</w:t>
    </w:r>
    <w:r w:rsidR="0011094D" w:rsidRPr="003357B3">
      <w:rPr>
        <w:rFonts w:hint="cs"/>
        <w:rtl/>
      </w:rPr>
      <w:t xml:space="preserve"> </w:t>
    </w:r>
    <w:bookmarkStart w:id="2" w:name="_Hlk142231987"/>
    <w:r w:rsidR="008D593E">
      <w:rPr>
        <w:rFonts w:hint="cs"/>
      </w:rPr>
      <w:t>X</w:t>
    </w:r>
    <w:r w:rsidR="001E6971" w:rsidRPr="003357B3">
      <w:rPr>
        <w:rtl/>
      </w:rPr>
      <w:t>/</w:t>
    </w:r>
    <w:r w:rsidR="003357B3" w:rsidRPr="003357B3">
      <w:rPr>
        <w:rFonts w:hint="cs"/>
      </w:rPr>
      <w:t>XXX</w:t>
    </w:r>
    <w:r w:rsidR="001E6971" w:rsidRPr="003357B3">
      <w:rPr>
        <w:rtl/>
      </w:rPr>
      <w:t xml:space="preserve"> </w:t>
    </w:r>
    <w:fldSimple w:instr=" DOCPROPERTY  dargagorem  \* MERGEFORMAT ">
      <w:r w:rsidR="004657FB" w:rsidRPr="003357B3">
        <w:rPr>
          <w:rtl/>
        </w:rPr>
        <w:t>סמל</w:t>
      </w:r>
    </w:fldSimple>
    <w:r w:rsidR="001E6971" w:rsidRPr="003357B3">
      <w:rPr>
        <w:rtl/>
      </w:rPr>
      <w:t xml:space="preserve"> </w:t>
    </w:r>
    <w:bookmarkEnd w:id="2"/>
    <w:r w:rsidR="0035398F">
      <w:rPr>
        <w:rFonts w:hint="cs"/>
        <w:rtl/>
      </w:rPr>
      <w:t>י' ק'</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4DB" w14:textId="77777777" w:rsidR="0011094D" w:rsidRDefault="006F6E0E" w:rsidP="00697E26">
    <w:pPr>
      <w:tabs>
        <w:tab w:val="right" w:pos="6328"/>
      </w:tabs>
      <w:ind w:left="1985" w:right="1985"/>
      <w:rPr>
        <w:rtl/>
      </w:rPr>
    </w:pPr>
    <w:r w:rsidRPr="00732250">
      <w:rPr>
        <w:noProof/>
      </w:rPr>
      <w:drawing>
        <wp:inline distT="0" distB="0" distL="0" distR="0" wp14:anchorId="49A04788" wp14:editId="24E516E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3AB93DA" wp14:editId="6853CB1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7B4CD8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7F7EA6"/>
    <w:multiLevelType w:val="hybridMultilevel"/>
    <w:tmpl w:val="8E363302"/>
    <w:lvl w:ilvl="0" w:tplc="FDFEAAF8">
      <w:start w:val="1"/>
      <w:numFmt w:val="decimal"/>
      <w:lvlText w:val="%1."/>
      <w:lvlJc w:val="left"/>
      <w:pPr>
        <w:ind w:left="360" w:hanging="360"/>
      </w:pPr>
      <w:rPr>
        <w:rFonts w:cs="David"/>
        <w:b w:val="0"/>
        <w:bCs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477B0601"/>
    <w:multiLevelType w:val="hybridMultilevel"/>
    <w:tmpl w:val="8E363302"/>
    <w:lvl w:ilvl="0" w:tplc="FDFEAAF8">
      <w:start w:val="1"/>
      <w:numFmt w:val="decimal"/>
      <w:lvlText w:val="%1."/>
      <w:lvlJc w:val="left"/>
      <w:pPr>
        <w:ind w:left="360" w:hanging="360"/>
      </w:pPr>
      <w:rPr>
        <w:rFonts w:cs="David"/>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8567D5"/>
    <w:multiLevelType w:val="singleLevel"/>
    <w:tmpl w:val="0409000F"/>
    <w:lvl w:ilvl="0">
      <w:start w:val="1"/>
      <w:numFmt w:val="decimal"/>
      <w:lvlText w:val="%1."/>
      <w:lvlJc w:val="left"/>
      <w:pPr>
        <w:ind w:left="360" w:hanging="360"/>
      </w:pPr>
      <w:rPr>
        <w:rFonts w:hint="cs"/>
        <w:sz w:val="28"/>
      </w:rPr>
    </w:lvl>
  </w:abstractNum>
  <w:abstractNum w:abstractNumId="7" w15:restartNumberingAfterBreak="0">
    <w:nsid w:val="65C17B1D"/>
    <w:multiLevelType w:val="hybridMultilevel"/>
    <w:tmpl w:val="EDC6871C"/>
    <w:lvl w:ilvl="0" w:tplc="CEECBCBC">
      <w:start w:val="1"/>
      <w:numFmt w:val="hebrew1"/>
      <w:lvlText w:val="%1."/>
      <w:lvlJc w:val="left"/>
      <w:pPr>
        <w:ind w:left="308" w:hanging="360"/>
      </w:pPr>
      <w:rPr>
        <w:rFonts w:cs="David"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8" w15:restartNumberingAfterBreak="0">
    <w:nsid w:val="6D1E590E"/>
    <w:multiLevelType w:val="hybridMultilevel"/>
    <w:tmpl w:val="EB640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7A3B6D"/>
    <w:multiLevelType w:val="hybridMultilevel"/>
    <w:tmpl w:val="D152E99A"/>
    <w:lvl w:ilvl="0" w:tplc="38D2377E">
      <w:start w:val="1"/>
      <w:numFmt w:val="decimal"/>
      <w:lvlText w:val="%1."/>
      <w:lvlJc w:val="left"/>
      <w:pPr>
        <w:ind w:left="720" w:hanging="360"/>
      </w:pPr>
      <w:rPr>
        <w:rFonts w:ascii="David" w:eastAsia="Times New Roman" w:hAnsi="David" w:cs="David"/>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2"/>
  </w:num>
  <w:num w:numId="5">
    <w:abstractNumId w:val="8"/>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74E3F"/>
    <w:rsid w:val="001C7675"/>
    <w:rsid w:val="001D759C"/>
    <w:rsid w:val="001E4FB7"/>
    <w:rsid w:val="001E6971"/>
    <w:rsid w:val="002709C4"/>
    <w:rsid w:val="0027299E"/>
    <w:rsid w:val="002A2C9C"/>
    <w:rsid w:val="002C04D8"/>
    <w:rsid w:val="002E097C"/>
    <w:rsid w:val="00302582"/>
    <w:rsid w:val="003243E4"/>
    <w:rsid w:val="0032529A"/>
    <w:rsid w:val="00331BE8"/>
    <w:rsid w:val="003357B3"/>
    <w:rsid w:val="00347F48"/>
    <w:rsid w:val="0035398F"/>
    <w:rsid w:val="003808D7"/>
    <w:rsid w:val="003A68DD"/>
    <w:rsid w:val="003D27AB"/>
    <w:rsid w:val="003E4AFA"/>
    <w:rsid w:val="003F6A0F"/>
    <w:rsid w:val="00441DB8"/>
    <w:rsid w:val="004657FB"/>
    <w:rsid w:val="004A2F8E"/>
    <w:rsid w:val="004D70C7"/>
    <w:rsid w:val="00517A2E"/>
    <w:rsid w:val="00527FE7"/>
    <w:rsid w:val="00582023"/>
    <w:rsid w:val="005F7A46"/>
    <w:rsid w:val="006406AB"/>
    <w:rsid w:val="00644A9C"/>
    <w:rsid w:val="00652075"/>
    <w:rsid w:val="006634A9"/>
    <w:rsid w:val="00692B28"/>
    <w:rsid w:val="00695199"/>
    <w:rsid w:val="00697E26"/>
    <w:rsid w:val="006C5095"/>
    <w:rsid w:val="006E42DC"/>
    <w:rsid w:val="006F6E0E"/>
    <w:rsid w:val="007740FF"/>
    <w:rsid w:val="007902A1"/>
    <w:rsid w:val="007A0A9D"/>
    <w:rsid w:val="007A1455"/>
    <w:rsid w:val="007F51C4"/>
    <w:rsid w:val="007F76CE"/>
    <w:rsid w:val="00803F79"/>
    <w:rsid w:val="00822979"/>
    <w:rsid w:val="00834A6E"/>
    <w:rsid w:val="0084475E"/>
    <w:rsid w:val="00862C0C"/>
    <w:rsid w:val="00865F44"/>
    <w:rsid w:val="008B4844"/>
    <w:rsid w:val="008C4836"/>
    <w:rsid w:val="008D593E"/>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93BD4"/>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AC850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69519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95199"/>
    <w:rPr>
      <w:rFonts w:cs="Narkisim"/>
      <w:b/>
      <w:bCs/>
      <w:szCs w:val="28"/>
    </w:rPr>
  </w:style>
  <w:style w:type="paragraph" w:styleId="Title">
    <w:name w:val="Title"/>
    <w:basedOn w:val="Normal"/>
    <w:link w:val="TitleChar"/>
    <w:qFormat/>
    <w:rsid w:val="00695199"/>
    <w:pPr>
      <w:spacing w:line="360" w:lineRule="auto"/>
      <w:jc w:val="center"/>
    </w:pPr>
    <w:rPr>
      <w:b/>
      <w:bCs/>
      <w:sz w:val="20"/>
      <w:szCs w:val="30"/>
      <w:u w:val="single"/>
    </w:rPr>
  </w:style>
  <w:style w:type="character" w:customStyle="1" w:styleId="TitleChar">
    <w:name w:val="Title Char"/>
    <w:basedOn w:val="DefaultParagraphFont"/>
    <w:link w:val="Title"/>
    <w:rsid w:val="00695199"/>
    <w:rPr>
      <w:rFonts w:cs="David"/>
      <w:b/>
      <w:bCs/>
      <w:szCs w:val="30"/>
      <w:u w:val="single"/>
    </w:rPr>
  </w:style>
  <w:style w:type="paragraph" w:styleId="ListParagraph">
    <w:name w:val="List Paragraph"/>
    <w:aliases w:val="כותרת5,רמה 1 (1.)"/>
    <w:basedOn w:val="Normal"/>
    <w:link w:val="ListParagraphChar"/>
    <w:uiPriority w:val="34"/>
    <w:qFormat/>
    <w:rsid w:val="00695199"/>
    <w:pPr>
      <w:ind w:left="720"/>
      <w:contextualSpacing/>
    </w:pPr>
  </w:style>
  <w:style w:type="character" w:customStyle="1" w:styleId="ListParagraphChar">
    <w:name w:val="List Paragraph Char"/>
    <w:aliases w:val="כותרת5 Char,רמה 1 (1.) Char"/>
    <w:link w:val="ListParagraph"/>
    <w:uiPriority w:val="34"/>
    <w:locked/>
    <w:rsid w:val="0069519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2513</Words>
  <Characters>12069</Characters>
  <Application>Microsoft Office Word</Application>
  <DocSecurity>0</DocSecurity>
  <Lines>100</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cp:lastPrinted>2023-08-06T13:41:00Z</cp:lastPrinted>
  <dcterms:created xsi:type="dcterms:W3CDTF">2023-08-09T08:07:00Z</dcterms:created>
  <dcterms:modified xsi:type="dcterms:W3CDTF">2023-09-10T06:32:00Z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79/23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9005459</vt:lpwstr>
  </property>
  <property fmtid="{D5CDD505-2E9C-101B-9397-08002B2CF9AE}" pid="7" name="shempratigorem">
    <vt:lpwstr>ירין</vt:lpwstr>
  </property>
  <property fmtid="{D5CDD505-2E9C-101B-9397-08002B2CF9AE}" pid="8" name="shemmishpachagorem">
    <vt:lpwstr>קרקבדוס</vt:lpwstr>
  </property>
  <property fmtid="{D5CDD505-2E9C-101B-9397-08002B2CF9AE}" pid="9" name="dargagorem">
    <vt:lpwstr>סמל</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י"ט באב התשפ"ג</vt:lpwstr>
  </property>
  <property fmtid="{D5CDD505-2E9C-101B-9397-08002B2CF9AE}" pid="15" name="taarichnochechi">
    <vt:lpwstr>06 באוגוסט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