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6249F" w14:textId="77777777" w:rsidR="003C63C6" w:rsidRPr="003C63C6" w:rsidRDefault="003C63C6" w:rsidP="003C63C6">
      <w:pPr>
        <w:jc w:val="center"/>
        <w:rPr>
          <w:b/>
          <w:bCs/>
          <w:sz w:val="28"/>
          <w:szCs w:val="28"/>
          <w:rtl/>
        </w:rPr>
      </w:pPr>
      <w:bookmarkStart w:id="0" w:name="_Hlk130737339"/>
      <w:r w:rsidRPr="003C63C6">
        <w:rPr>
          <w:noProof/>
          <w:sz w:val="28"/>
          <w:szCs w:val="28"/>
        </w:rPr>
        <w:drawing>
          <wp:inline distT="0" distB="0" distL="0" distR="0" wp14:anchorId="1C6FB6FE" wp14:editId="04CBE546">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C63C6">
        <w:rPr>
          <w:rFonts w:hint="cs"/>
          <w:noProof/>
          <w:sz w:val="28"/>
          <w:szCs w:val="28"/>
          <w:rtl/>
        </w:rPr>
        <w:t xml:space="preserve">                                                 </w:t>
      </w:r>
      <w:r w:rsidRPr="003C63C6">
        <w:rPr>
          <w:noProof/>
          <w:sz w:val="28"/>
          <w:szCs w:val="28"/>
        </w:rPr>
        <w:drawing>
          <wp:inline distT="0" distB="0" distL="0" distR="0" wp14:anchorId="1D276E59" wp14:editId="0CC0FD7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C63C6">
        <w:rPr>
          <w:rFonts w:hint="cs"/>
          <w:noProof/>
          <w:sz w:val="28"/>
          <w:szCs w:val="28"/>
          <w:rtl/>
        </w:rPr>
        <w:t xml:space="preserve">   </w:t>
      </w:r>
    </w:p>
    <w:p w14:paraId="1307C2E1" w14:textId="77777777" w:rsidR="003C63C6" w:rsidRPr="003C63C6" w:rsidRDefault="003C63C6" w:rsidP="003C63C6">
      <w:pPr>
        <w:rPr>
          <w:sz w:val="28"/>
          <w:szCs w:val="28"/>
        </w:rPr>
      </w:pPr>
    </w:p>
    <w:p w14:paraId="2BCBE06C" w14:textId="77777777" w:rsidR="003C63C6" w:rsidRPr="003C63C6" w:rsidRDefault="003C63C6" w:rsidP="003C63C6">
      <w:pPr>
        <w:rPr>
          <w:rFonts w:ascii="Arabic Typesetting" w:hAnsi="Arabic Typesetting"/>
          <w:sz w:val="28"/>
          <w:szCs w:val="28"/>
          <w:rtl/>
        </w:rPr>
      </w:pPr>
      <w:r w:rsidRPr="003C63C6">
        <w:rPr>
          <w:sz w:val="28"/>
          <w:szCs w:val="28"/>
          <w:rtl/>
        </w:rPr>
        <w:t>בית</w:t>
      </w:r>
      <w:r w:rsidRPr="003C63C6">
        <w:rPr>
          <w:rFonts w:ascii="Arabic Typesetting" w:hAnsi="Arabic Typesetting"/>
          <w:sz w:val="28"/>
          <w:szCs w:val="28"/>
          <w:rtl/>
        </w:rPr>
        <w:t xml:space="preserve"> </w:t>
      </w:r>
      <w:r w:rsidRPr="003C63C6">
        <w:rPr>
          <w:sz w:val="28"/>
          <w:szCs w:val="28"/>
          <w:rtl/>
        </w:rPr>
        <w:t>הדין</w:t>
      </w:r>
      <w:r w:rsidRPr="003C63C6">
        <w:rPr>
          <w:rFonts w:ascii="Arabic Typesetting" w:hAnsi="Arabic Typesetting"/>
          <w:sz w:val="28"/>
          <w:szCs w:val="28"/>
          <w:rtl/>
        </w:rPr>
        <w:t xml:space="preserve"> </w:t>
      </w:r>
      <w:r w:rsidRPr="003C63C6">
        <w:rPr>
          <w:sz w:val="28"/>
          <w:szCs w:val="28"/>
          <w:rtl/>
        </w:rPr>
        <w:t>הצבאי</w:t>
      </w:r>
      <w:r w:rsidRPr="003C63C6">
        <w:rPr>
          <w:rFonts w:ascii="Arabic Typesetting" w:hAnsi="Arabic Typesetting"/>
          <w:sz w:val="28"/>
          <w:szCs w:val="28"/>
          <w:rtl/>
        </w:rPr>
        <w:t xml:space="preserve"> </w:t>
      </w:r>
      <w:r w:rsidRPr="003C63C6">
        <w:rPr>
          <w:sz w:val="28"/>
          <w:szCs w:val="28"/>
          <w:rtl/>
        </w:rPr>
        <w:t>המחוזי</w:t>
      </w:r>
    </w:p>
    <w:p w14:paraId="476D48EE" w14:textId="77777777" w:rsidR="003C63C6" w:rsidRPr="003C63C6" w:rsidRDefault="003C63C6" w:rsidP="003C63C6">
      <w:pPr>
        <w:rPr>
          <w:b/>
          <w:bCs/>
          <w:sz w:val="28"/>
          <w:szCs w:val="28"/>
          <w:u w:val="single"/>
          <w:rtl/>
        </w:rPr>
      </w:pPr>
    </w:p>
    <w:p w14:paraId="4693A70E" w14:textId="4B76176E" w:rsidR="003C63C6" w:rsidRPr="003C63C6" w:rsidRDefault="003C63C6" w:rsidP="003C63C6">
      <w:pPr>
        <w:rPr>
          <w:rFonts w:ascii="Arabic Typesetting" w:hAnsi="Arabic Typesetting"/>
          <w:b/>
          <w:bCs/>
          <w:sz w:val="28"/>
          <w:szCs w:val="28"/>
          <w:u w:val="single"/>
          <w:rtl/>
        </w:rPr>
      </w:pPr>
      <w:r w:rsidRPr="003C63C6">
        <w:rPr>
          <w:b/>
          <w:bCs/>
          <w:sz w:val="28"/>
          <w:szCs w:val="28"/>
          <w:u w:val="single"/>
          <w:rtl/>
        </w:rPr>
        <w:t>מחוז</w:t>
      </w:r>
      <w:r w:rsidRPr="003C63C6">
        <w:rPr>
          <w:rFonts w:ascii="Arabic Typesetting" w:hAnsi="Arabic Typesetting"/>
          <w:b/>
          <w:bCs/>
          <w:sz w:val="28"/>
          <w:szCs w:val="28"/>
          <w:u w:val="single"/>
          <w:rtl/>
        </w:rPr>
        <w:t xml:space="preserve"> </w:t>
      </w:r>
      <w:r w:rsidRPr="003C63C6">
        <w:rPr>
          <w:rFonts w:ascii="Arabic Typesetting" w:hAnsi="Arabic Typesetting" w:hint="cs"/>
          <w:b/>
          <w:bCs/>
          <w:sz w:val="28"/>
          <w:szCs w:val="28"/>
          <w:u w:val="single"/>
          <w:rtl/>
        </w:rPr>
        <w:t xml:space="preserve"> </w:t>
      </w:r>
      <w:r w:rsidRPr="003C63C6">
        <w:rPr>
          <w:rFonts w:ascii="Arabic Typesetting" w:hAnsi="Arabic Typesetting"/>
          <w:b/>
          <w:bCs/>
          <w:sz w:val="28"/>
          <w:szCs w:val="28"/>
          <w:u w:val="single"/>
          <w:rtl/>
        </w:rPr>
        <w:t xml:space="preserve">  </w:t>
      </w:r>
      <w:r w:rsidRPr="003C63C6">
        <w:rPr>
          <w:b/>
          <w:bCs/>
          <w:sz w:val="28"/>
          <w:szCs w:val="28"/>
          <w:u w:val="single"/>
          <w:rtl/>
        </w:rPr>
        <w:t>שיפוטי</w:t>
      </w:r>
      <w:r w:rsidRPr="003C63C6">
        <w:rPr>
          <w:rFonts w:ascii="Arabic Typesetting" w:hAnsi="Arabic Typesetting"/>
          <w:b/>
          <w:bCs/>
          <w:sz w:val="28"/>
          <w:szCs w:val="28"/>
          <w:u w:val="single"/>
          <w:rtl/>
        </w:rPr>
        <w:t xml:space="preserve"> </w:t>
      </w:r>
      <w:r w:rsidRPr="003C63C6">
        <w:rPr>
          <w:rFonts w:ascii="Arabic Typesetting" w:hAnsi="Arabic Typesetting" w:hint="cs"/>
          <w:b/>
          <w:bCs/>
          <w:sz w:val="28"/>
          <w:szCs w:val="28"/>
          <w:u w:val="single"/>
          <w:rtl/>
        </w:rPr>
        <w:t xml:space="preserve"> </w:t>
      </w:r>
      <w:r w:rsidRPr="003C63C6">
        <w:rPr>
          <w:rFonts w:ascii="Arabic Typesetting" w:hAnsi="Arabic Typesetting"/>
          <w:b/>
          <w:bCs/>
          <w:sz w:val="28"/>
          <w:szCs w:val="28"/>
          <w:u w:val="single"/>
          <w:rtl/>
        </w:rPr>
        <w:t xml:space="preserve"> </w:t>
      </w:r>
      <w:r>
        <w:rPr>
          <w:rFonts w:hint="cs"/>
          <w:b/>
          <w:bCs/>
          <w:sz w:val="28"/>
          <w:szCs w:val="28"/>
          <w:u w:val="single"/>
          <w:rtl/>
        </w:rPr>
        <w:t>צפון</w:t>
      </w:r>
    </w:p>
    <w:p w14:paraId="297CA0B3" w14:textId="77777777" w:rsidR="003C63C6" w:rsidRPr="003C63C6" w:rsidRDefault="003C63C6" w:rsidP="003C63C6">
      <w:pPr>
        <w:rPr>
          <w:rFonts w:ascii="Arabic Typesetting" w:hAnsi="Arabic Typesetting"/>
          <w:b/>
          <w:bCs/>
          <w:sz w:val="28"/>
          <w:szCs w:val="28"/>
          <w:u w:val="single"/>
          <w:rtl/>
        </w:rPr>
      </w:pPr>
    </w:p>
    <w:p w14:paraId="0C78FBD1" w14:textId="7C2B58F5" w:rsidR="003C63C6" w:rsidRPr="003C63C6" w:rsidRDefault="003C63C6" w:rsidP="003C63C6">
      <w:pPr>
        <w:rPr>
          <w:rFonts w:ascii="Arabic Typesetting" w:hAnsi="Arabic Typesetting"/>
          <w:b/>
          <w:bCs/>
          <w:sz w:val="28"/>
          <w:szCs w:val="28"/>
          <w:rtl/>
        </w:rPr>
      </w:pPr>
      <w:r w:rsidRPr="003C63C6">
        <w:rPr>
          <w:b/>
          <w:bCs/>
          <w:sz w:val="28"/>
          <w:szCs w:val="28"/>
          <w:rtl/>
        </w:rPr>
        <w:t>בפני</w:t>
      </w:r>
      <w:r w:rsidRPr="003C63C6">
        <w:rPr>
          <w:rFonts w:ascii="Arabic Typesetting" w:hAnsi="Arabic Typesetting"/>
          <w:b/>
          <w:bCs/>
          <w:sz w:val="28"/>
          <w:szCs w:val="28"/>
          <w:rtl/>
        </w:rPr>
        <w:t xml:space="preserve"> </w:t>
      </w:r>
      <w:r w:rsidRPr="003C63C6">
        <w:rPr>
          <w:rFonts w:hint="cs"/>
          <w:b/>
          <w:bCs/>
          <w:sz w:val="28"/>
          <w:szCs w:val="28"/>
          <w:rtl/>
        </w:rPr>
        <w:t>ה</w:t>
      </w:r>
      <w:r w:rsidRPr="003C63C6">
        <w:rPr>
          <w:rFonts w:ascii="Arabic Typesetting" w:hAnsi="Arabic Typesetting" w:hint="cs"/>
          <w:b/>
          <w:bCs/>
          <w:sz w:val="28"/>
          <w:szCs w:val="28"/>
          <w:rtl/>
        </w:rPr>
        <w:t>הרכב</w:t>
      </w:r>
      <w:r w:rsidRPr="003C63C6">
        <w:rPr>
          <w:rFonts w:ascii="Arabic Typesetting" w:hAnsi="Arabic Typesetting"/>
          <w:b/>
          <w:bCs/>
          <w:sz w:val="28"/>
          <w:szCs w:val="28"/>
          <w:rtl/>
        </w:rPr>
        <w:t xml:space="preserve">: </w:t>
      </w:r>
      <w:r w:rsidRPr="003C63C6">
        <w:rPr>
          <w:rFonts w:ascii="Arabic Typesetting" w:hAnsi="Arabic Typesetting" w:hint="cs"/>
          <w:b/>
          <w:bCs/>
          <w:sz w:val="28"/>
          <w:szCs w:val="28"/>
          <w:rtl/>
        </w:rPr>
        <w:t xml:space="preserve">                  </w:t>
      </w:r>
      <w:r w:rsidRPr="003C63C6">
        <w:rPr>
          <w:rFonts w:ascii="Arabic Typesetting" w:hAnsi="Arabic Typesetting"/>
          <w:b/>
          <w:bCs/>
          <w:sz w:val="28"/>
          <w:szCs w:val="28"/>
          <w:rtl/>
        </w:rPr>
        <w:t>אל"ם טלי פריד</w:t>
      </w:r>
      <w:r w:rsidR="00704422">
        <w:rPr>
          <w:rFonts w:ascii="Arabic Typesetting" w:hAnsi="Arabic Typesetting" w:hint="cs"/>
          <w:b/>
          <w:bCs/>
          <w:sz w:val="28"/>
          <w:szCs w:val="28"/>
          <w:rtl/>
        </w:rPr>
        <w:t xml:space="preserve">   </w:t>
      </w:r>
      <w:r w:rsidRPr="003C63C6">
        <w:rPr>
          <w:rFonts w:ascii="Arabic Typesetting" w:hAnsi="Arabic Typesetting"/>
          <w:b/>
          <w:bCs/>
          <w:sz w:val="28"/>
          <w:szCs w:val="28"/>
          <w:rtl/>
        </w:rPr>
        <w:t>-</w:t>
      </w:r>
      <w:r w:rsidR="00704422">
        <w:rPr>
          <w:rFonts w:ascii="Arabic Typesetting" w:hAnsi="Arabic Typesetting" w:hint="cs"/>
          <w:b/>
          <w:bCs/>
          <w:sz w:val="28"/>
          <w:szCs w:val="28"/>
          <w:rtl/>
        </w:rPr>
        <w:t xml:space="preserve">  </w:t>
      </w:r>
      <w:r w:rsidRPr="003C63C6">
        <w:rPr>
          <w:rFonts w:ascii="Arabic Typesetting" w:hAnsi="Arabic Typesetting"/>
          <w:b/>
          <w:bCs/>
          <w:sz w:val="28"/>
          <w:szCs w:val="28"/>
          <w:rtl/>
        </w:rPr>
        <w:t xml:space="preserve"> אב"ד</w:t>
      </w:r>
    </w:p>
    <w:p w14:paraId="18613022" w14:textId="633101B0" w:rsidR="003C63C6" w:rsidRPr="003C63C6" w:rsidRDefault="003C63C6" w:rsidP="003C63C6">
      <w:pPr>
        <w:rPr>
          <w:rFonts w:ascii="Arabic Typesetting" w:hAnsi="Arabic Typesetting"/>
          <w:b/>
          <w:bCs/>
          <w:sz w:val="28"/>
          <w:szCs w:val="28"/>
          <w:rtl/>
        </w:rPr>
      </w:pPr>
      <w:r>
        <w:rPr>
          <w:rFonts w:ascii="Arabic Typesetting" w:hAnsi="Arabic Typesetting" w:hint="cs"/>
          <w:b/>
          <w:bCs/>
          <w:sz w:val="28"/>
          <w:szCs w:val="28"/>
          <w:rtl/>
        </w:rPr>
        <w:t xml:space="preserve">                                        </w:t>
      </w:r>
      <w:r w:rsidRPr="003C63C6">
        <w:rPr>
          <w:rFonts w:ascii="Arabic Typesetting" w:hAnsi="Arabic Typesetting"/>
          <w:b/>
          <w:bCs/>
          <w:sz w:val="28"/>
          <w:szCs w:val="28"/>
          <w:rtl/>
        </w:rPr>
        <w:t xml:space="preserve">אל"ם אבירם חסון – שופט </w:t>
      </w:r>
    </w:p>
    <w:p w14:paraId="09EADE0F" w14:textId="7D291535" w:rsidR="003C63C6" w:rsidRDefault="003C63C6" w:rsidP="003C63C6">
      <w:pPr>
        <w:rPr>
          <w:b/>
          <w:bCs/>
          <w:sz w:val="28"/>
          <w:szCs w:val="28"/>
          <w:rtl/>
        </w:rPr>
      </w:pPr>
      <w:r>
        <w:rPr>
          <w:rFonts w:ascii="Arabic Typesetting" w:hAnsi="Arabic Typesetting" w:hint="cs"/>
          <w:b/>
          <w:bCs/>
          <w:sz w:val="28"/>
          <w:szCs w:val="28"/>
          <w:rtl/>
        </w:rPr>
        <w:t xml:space="preserve">                                       </w:t>
      </w:r>
      <w:r w:rsidRPr="003C63C6">
        <w:rPr>
          <w:rFonts w:ascii="Arabic Typesetting" w:hAnsi="Arabic Typesetting"/>
          <w:b/>
          <w:bCs/>
          <w:sz w:val="28"/>
          <w:szCs w:val="28"/>
          <w:rtl/>
        </w:rPr>
        <w:t>סא"ל חיים בלילטי – שופט</w:t>
      </w:r>
    </w:p>
    <w:p w14:paraId="53AF73E6" w14:textId="77777777" w:rsidR="003C63C6" w:rsidRDefault="003C63C6" w:rsidP="003C63C6">
      <w:pPr>
        <w:rPr>
          <w:b/>
          <w:bCs/>
          <w:sz w:val="28"/>
          <w:szCs w:val="28"/>
          <w:rtl/>
        </w:rPr>
      </w:pPr>
    </w:p>
    <w:p w14:paraId="03FAB8D8" w14:textId="3592F1C0" w:rsidR="003C63C6" w:rsidRPr="003C63C6" w:rsidRDefault="003C63C6" w:rsidP="003C63C6">
      <w:pPr>
        <w:rPr>
          <w:rFonts w:ascii="Arabic Typesetting" w:hAnsi="Arabic Typesetting"/>
          <w:b/>
          <w:bCs/>
          <w:sz w:val="28"/>
          <w:szCs w:val="28"/>
        </w:rPr>
      </w:pPr>
      <w:r w:rsidRPr="003C63C6">
        <w:rPr>
          <w:b/>
          <w:bCs/>
          <w:sz w:val="28"/>
          <w:szCs w:val="28"/>
          <w:rtl/>
        </w:rPr>
        <w:t>בעניין</w:t>
      </w:r>
      <w:r w:rsidRPr="003C63C6">
        <w:rPr>
          <w:rFonts w:ascii="Arabic Typesetting" w:hAnsi="Arabic Typesetting"/>
          <w:b/>
          <w:bCs/>
          <w:sz w:val="28"/>
          <w:szCs w:val="28"/>
          <w:rtl/>
        </w:rPr>
        <w:t>:</w:t>
      </w:r>
      <w:r w:rsidRPr="003C63C6">
        <w:rPr>
          <w:rFonts w:ascii="Arabic Typesetting" w:hAnsi="Arabic Typesetting" w:hint="cs"/>
          <w:b/>
          <w:bCs/>
          <w:sz w:val="28"/>
          <w:szCs w:val="28"/>
          <w:rtl/>
        </w:rPr>
        <w:t xml:space="preserve"> </w:t>
      </w:r>
      <w:r w:rsidRPr="003C63C6">
        <w:rPr>
          <w:b/>
          <w:bCs/>
          <w:sz w:val="28"/>
          <w:szCs w:val="28"/>
          <w:rtl/>
        </w:rPr>
        <w:t>התובע</w:t>
      </w:r>
      <w:r w:rsidRPr="003C63C6">
        <w:rPr>
          <w:rFonts w:ascii="Arabic Typesetting" w:hAnsi="Arabic Typesetting"/>
          <w:b/>
          <w:bCs/>
          <w:sz w:val="28"/>
          <w:szCs w:val="28"/>
          <w:rtl/>
        </w:rPr>
        <w:t xml:space="preserve"> </w:t>
      </w:r>
      <w:r w:rsidRPr="003C63C6">
        <w:rPr>
          <w:b/>
          <w:bCs/>
          <w:sz w:val="28"/>
          <w:szCs w:val="28"/>
          <w:rtl/>
        </w:rPr>
        <w:t>הצבאי</w:t>
      </w:r>
      <w:r w:rsidRPr="003C63C6">
        <w:rPr>
          <w:rFonts w:ascii="Arabic Typesetting" w:hAnsi="Arabic Typesetting"/>
          <w:b/>
          <w:bCs/>
          <w:sz w:val="28"/>
          <w:szCs w:val="28"/>
          <w:rtl/>
        </w:rPr>
        <w:t xml:space="preserve"> </w:t>
      </w:r>
      <w:r w:rsidRPr="003C63C6">
        <w:rPr>
          <w:rFonts w:ascii="Arabic Typesetting" w:hAnsi="Arabic Typesetting" w:hint="cs"/>
          <w:b/>
          <w:bCs/>
          <w:sz w:val="28"/>
          <w:szCs w:val="28"/>
          <w:rtl/>
        </w:rPr>
        <w:t xml:space="preserve">                         </w:t>
      </w:r>
      <w:r>
        <w:rPr>
          <w:rFonts w:ascii="Arabic Typesetting" w:hAnsi="Arabic Typesetting" w:hint="cs"/>
          <w:b/>
          <w:bCs/>
          <w:sz w:val="28"/>
          <w:szCs w:val="28"/>
          <w:rtl/>
        </w:rPr>
        <w:t xml:space="preserve"> </w:t>
      </w:r>
      <w:r w:rsidRPr="003C63C6">
        <w:rPr>
          <w:rFonts w:ascii="Arabic Typesetting" w:hAnsi="Arabic Typesetting" w:hint="cs"/>
          <w:b/>
          <w:bCs/>
          <w:sz w:val="28"/>
          <w:szCs w:val="28"/>
          <w:rtl/>
        </w:rPr>
        <w:t xml:space="preserve">                </w:t>
      </w:r>
      <w:r w:rsidRPr="003C63C6">
        <w:rPr>
          <w:rFonts w:ascii="Arabic Typesetting" w:hAnsi="Arabic Typesetting"/>
          <w:b/>
          <w:bCs/>
          <w:sz w:val="28"/>
          <w:szCs w:val="28"/>
          <w:rtl/>
        </w:rPr>
        <w:t>(ע"י ב"כ, סרן תכלת מרדכי פייגנסון)</w:t>
      </w:r>
    </w:p>
    <w:p w14:paraId="4491E0F4" w14:textId="77777777" w:rsidR="003C63C6" w:rsidRPr="003C63C6" w:rsidRDefault="003C63C6" w:rsidP="003C63C6">
      <w:pPr>
        <w:rPr>
          <w:rFonts w:ascii="Arabic Typesetting" w:hAnsi="Arabic Typesetting"/>
          <w:b/>
          <w:bCs/>
          <w:sz w:val="28"/>
          <w:szCs w:val="28"/>
          <w:rtl/>
        </w:rPr>
      </w:pPr>
    </w:p>
    <w:p w14:paraId="2B6FCA1B" w14:textId="77777777" w:rsidR="003C63C6" w:rsidRPr="003C63C6" w:rsidRDefault="003C63C6" w:rsidP="003C63C6">
      <w:pPr>
        <w:jc w:val="center"/>
        <w:rPr>
          <w:rFonts w:ascii="Arabic Typesetting" w:hAnsi="Arabic Typesetting"/>
          <w:b/>
          <w:bCs/>
          <w:sz w:val="28"/>
          <w:szCs w:val="28"/>
          <w:rtl/>
        </w:rPr>
      </w:pPr>
      <w:r w:rsidRPr="003C63C6">
        <w:rPr>
          <w:b/>
          <w:bCs/>
          <w:sz w:val="28"/>
          <w:szCs w:val="28"/>
          <w:rtl/>
        </w:rPr>
        <w:t>נגד</w:t>
      </w:r>
    </w:p>
    <w:p w14:paraId="7AA94300" w14:textId="77777777" w:rsidR="003C63C6" w:rsidRPr="003C63C6" w:rsidRDefault="003C63C6" w:rsidP="003C63C6">
      <w:pPr>
        <w:rPr>
          <w:rFonts w:ascii="Arabic Typesetting" w:hAnsi="Arabic Typesetting"/>
          <w:b/>
          <w:bCs/>
          <w:sz w:val="28"/>
          <w:szCs w:val="28"/>
          <w:rtl/>
        </w:rPr>
      </w:pPr>
    </w:p>
    <w:p w14:paraId="4A7C44FF" w14:textId="0046468D" w:rsidR="003C63C6" w:rsidRPr="003C63C6" w:rsidRDefault="003C63C6" w:rsidP="003C63C6">
      <w:pPr>
        <w:rPr>
          <w:rFonts w:ascii="Arabic Typesetting" w:hAnsi="Arabic Typesetting"/>
          <w:b/>
          <w:bCs/>
          <w:sz w:val="28"/>
          <w:szCs w:val="28"/>
          <w:rtl/>
        </w:rPr>
      </w:pPr>
      <w:r w:rsidRPr="003C63C6">
        <w:rPr>
          <w:b/>
          <w:bCs/>
          <w:sz w:val="28"/>
          <w:szCs w:val="28"/>
          <w:rtl/>
        </w:rPr>
        <w:t>הנאש</w:t>
      </w:r>
      <w:r w:rsidRPr="003C63C6">
        <w:rPr>
          <w:rFonts w:hint="cs"/>
          <w:b/>
          <w:bCs/>
          <w:sz w:val="28"/>
          <w:szCs w:val="28"/>
          <w:rtl/>
        </w:rPr>
        <w:t>ם</w:t>
      </w:r>
      <w:r w:rsidRPr="003C63C6">
        <w:rPr>
          <w:rFonts w:ascii="Arabic Typesetting" w:hAnsi="Arabic Typesetting"/>
          <w:b/>
          <w:bCs/>
          <w:sz w:val="28"/>
          <w:szCs w:val="28"/>
          <w:rtl/>
        </w:rPr>
        <w:t>:</w:t>
      </w:r>
      <w:r w:rsidRPr="003C63C6">
        <w:rPr>
          <w:rFonts w:ascii="Arabic Typesetting" w:hAnsi="Arabic Typesetting" w:hint="cs"/>
          <w:b/>
          <w:bCs/>
          <w:sz w:val="28"/>
          <w:szCs w:val="28"/>
          <w:rtl/>
        </w:rPr>
        <w:t xml:space="preserve"> </w:t>
      </w:r>
      <w:r w:rsidRPr="003C63C6">
        <w:rPr>
          <w:b/>
          <w:bCs/>
          <w:sz w:val="28"/>
          <w:szCs w:val="28"/>
          <w:rtl/>
        </w:rPr>
        <w:t>ח/</w:t>
      </w:r>
      <w:r w:rsidRPr="003C63C6">
        <w:rPr>
          <w:rFonts w:hint="cs"/>
          <w:b/>
          <w:bCs/>
          <w:sz w:val="28"/>
          <w:szCs w:val="28"/>
        </w:rPr>
        <w:t>XXX</w:t>
      </w:r>
      <w:r w:rsidRPr="003C63C6">
        <w:rPr>
          <w:b/>
          <w:bCs/>
          <w:sz w:val="28"/>
          <w:szCs w:val="28"/>
          <w:rtl/>
        </w:rPr>
        <w:t xml:space="preserve"> סא"ל </w:t>
      </w:r>
      <w:r>
        <w:rPr>
          <w:rFonts w:hint="cs"/>
          <w:b/>
          <w:bCs/>
          <w:sz w:val="28"/>
          <w:szCs w:val="28"/>
          <w:rtl/>
        </w:rPr>
        <w:t xml:space="preserve">א' מ'                                              </w:t>
      </w:r>
      <w:r w:rsidRPr="003C63C6">
        <w:rPr>
          <w:b/>
          <w:bCs/>
          <w:sz w:val="28"/>
          <w:szCs w:val="28"/>
          <w:rtl/>
        </w:rPr>
        <w:t xml:space="preserve"> </w:t>
      </w:r>
      <w:r w:rsidRPr="003C63C6">
        <w:rPr>
          <w:rFonts w:ascii="Arabic Typesetting" w:hAnsi="Arabic Typesetting"/>
          <w:b/>
          <w:bCs/>
          <w:sz w:val="28"/>
          <w:szCs w:val="28"/>
          <w:rtl/>
        </w:rPr>
        <w:t>(</w:t>
      </w:r>
      <w:r w:rsidRPr="003C63C6">
        <w:rPr>
          <w:b/>
          <w:bCs/>
          <w:sz w:val="28"/>
          <w:szCs w:val="28"/>
          <w:rtl/>
        </w:rPr>
        <w:t>ע</w:t>
      </w:r>
      <w:r w:rsidRPr="003C63C6">
        <w:rPr>
          <w:rFonts w:ascii="Arabic Typesetting" w:hAnsi="Arabic Typesetting"/>
          <w:b/>
          <w:bCs/>
          <w:sz w:val="28"/>
          <w:szCs w:val="28"/>
          <w:rtl/>
        </w:rPr>
        <w:t>"</w:t>
      </w:r>
      <w:r w:rsidRPr="003C63C6">
        <w:rPr>
          <w:b/>
          <w:bCs/>
          <w:sz w:val="28"/>
          <w:szCs w:val="28"/>
          <w:rtl/>
        </w:rPr>
        <w:t>י</w:t>
      </w:r>
      <w:r w:rsidRPr="003C63C6">
        <w:rPr>
          <w:rFonts w:ascii="Arabic Typesetting" w:hAnsi="Arabic Typesetting"/>
          <w:b/>
          <w:bCs/>
          <w:sz w:val="28"/>
          <w:szCs w:val="28"/>
          <w:rtl/>
        </w:rPr>
        <w:t xml:space="preserve"> </w:t>
      </w:r>
      <w:r w:rsidRPr="003C63C6">
        <w:rPr>
          <w:b/>
          <w:bCs/>
          <w:sz w:val="28"/>
          <w:szCs w:val="28"/>
          <w:rtl/>
        </w:rPr>
        <w:t>ב</w:t>
      </w:r>
      <w:r w:rsidRPr="003C63C6">
        <w:rPr>
          <w:rFonts w:ascii="Arabic Typesetting" w:hAnsi="Arabic Typesetting"/>
          <w:b/>
          <w:bCs/>
          <w:sz w:val="28"/>
          <w:szCs w:val="28"/>
          <w:rtl/>
        </w:rPr>
        <w:t>"</w:t>
      </w:r>
      <w:r w:rsidRPr="003C63C6">
        <w:rPr>
          <w:b/>
          <w:bCs/>
          <w:sz w:val="28"/>
          <w:szCs w:val="28"/>
          <w:rtl/>
        </w:rPr>
        <w:t>כ</w:t>
      </w:r>
      <w:r w:rsidRPr="003C63C6">
        <w:rPr>
          <w:rFonts w:ascii="Arabic Typesetting" w:hAnsi="Arabic Typesetting"/>
          <w:b/>
          <w:bCs/>
          <w:sz w:val="28"/>
          <w:szCs w:val="28"/>
          <w:rtl/>
        </w:rPr>
        <w:t>,</w:t>
      </w:r>
      <w:r w:rsidRPr="003C63C6">
        <w:rPr>
          <w:rFonts w:ascii="Arabic Typesetting" w:hAnsi="Arabic Typesetting" w:hint="cs"/>
          <w:b/>
          <w:bCs/>
          <w:sz w:val="28"/>
          <w:szCs w:val="28"/>
          <w:rtl/>
        </w:rPr>
        <w:t xml:space="preserve"> </w:t>
      </w:r>
      <w:r w:rsidRPr="003C63C6">
        <w:rPr>
          <w:rFonts w:ascii="Arabic Typesetting" w:hAnsi="Arabic Typesetting"/>
          <w:b/>
          <w:bCs/>
          <w:sz w:val="28"/>
          <w:szCs w:val="28"/>
          <w:rtl/>
        </w:rPr>
        <w:t>עו"ד אילן כץ)</w:t>
      </w:r>
    </w:p>
    <w:p w14:paraId="3011EB4D" w14:textId="77777777" w:rsidR="003C63C6" w:rsidRDefault="003C63C6" w:rsidP="003C63C6">
      <w:pPr>
        <w:spacing w:line="360" w:lineRule="auto"/>
        <w:jc w:val="center"/>
        <w:rPr>
          <w:rFonts w:ascii="David Libre" w:hAnsi="David Libre"/>
          <w:b/>
          <w:bCs/>
          <w:sz w:val="28"/>
          <w:szCs w:val="28"/>
          <w:u w:val="single"/>
          <w:rtl/>
        </w:rPr>
      </w:pPr>
    </w:p>
    <w:p w14:paraId="71E8FE89" w14:textId="0944D0FB" w:rsidR="003C63C6" w:rsidRPr="003C63C6" w:rsidRDefault="003C63C6" w:rsidP="003C63C6">
      <w:pPr>
        <w:spacing w:line="360" w:lineRule="auto"/>
        <w:jc w:val="center"/>
        <w:rPr>
          <w:rFonts w:ascii="David Libre" w:hAnsi="David Libre"/>
          <w:b/>
          <w:bCs/>
          <w:sz w:val="28"/>
          <w:szCs w:val="28"/>
          <w:u w:val="single"/>
          <w:rtl/>
        </w:rPr>
      </w:pPr>
      <w:r w:rsidRPr="003C63C6">
        <w:rPr>
          <w:rFonts w:ascii="David Libre" w:hAnsi="David Libre"/>
          <w:b/>
          <w:bCs/>
          <w:sz w:val="28"/>
          <w:szCs w:val="28"/>
          <w:u w:val="single"/>
          <w:rtl/>
        </w:rPr>
        <w:t>הכרעת - דין</w:t>
      </w:r>
    </w:p>
    <w:p w14:paraId="1279BAF1" w14:textId="2600A385" w:rsidR="003C63C6" w:rsidRDefault="003C63C6" w:rsidP="003C63C6">
      <w:pPr>
        <w:autoSpaceDE w:val="0"/>
        <w:autoSpaceDN w:val="0"/>
        <w:spacing w:line="360" w:lineRule="auto"/>
        <w:rPr>
          <w:rFonts w:ascii="David Libre" w:hAnsi="David Libre"/>
          <w:sz w:val="28"/>
          <w:szCs w:val="28"/>
          <w:rtl/>
        </w:rPr>
      </w:pPr>
      <w:r w:rsidRPr="003C63C6">
        <w:rPr>
          <w:rFonts w:ascii="David Libre" w:hAnsi="David Libre"/>
          <w:sz w:val="28"/>
          <w:szCs w:val="28"/>
          <w:rtl/>
        </w:rPr>
        <w:t xml:space="preserve">על פי הודאתו, מורשע הנאשם בעבירה של </w:t>
      </w:r>
      <w:r w:rsidRPr="003C63C6">
        <w:rPr>
          <w:rFonts w:ascii="David Libre" w:hAnsi="David Libre" w:hint="cs"/>
          <w:sz w:val="28"/>
          <w:szCs w:val="28"/>
          <w:rtl/>
        </w:rPr>
        <w:t>התרשלות</w:t>
      </w:r>
      <w:r w:rsidRPr="003C63C6">
        <w:rPr>
          <w:rFonts w:ascii="David Libre" w:hAnsi="David Libre"/>
          <w:sz w:val="28"/>
          <w:szCs w:val="28"/>
          <w:rtl/>
        </w:rPr>
        <w:t>,</w:t>
      </w:r>
      <w:r w:rsidRPr="003C63C6">
        <w:rPr>
          <w:rFonts w:ascii="David Libre" w:hAnsi="David Libre" w:hint="cs"/>
          <w:sz w:val="28"/>
          <w:szCs w:val="28"/>
          <w:rtl/>
        </w:rPr>
        <w:t xml:space="preserve"> לפי סעיף 124 סיפה לחוק השיפוט הצבאי, תשט"ו- 1955</w:t>
      </w:r>
      <w:r w:rsidRPr="003C63C6">
        <w:rPr>
          <w:rFonts w:ascii="David Libre" w:hAnsi="David Libre"/>
          <w:sz w:val="28"/>
          <w:szCs w:val="28"/>
          <w:rtl/>
        </w:rPr>
        <w:t xml:space="preserve"> בהתאם לכתב האישום ולפרטים הנוספים.</w:t>
      </w:r>
    </w:p>
    <w:p w14:paraId="018DEA2E" w14:textId="77777777" w:rsidR="00704422" w:rsidRPr="003C63C6" w:rsidRDefault="00704422" w:rsidP="003C63C6">
      <w:pPr>
        <w:autoSpaceDE w:val="0"/>
        <w:autoSpaceDN w:val="0"/>
        <w:spacing w:line="360" w:lineRule="auto"/>
        <w:rPr>
          <w:rFonts w:ascii="David Libre" w:hAnsi="David Libre"/>
          <w:sz w:val="28"/>
          <w:szCs w:val="28"/>
          <w:rtl/>
        </w:rPr>
      </w:pPr>
    </w:p>
    <w:p w14:paraId="63057C0D" w14:textId="3C5D976A" w:rsidR="003C63C6" w:rsidRDefault="003C63C6" w:rsidP="003C63C6">
      <w:pPr>
        <w:spacing w:line="360" w:lineRule="auto"/>
        <w:rPr>
          <w:rFonts w:ascii="David" w:hAnsi="David"/>
          <w:sz w:val="28"/>
          <w:szCs w:val="28"/>
          <w:rtl/>
        </w:rPr>
      </w:pPr>
      <w:r w:rsidRPr="003C63C6">
        <w:rPr>
          <w:rFonts w:ascii="David" w:hAnsi="David" w:hint="cs"/>
          <w:b/>
          <w:bCs/>
          <w:sz w:val="28"/>
          <w:szCs w:val="28"/>
          <w:rtl/>
        </w:rPr>
        <w:t>•   ניתנה היום, 19.02.2023, כ"ח בשבט התשפ"ג, והודעה בפומבי ובמעמד הצדדים.</w:t>
      </w:r>
    </w:p>
    <w:p w14:paraId="6D8699E5" w14:textId="77777777" w:rsidR="00704422" w:rsidRPr="003C63C6" w:rsidRDefault="00704422" w:rsidP="003C63C6">
      <w:pPr>
        <w:spacing w:line="360" w:lineRule="auto"/>
        <w:rPr>
          <w:rFonts w:ascii="David" w:hAnsi="David"/>
          <w:sz w:val="28"/>
          <w:szCs w:val="28"/>
          <w:rtl/>
        </w:rPr>
      </w:pPr>
    </w:p>
    <w:p w14:paraId="6474EA05" w14:textId="77777777" w:rsidR="003C63C6" w:rsidRPr="003C63C6" w:rsidRDefault="003C63C6" w:rsidP="003C63C6">
      <w:pPr>
        <w:pStyle w:val="Title"/>
        <w:rPr>
          <w:rFonts w:ascii="David Libre" w:hAnsi="David Libre"/>
          <w:sz w:val="28"/>
          <w:szCs w:val="28"/>
          <w:u w:val="none"/>
          <w:rtl/>
        </w:rPr>
      </w:pPr>
      <w:r w:rsidRPr="003C63C6">
        <w:rPr>
          <w:rFonts w:ascii="David Libre" w:hAnsi="David Libre"/>
          <w:sz w:val="28"/>
          <w:szCs w:val="28"/>
          <w:u w:val="none"/>
          <w:rtl/>
        </w:rPr>
        <w:t>_____________                ____________                ____________</w:t>
      </w:r>
    </w:p>
    <w:p w14:paraId="74429FD9" w14:textId="77777777" w:rsidR="003C63C6" w:rsidRPr="003C63C6" w:rsidRDefault="003C63C6" w:rsidP="003C63C6">
      <w:pPr>
        <w:pStyle w:val="Title"/>
        <w:rPr>
          <w:rFonts w:ascii="David Libre" w:hAnsi="David Libre"/>
          <w:sz w:val="28"/>
          <w:szCs w:val="28"/>
          <w:u w:val="none"/>
          <w:rtl/>
        </w:rPr>
      </w:pPr>
      <w:r w:rsidRPr="003C63C6">
        <w:rPr>
          <w:rFonts w:ascii="David Libre" w:hAnsi="David Libre"/>
          <w:sz w:val="28"/>
          <w:szCs w:val="28"/>
          <w:u w:val="none"/>
          <w:rtl/>
        </w:rPr>
        <w:t>שופט                                     אב"ד                                  שופט</w:t>
      </w:r>
      <w:r w:rsidRPr="003C63C6">
        <w:rPr>
          <w:rFonts w:ascii="David Libre" w:hAnsi="David Libre" w:hint="cs"/>
          <w:sz w:val="28"/>
          <w:szCs w:val="28"/>
          <w:u w:val="none"/>
          <w:rtl/>
        </w:rPr>
        <w:t xml:space="preserve"> </w:t>
      </w:r>
    </w:p>
    <w:p w14:paraId="30D80AD5" w14:textId="1B28029A" w:rsidR="00132A7A" w:rsidRPr="003C63C6" w:rsidRDefault="003C63C6" w:rsidP="00132A7A">
      <w:pPr>
        <w:pStyle w:val="BodyText"/>
        <w:jc w:val="both"/>
        <w:rPr>
          <w:rFonts w:ascii="David" w:hAnsi="David" w:cs="David"/>
          <w:b w:val="0"/>
          <w:bCs w:val="0"/>
          <w:sz w:val="28"/>
          <w:rtl/>
        </w:rPr>
      </w:pPr>
      <w:r>
        <w:rPr>
          <w:rFonts w:ascii="David" w:hAnsi="David" w:cs="David" w:hint="cs"/>
          <w:sz w:val="28"/>
          <w:rtl/>
        </w:rPr>
        <w:t xml:space="preserve"> </w:t>
      </w:r>
    </w:p>
    <w:p w14:paraId="5E1F2D90" w14:textId="77777777" w:rsidR="003C63C6" w:rsidRDefault="003C63C6" w:rsidP="00A04043">
      <w:pPr>
        <w:spacing w:line="360" w:lineRule="auto"/>
        <w:rPr>
          <w:rFonts w:ascii="David" w:hAnsi="David"/>
          <w:b/>
          <w:bCs/>
          <w:sz w:val="28"/>
          <w:szCs w:val="28"/>
          <w:u w:val="single"/>
          <w:rtl/>
        </w:rPr>
      </w:pPr>
      <w:bookmarkStart w:id="1" w:name="_Hlk72742980"/>
    </w:p>
    <w:p w14:paraId="15396B27" w14:textId="77777777" w:rsidR="003C63C6" w:rsidRDefault="003C63C6" w:rsidP="00A04043">
      <w:pPr>
        <w:spacing w:line="360" w:lineRule="auto"/>
        <w:rPr>
          <w:rFonts w:ascii="David" w:hAnsi="David"/>
          <w:b/>
          <w:bCs/>
          <w:sz w:val="28"/>
          <w:szCs w:val="28"/>
          <w:u w:val="single"/>
          <w:rtl/>
        </w:rPr>
      </w:pPr>
    </w:p>
    <w:p w14:paraId="183B63B7" w14:textId="77777777" w:rsidR="003C63C6" w:rsidRDefault="003C63C6" w:rsidP="00A04043">
      <w:pPr>
        <w:spacing w:line="360" w:lineRule="auto"/>
        <w:rPr>
          <w:rFonts w:ascii="David" w:hAnsi="David"/>
          <w:b/>
          <w:bCs/>
          <w:sz w:val="28"/>
          <w:szCs w:val="28"/>
          <w:u w:val="single"/>
          <w:rtl/>
        </w:rPr>
      </w:pPr>
    </w:p>
    <w:p w14:paraId="2A24BA85" w14:textId="77777777" w:rsidR="003C63C6" w:rsidRDefault="003C63C6" w:rsidP="00A04043">
      <w:pPr>
        <w:spacing w:line="360" w:lineRule="auto"/>
        <w:rPr>
          <w:rFonts w:ascii="David" w:hAnsi="David"/>
          <w:b/>
          <w:bCs/>
          <w:sz w:val="28"/>
          <w:szCs w:val="28"/>
          <w:u w:val="single"/>
          <w:rtl/>
        </w:rPr>
      </w:pPr>
    </w:p>
    <w:p w14:paraId="4D328972" w14:textId="77777777" w:rsidR="003C63C6" w:rsidRDefault="003C63C6" w:rsidP="00A04043">
      <w:pPr>
        <w:spacing w:line="360" w:lineRule="auto"/>
        <w:rPr>
          <w:rFonts w:ascii="David" w:hAnsi="David"/>
          <w:b/>
          <w:bCs/>
          <w:sz w:val="28"/>
          <w:szCs w:val="28"/>
          <w:u w:val="single"/>
          <w:rtl/>
        </w:rPr>
      </w:pPr>
    </w:p>
    <w:p w14:paraId="0948B308" w14:textId="77777777" w:rsidR="003C63C6" w:rsidRDefault="003C63C6" w:rsidP="00A04043">
      <w:pPr>
        <w:spacing w:line="360" w:lineRule="auto"/>
        <w:rPr>
          <w:rFonts w:ascii="David" w:hAnsi="David"/>
          <w:b/>
          <w:bCs/>
          <w:sz w:val="28"/>
          <w:szCs w:val="28"/>
          <w:u w:val="single"/>
          <w:rtl/>
        </w:rPr>
      </w:pPr>
    </w:p>
    <w:p w14:paraId="013A2948" w14:textId="77777777" w:rsidR="003C63C6" w:rsidRDefault="003C63C6" w:rsidP="00A04043">
      <w:pPr>
        <w:spacing w:line="360" w:lineRule="auto"/>
        <w:rPr>
          <w:rFonts w:ascii="David" w:hAnsi="David"/>
          <w:b/>
          <w:bCs/>
          <w:sz w:val="28"/>
          <w:szCs w:val="28"/>
          <w:u w:val="single"/>
          <w:rtl/>
        </w:rPr>
      </w:pPr>
    </w:p>
    <w:p w14:paraId="6A0016FE" w14:textId="77777777" w:rsidR="003C63C6" w:rsidRDefault="003C63C6" w:rsidP="00A04043">
      <w:pPr>
        <w:spacing w:line="360" w:lineRule="auto"/>
        <w:rPr>
          <w:rFonts w:ascii="David" w:hAnsi="David"/>
          <w:b/>
          <w:bCs/>
          <w:sz w:val="28"/>
          <w:szCs w:val="28"/>
          <w:u w:val="single"/>
          <w:rtl/>
        </w:rPr>
      </w:pPr>
    </w:p>
    <w:p w14:paraId="42F29BC5" w14:textId="77777777" w:rsidR="003C63C6" w:rsidRDefault="003C63C6" w:rsidP="00A04043">
      <w:pPr>
        <w:spacing w:line="360" w:lineRule="auto"/>
        <w:rPr>
          <w:rFonts w:ascii="David" w:hAnsi="David"/>
          <w:b/>
          <w:bCs/>
          <w:sz w:val="28"/>
          <w:szCs w:val="28"/>
          <w:u w:val="single"/>
          <w:rtl/>
        </w:rPr>
      </w:pPr>
    </w:p>
    <w:p w14:paraId="1637D570" w14:textId="77777777" w:rsidR="003C63C6" w:rsidRDefault="003C63C6" w:rsidP="00A04043">
      <w:pPr>
        <w:spacing w:line="360" w:lineRule="auto"/>
        <w:rPr>
          <w:rFonts w:ascii="David" w:hAnsi="David"/>
          <w:b/>
          <w:bCs/>
          <w:sz w:val="28"/>
          <w:szCs w:val="28"/>
          <w:u w:val="single"/>
          <w:rtl/>
        </w:rPr>
      </w:pPr>
    </w:p>
    <w:p w14:paraId="6C2B5033" w14:textId="77777777" w:rsidR="003C63C6" w:rsidRDefault="003C63C6" w:rsidP="00A04043">
      <w:pPr>
        <w:spacing w:line="360" w:lineRule="auto"/>
        <w:rPr>
          <w:rFonts w:ascii="David" w:hAnsi="David"/>
          <w:b/>
          <w:bCs/>
          <w:sz w:val="28"/>
          <w:szCs w:val="28"/>
          <w:u w:val="single"/>
          <w:rtl/>
        </w:rPr>
      </w:pPr>
    </w:p>
    <w:p w14:paraId="19C1BF4E" w14:textId="77777777" w:rsidR="003C63C6" w:rsidRDefault="003C63C6" w:rsidP="00A04043">
      <w:pPr>
        <w:spacing w:line="360" w:lineRule="auto"/>
        <w:rPr>
          <w:rFonts w:ascii="David" w:hAnsi="David"/>
          <w:b/>
          <w:bCs/>
          <w:sz w:val="28"/>
          <w:szCs w:val="28"/>
          <w:u w:val="single"/>
          <w:rtl/>
        </w:rPr>
      </w:pPr>
    </w:p>
    <w:p w14:paraId="4A1C2798" w14:textId="77777777" w:rsidR="003C63C6" w:rsidRDefault="003C63C6" w:rsidP="00A04043">
      <w:pPr>
        <w:spacing w:line="360" w:lineRule="auto"/>
        <w:rPr>
          <w:rFonts w:ascii="David" w:hAnsi="David"/>
          <w:b/>
          <w:bCs/>
          <w:sz w:val="28"/>
          <w:szCs w:val="28"/>
          <w:u w:val="single"/>
          <w:rtl/>
        </w:rPr>
      </w:pPr>
    </w:p>
    <w:p w14:paraId="1A41ADF3" w14:textId="602D6F85" w:rsidR="002874F0" w:rsidRPr="003C63C6" w:rsidRDefault="002874F0" w:rsidP="003C63C6">
      <w:pPr>
        <w:spacing w:line="360" w:lineRule="auto"/>
        <w:jc w:val="center"/>
        <w:rPr>
          <w:rFonts w:ascii="David" w:hAnsi="David"/>
          <w:b/>
          <w:bCs/>
          <w:sz w:val="28"/>
          <w:szCs w:val="28"/>
          <w:u w:val="single"/>
          <w:rtl/>
        </w:rPr>
      </w:pPr>
      <w:r w:rsidRPr="003C63C6">
        <w:rPr>
          <w:rFonts w:ascii="David" w:hAnsi="David"/>
          <w:b/>
          <w:bCs/>
          <w:sz w:val="28"/>
          <w:szCs w:val="28"/>
          <w:u w:val="single"/>
          <w:rtl/>
        </w:rPr>
        <w:t>גזר - דין</w:t>
      </w:r>
    </w:p>
    <w:bookmarkEnd w:id="0"/>
    <w:bookmarkEnd w:id="1"/>
    <w:p w14:paraId="6E3D080B" w14:textId="77777777" w:rsidR="008F0D5D" w:rsidRPr="003C63C6" w:rsidRDefault="008F0D5D" w:rsidP="008F0D5D">
      <w:pPr>
        <w:ind w:left="310"/>
        <w:rPr>
          <w:b/>
          <w:bCs/>
          <w:sz w:val="28"/>
          <w:szCs w:val="28"/>
          <w:u w:val="single"/>
        </w:rPr>
      </w:pPr>
      <w:r w:rsidRPr="003C63C6">
        <w:rPr>
          <w:rFonts w:hint="cs"/>
          <w:b/>
          <w:bCs/>
          <w:sz w:val="28"/>
          <w:szCs w:val="28"/>
          <w:u w:val="single"/>
          <w:rtl/>
        </w:rPr>
        <w:t>כללי</w:t>
      </w:r>
    </w:p>
    <w:p w14:paraId="366A9218" w14:textId="2CD1DB82" w:rsidR="008F0D5D" w:rsidRPr="003C63C6" w:rsidRDefault="008F0D5D" w:rsidP="008F0D5D">
      <w:pPr>
        <w:widowControl w:val="0"/>
        <w:numPr>
          <w:ilvl w:val="0"/>
          <w:numId w:val="7"/>
        </w:numPr>
        <w:tabs>
          <w:tab w:val="left" w:pos="368"/>
        </w:tabs>
        <w:spacing w:line="360" w:lineRule="auto"/>
        <w:ind w:left="226" w:hanging="85"/>
        <w:rPr>
          <w:sz w:val="28"/>
          <w:szCs w:val="28"/>
        </w:rPr>
      </w:pPr>
      <w:r w:rsidRPr="003C63C6">
        <w:rPr>
          <w:rFonts w:hint="cs"/>
          <w:sz w:val="28"/>
          <w:szCs w:val="28"/>
          <w:rtl/>
        </w:rPr>
        <w:t xml:space="preserve">הנאשם, אשר שירת כמפקד תחום מטוסים </w:t>
      </w:r>
      <w:r w:rsidR="003C63C6">
        <w:rPr>
          <w:rFonts w:hint="cs"/>
          <w:sz w:val="28"/>
          <w:szCs w:val="28"/>
          <w:rtl/>
        </w:rPr>
        <w:t>ב</w:t>
      </w:r>
      <w:r w:rsidR="003C63C6">
        <w:rPr>
          <w:rFonts w:hint="cs"/>
          <w:sz w:val="28"/>
          <w:szCs w:val="28"/>
        </w:rPr>
        <w:t>XXX</w:t>
      </w:r>
      <w:r w:rsidRPr="003C63C6">
        <w:rPr>
          <w:rFonts w:hint="cs"/>
          <w:sz w:val="28"/>
          <w:szCs w:val="28"/>
          <w:rtl/>
        </w:rPr>
        <w:t xml:space="preserve">, בין חודש דצמבר 2020 ליום 4 בינואר 2021, הורשע על פי הודאתו, במסגרת הסדר טיעון בעבירה של התרשלות, לפי סעיף 124 לחוק השיפוט הצבאי, התשט"ו-1955. </w:t>
      </w:r>
    </w:p>
    <w:p w14:paraId="3173858D" w14:textId="77777777" w:rsidR="008F0D5D" w:rsidRPr="003C63C6" w:rsidRDefault="008F0D5D" w:rsidP="008F0D5D">
      <w:pPr>
        <w:tabs>
          <w:tab w:val="left" w:pos="368"/>
        </w:tabs>
        <w:ind w:left="226"/>
        <w:rPr>
          <w:sz w:val="28"/>
          <w:szCs w:val="28"/>
        </w:rPr>
      </w:pPr>
    </w:p>
    <w:p w14:paraId="37D73C1A" w14:textId="77777777" w:rsidR="008F0D5D" w:rsidRPr="003C63C6" w:rsidRDefault="008F0D5D" w:rsidP="008F0D5D">
      <w:pPr>
        <w:widowControl w:val="0"/>
        <w:numPr>
          <w:ilvl w:val="0"/>
          <w:numId w:val="7"/>
        </w:numPr>
        <w:tabs>
          <w:tab w:val="left" w:pos="368"/>
        </w:tabs>
        <w:spacing w:line="360" w:lineRule="auto"/>
        <w:ind w:left="226" w:hanging="85"/>
        <w:rPr>
          <w:sz w:val="28"/>
          <w:szCs w:val="28"/>
        </w:rPr>
      </w:pPr>
      <w:r w:rsidRPr="003C63C6">
        <w:rPr>
          <w:rFonts w:hint="cs"/>
          <w:sz w:val="28"/>
          <w:szCs w:val="28"/>
          <w:rtl/>
        </w:rPr>
        <w:t xml:space="preserve">על פי כתב האישום היה הנאשם אמון מתוקף תפקידו על תחזוקת המטוסים ביחידה ועל בית המלאכה שבו תוחזקו. גג בית המלאכה היה גג שביר כמשמעו בתקנות הבטיחות בעבודה. הוא היה מורכב מלוחות איסכורית וגובהו כ-9.2 מטרים. בסוף שנת 2017 דווח ליחידת הבינוי של חיל האוויר כי נוצרו חורים בלוחות האיסכורית בגג ובשל כך החלו דליפות מן הגג. נקבע, לכן, כי יש לתקן את הגג בסיועו של קבלן אזרחי מוסמך. ברם, בשל העדר תקציב ביחידה וחרף פניות חוזרות ונשנות מצד גורמים ביחידה, לא תוקן הגג עד ליום 4 בינואר 2021 ובעיית הדליפה נמשכה. </w:t>
      </w:r>
    </w:p>
    <w:p w14:paraId="57298F08" w14:textId="77777777" w:rsidR="008F0D5D" w:rsidRPr="003C63C6" w:rsidRDefault="008F0D5D" w:rsidP="008F0D5D">
      <w:pPr>
        <w:pStyle w:val="ListParagraph"/>
        <w:rPr>
          <w:sz w:val="28"/>
          <w:szCs w:val="28"/>
          <w:rtl/>
        </w:rPr>
      </w:pPr>
    </w:p>
    <w:p w14:paraId="7060FAB9" w14:textId="4CC8C1CA" w:rsidR="008F0D5D" w:rsidRPr="003C63C6" w:rsidRDefault="008F0D5D" w:rsidP="008F0D5D">
      <w:pPr>
        <w:tabs>
          <w:tab w:val="left" w:pos="368"/>
        </w:tabs>
        <w:ind w:left="226"/>
        <w:rPr>
          <w:sz w:val="28"/>
          <w:szCs w:val="28"/>
          <w:rtl/>
        </w:rPr>
      </w:pPr>
      <w:r w:rsidRPr="003C63C6">
        <w:rPr>
          <w:rFonts w:hint="cs"/>
          <w:sz w:val="28"/>
          <w:szCs w:val="28"/>
          <w:rtl/>
        </w:rPr>
        <w:t>רס"ם ר</w:t>
      </w:r>
      <w:r w:rsidR="00C76CFE">
        <w:rPr>
          <w:rFonts w:hint="cs"/>
          <w:sz w:val="28"/>
          <w:szCs w:val="28"/>
          <w:rtl/>
        </w:rPr>
        <w:t>'</w:t>
      </w:r>
      <w:r w:rsidRPr="003C63C6">
        <w:rPr>
          <w:rFonts w:hint="cs"/>
          <w:sz w:val="28"/>
          <w:szCs w:val="28"/>
          <w:rtl/>
        </w:rPr>
        <w:t xml:space="preserve"> ד</w:t>
      </w:r>
      <w:r w:rsidR="00C76CFE">
        <w:rPr>
          <w:rFonts w:hint="cs"/>
          <w:sz w:val="28"/>
          <w:szCs w:val="28"/>
          <w:rtl/>
        </w:rPr>
        <w:t>'</w:t>
      </w:r>
      <w:r w:rsidRPr="003C63C6">
        <w:rPr>
          <w:rFonts w:hint="cs"/>
          <w:sz w:val="28"/>
          <w:szCs w:val="28"/>
          <w:rtl/>
        </w:rPr>
        <w:t xml:space="preserve"> שירת כחשמלאי מטוסים ורס"ר ש</w:t>
      </w:r>
      <w:r w:rsidR="00C76CFE">
        <w:rPr>
          <w:rFonts w:hint="cs"/>
          <w:sz w:val="28"/>
          <w:szCs w:val="28"/>
          <w:rtl/>
        </w:rPr>
        <w:t>'</w:t>
      </w:r>
      <w:r w:rsidRPr="003C63C6">
        <w:rPr>
          <w:rFonts w:hint="cs"/>
          <w:sz w:val="28"/>
          <w:szCs w:val="28"/>
          <w:rtl/>
        </w:rPr>
        <w:t xml:space="preserve"> ע</w:t>
      </w:r>
      <w:r w:rsidR="00C76CFE">
        <w:rPr>
          <w:rFonts w:hint="cs"/>
          <w:sz w:val="28"/>
          <w:szCs w:val="28"/>
          <w:rtl/>
        </w:rPr>
        <w:t>'</w:t>
      </w:r>
      <w:r w:rsidRPr="003C63C6">
        <w:rPr>
          <w:rFonts w:hint="cs"/>
          <w:sz w:val="28"/>
          <w:szCs w:val="28"/>
          <w:rtl/>
        </w:rPr>
        <w:t xml:space="preserve"> שירת כמכונאי מבנה ביחידה שתחת פיקודו של הנאשם. השניים הוסמכו לעבודה בגובה ורס"ם </w:t>
      </w:r>
      <w:r w:rsidR="00C76CFE">
        <w:rPr>
          <w:rFonts w:hint="cs"/>
          <w:sz w:val="28"/>
          <w:szCs w:val="28"/>
          <w:rtl/>
        </w:rPr>
        <w:t>ר' ד'</w:t>
      </w:r>
      <w:r w:rsidRPr="003C63C6">
        <w:rPr>
          <w:rFonts w:hint="cs"/>
          <w:sz w:val="28"/>
          <w:szCs w:val="28"/>
          <w:rtl/>
        </w:rPr>
        <w:t xml:space="preserve"> אף הוכשר כמדריך עבודה בגובה, אך אף אחד מהשניים לא ביצע בפועל כל עבודה על גבי גגות במסגרת תפקידם.</w:t>
      </w:r>
    </w:p>
    <w:p w14:paraId="537F7CB9" w14:textId="77777777" w:rsidR="008F0D5D" w:rsidRPr="003C63C6" w:rsidRDefault="008F0D5D" w:rsidP="008F0D5D">
      <w:pPr>
        <w:tabs>
          <w:tab w:val="left" w:pos="368"/>
        </w:tabs>
        <w:rPr>
          <w:sz w:val="28"/>
          <w:szCs w:val="28"/>
          <w:rtl/>
        </w:rPr>
      </w:pPr>
    </w:p>
    <w:p w14:paraId="5CE0A63D" w14:textId="2B578647" w:rsidR="008F0D5D" w:rsidRPr="003C63C6" w:rsidRDefault="008F0D5D" w:rsidP="008F0D5D">
      <w:pPr>
        <w:widowControl w:val="0"/>
        <w:numPr>
          <w:ilvl w:val="0"/>
          <w:numId w:val="7"/>
        </w:numPr>
        <w:tabs>
          <w:tab w:val="left" w:pos="368"/>
        </w:tabs>
        <w:spacing w:line="360" w:lineRule="auto"/>
        <w:ind w:left="170" w:hanging="57"/>
        <w:rPr>
          <w:sz w:val="28"/>
          <w:szCs w:val="28"/>
        </w:rPr>
      </w:pPr>
      <w:r w:rsidRPr="003C63C6">
        <w:rPr>
          <w:rFonts w:hint="cs"/>
          <w:sz w:val="28"/>
          <w:szCs w:val="28"/>
          <w:rtl/>
        </w:rPr>
        <w:t xml:space="preserve">בחודש דצמבר 2020 נערך סיור מקדים בבית המלאכה שבו השתתפו הנאשם,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ורס"ב </w:t>
      </w:r>
      <w:r w:rsidR="00C76CFE">
        <w:rPr>
          <w:rFonts w:hint="cs"/>
          <w:sz w:val="28"/>
          <w:szCs w:val="28"/>
          <w:rtl/>
        </w:rPr>
        <w:t>ש' א'</w:t>
      </w:r>
      <w:r w:rsidRPr="003C63C6">
        <w:rPr>
          <w:rFonts w:hint="cs"/>
          <w:sz w:val="28"/>
          <w:szCs w:val="28"/>
          <w:rtl/>
        </w:rPr>
        <w:t xml:space="preserve">, רכזת התשתית ביחידה, לשם בחינת אפשרות תיקון הגג באופן עצמאי על ידי אנשי היחידה ולא על ידי קבלן אזרחי. בסיור הורה הנאשם לרס"ם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לבצע את תיקון הגג בעצמו ובהמשך, לבקשת האחרון, הורה לרס"ר </w:t>
      </w:r>
      <w:r w:rsidR="00C76CFE">
        <w:rPr>
          <w:rFonts w:hint="cs"/>
          <w:sz w:val="28"/>
          <w:szCs w:val="28"/>
          <w:rtl/>
        </w:rPr>
        <w:t>ש</w:t>
      </w:r>
      <w:r w:rsidR="00C76CFE">
        <w:rPr>
          <w:sz w:val="28"/>
          <w:szCs w:val="28"/>
          <w:rtl/>
        </w:rPr>
        <w:t>'</w:t>
      </w:r>
      <w:r w:rsidR="00C76CFE">
        <w:rPr>
          <w:rFonts w:hint="cs"/>
          <w:sz w:val="28"/>
          <w:szCs w:val="28"/>
          <w:rtl/>
        </w:rPr>
        <w:t xml:space="preserve"> ע</w:t>
      </w:r>
      <w:r w:rsidR="00C76CFE">
        <w:rPr>
          <w:sz w:val="28"/>
          <w:szCs w:val="28"/>
          <w:rtl/>
        </w:rPr>
        <w:t>'</w:t>
      </w:r>
      <w:r w:rsidRPr="003C63C6">
        <w:rPr>
          <w:rFonts w:hint="cs"/>
          <w:sz w:val="28"/>
          <w:szCs w:val="28"/>
          <w:rtl/>
        </w:rPr>
        <w:t xml:space="preserve"> להצטרף אליו. במקביל, הורה הנאשם לרס"ב </w:t>
      </w:r>
      <w:r w:rsidR="00C76CFE">
        <w:rPr>
          <w:rFonts w:hint="cs"/>
          <w:sz w:val="28"/>
          <w:szCs w:val="28"/>
          <w:rtl/>
        </w:rPr>
        <w:t>ש' א'</w:t>
      </w:r>
      <w:r w:rsidRPr="003C63C6">
        <w:rPr>
          <w:rFonts w:hint="cs"/>
          <w:sz w:val="28"/>
          <w:szCs w:val="28"/>
          <w:rtl/>
        </w:rPr>
        <w:t xml:space="preserve"> לפנות ליחידת הבינוי במחנה ולהזמין את הציוד הנדרש לתיקון הגג. רס"ב </w:t>
      </w:r>
      <w:r w:rsidR="00C76CFE">
        <w:rPr>
          <w:rFonts w:hint="cs"/>
          <w:sz w:val="28"/>
          <w:szCs w:val="28"/>
          <w:rtl/>
        </w:rPr>
        <w:t>ש' א'</w:t>
      </w:r>
      <w:r w:rsidRPr="003C63C6">
        <w:rPr>
          <w:rFonts w:hint="cs"/>
          <w:sz w:val="28"/>
          <w:szCs w:val="28"/>
          <w:rtl/>
        </w:rPr>
        <w:t xml:space="preserve"> הזמינה את הציוד אשר הגיע לידיו של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כעבור שבועיים. </w:t>
      </w:r>
    </w:p>
    <w:p w14:paraId="3156549E" w14:textId="77777777" w:rsidR="008F0D5D" w:rsidRPr="003C63C6" w:rsidRDefault="008F0D5D" w:rsidP="008F0D5D">
      <w:pPr>
        <w:tabs>
          <w:tab w:val="left" w:pos="368"/>
        </w:tabs>
        <w:ind w:left="170"/>
        <w:rPr>
          <w:sz w:val="28"/>
          <w:szCs w:val="28"/>
          <w:rtl/>
        </w:rPr>
      </w:pPr>
    </w:p>
    <w:p w14:paraId="57F8FECC" w14:textId="482EB50C" w:rsidR="008F0D5D" w:rsidRPr="003C63C6" w:rsidRDefault="008F0D5D" w:rsidP="008F0D5D">
      <w:pPr>
        <w:tabs>
          <w:tab w:val="left" w:pos="368"/>
        </w:tabs>
        <w:ind w:left="170"/>
        <w:rPr>
          <w:sz w:val="28"/>
          <w:szCs w:val="28"/>
          <w:rtl/>
        </w:rPr>
      </w:pPr>
      <w:r w:rsidRPr="003C63C6">
        <w:rPr>
          <w:rFonts w:hint="cs"/>
          <w:sz w:val="28"/>
          <w:szCs w:val="28"/>
          <w:rtl/>
        </w:rPr>
        <w:t xml:space="preserve">בהמשך, פנה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לרס"ר </w:t>
      </w:r>
      <w:r w:rsidR="00C76CFE">
        <w:rPr>
          <w:rFonts w:hint="cs"/>
          <w:sz w:val="28"/>
          <w:szCs w:val="28"/>
          <w:rtl/>
        </w:rPr>
        <w:t>ש</w:t>
      </w:r>
      <w:r w:rsidR="00C76CFE">
        <w:rPr>
          <w:sz w:val="28"/>
          <w:szCs w:val="28"/>
          <w:rtl/>
        </w:rPr>
        <w:t>'</w:t>
      </w:r>
      <w:r w:rsidR="00C76CFE">
        <w:rPr>
          <w:rFonts w:hint="cs"/>
          <w:sz w:val="28"/>
          <w:szCs w:val="28"/>
          <w:rtl/>
        </w:rPr>
        <w:t xml:space="preserve"> ע</w:t>
      </w:r>
      <w:r w:rsidR="00C76CFE">
        <w:rPr>
          <w:sz w:val="28"/>
          <w:szCs w:val="28"/>
          <w:rtl/>
        </w:rPr>
        <w:t>'</w:t>
      </w:r>
      <w:r w:rsidRPr="003C63C6">
        <w:rPr>
          <w:rFonts w:hint="cs"/>
          <w:sz w:val="28"/>
          <w:szCs w:val="28"/>
          <w:rtl/>
        </w:rPr>
        <w:t xml:space="preserve"> ועדכן אותו כי תיקון הגג יתבצע ביום 4 בינואר 2021, תוך שמסר כי הנאשם אישר את התיקון ואת מתווה התיקון. רס"ר </w:t>
      </w:r>
      <w:r w:rsidR="00C76CFE">
        <w:rPr>
          <w:rFonts w:hint="cs"/>
          <w:sz w:val="28"/>
          <w:szCs w:val="28"/>
          <w:rtl/>
        </w:rPr>
        <w:t>ש</w:t>
      </w:r>
      <w:r w:rsidR="00C76CFE">
        <w:rPr>
          <w:sz w:val="28"/>
          <w:szCs w:val="28"/>
          <w:rtl/>
        </w:rPr>
        <w:t>'</w:t>
      </w:r>
      <w:r w:rsidR="00C76CFE">
        <w:rPr>
          <w:rFonts w:hint="cs"/>
          <w:sz w:val="28"/>
          <w:szCs w:val="28"/>
          <w:rtl/>
        </w:rPr>
        <w:t xml:space="preserve"> ע</w:t>
      </w:r>
      <w:r w:rsidR="00C76CFE">
        <w:rPr>
          <w:sz w:val="28"/>
          <w:szCs w:val="28"/>
          <w:rtl/>
        </w:rPr>
        <w:t>'</w:t>
      </w:r>
      <w:r w:rsidRPr="003C63C6">
        <w:rPr>
          <w:rFonts w:hint="cs"/>
          <w:sz w:val="28"/>
          <w:szCs w:val="28"/>
          <w:rtl/>
        </w:rPr>
        <w:t xml:space="preserve"> עדכן בכך את מפקדיו תוך שציין כי הנאשם אישר זאת. בבוקר יום 4 בינואר 2021 פנה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לממונה הבטיחות ביחידה וביקש לשאול ממנו רתמות בטיחות וקסדות חדשות בנימוק שהציוד דרוש לו לצורך העברת הדרכת עבודה בגובה. לאחר מכן, עלו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ורס"ר </w:t>
      </w:r>
      <w:r w:rsidR="00C76CFE">
        <w:rPr>
          <w:rFonts w:hint="cs"/>
          <w:sz w:val="28"/>
          <w:szCs w:val="28"/>
          <w:rtl/>
        </w:rPr>
        <w:t>ש</w:t>
      </w:r>
      <w:r w:rsidR="00C76CFE">
        <w:rPr>
          <w:sz w:val="28"/>
          <w:szCs w:val="28"/>
          <w:rtl/>
        </w:rPr>
        <w:t>'</w:t>
      </w:r>
      <w:r w:rsidR="00C76CFE">
        <w:rPr>
          <w:rFonts w:hint="cs"/>
          <w:sz w:val="28"/>
          <w:szCs w:val="28"/>
          <w:rtl/>
        </w:rPr>
        <w:t xml:space="preserve"> ע</w:t>
      </w:r>
      <w:r w:rsidR="00C76CFE">
        <w:rPr>
          <w:sz w:val="28"/>
          <w:szCs w:val="28"/>
          <w:rtl/>
        </w:rPr>
        <w:t>'</w:t>
      </w:r>
      <w:r w:rsidRPr="003C63C6">
        <w:rPr>
          <w:rFonts w:hint="cs"/>
          <w:sz w:val="28"/>
          <w:szCs w:val="28"/>
          <w:rtl/>
        </w:rPr>
        <w:t xml:space="preserve"> לגג לשם תיקונו. </w:t>
      </w:r>
    </w:p>
    <w:p w14:paraId="0653CA4E" w14:textId="77777777" w:rsidR="008F0D5D" w:rsidRPr="003C63C6" w:rsidRDefault="008F0D5D" w:rsidP="008F0D5D">
      <w:pPr>
        <w:tabs>
          <w:tab w:val="left" w:pos="368"/>
        </w:tabs>
        <w:ind w:left="170"/>
        <w:rPr>
          <w:sz w:val="28"/>
          <w:szCs w:val="28"/>
          <w:rtl/>
        </w:rPr>
      </w:pPr>
    </w:p>
    <w:p w14:paraId="5784BEEB" w14:textId="25E3D356" w:rsidR="008F0D5D" w:rsidRPr="003C63C6" w:rsidRDefault="008F0D5D" w:rsidP="008F0D5D">
      <w:pPr>
        <w:widowControl w:val="0"/>
        <w:numPr>
          <w:ilvl w:val="0"/>
          <w:numId w:val="7"/>
        </w:numPr>
        <w:tabs>
          <w:tab w:val="left" w:pos="368"/>
        </w:tabs>
        <w:spacing w:line="360" w:lineRule="auto"/>
        <w:ind w:left="170" w:firstLine="0"/>
        <w:rPr>
          <w:sz w:val="28"/>
          <w:szCs w:val="28"/>
        </w:rPr>
      </w:pPr>
      <w:r w:rsidRPr="003C63C6">
        <w:rPr>
          <w:rFonts w:hint="cs"/>
          <w:sz w:val="28"/>
          <w:szCs w:val="28"/>
          <w:rtl/>
        </w:rPr>
        <w:t xml:space="preserve">השניים נעזרו ברתמות הבטיחות, אך הסירו אותן בעת מעבר ממוקד תיקון אחד </w:t>
      </w:r>
      <w:r w:rsidRPr="003C63C6">
        <w:rPr>
          <w:rFonts w:hint="cs"/>
          <w:sz w:val="28"/>
          <w:szCs w:val="28"/>
          <w:rtl/>
        </w:rPr>
        <w:lastRenderedPageBreak/>
        <w:t xml:space="preserve">למשנהו.  לקראת סיום התיקון, לאחר החלפת לוחות האיסכורית, החלו באיסוף ציוד העבודה והורדתו מהגג. בשלב זה, דרך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על לוח איסכורית רעוע וכתוצאה מכך נפל מהגג, פגע בכנף אחד המטוסים בבית המלאכה, נפל כמטר וחצי נוספים, ופגע בקרקע. </w:t>
      </w:r>
    </w:p>
    <w:p w14:paraId="1A9D1A23" w14:textId="77777777" w:rsidR="008F0D5D" w:rsidRPr="003C63C6" w:rsidRDefault="008F0D5D" w:rsidP="008F0D5D">
      <w:pPr>
        <w:tabs>
          <w:tab w:val="left" w:pos="368"/>
        </w:tabs>
        <w:ind w:left="170"/>
        <w:rPr>
          <w:sz w:val="28"/>
          <w:szCs w:val="28"/>
          <w:rtl/>
        </w:rPr>
      </w:pPr>
    </w:p>
    <w:p w14:paraId="18005F40" w14:textId="2192F42B" w:rsidR="008F0D5D" w:rsidRPr="003C63C6" w:rsidRDefault="008F0D5D" w:rsidP="008F0D5D">
      <w:pPr>
        <w:tabs>
          <w:tab w:val="left" w:pos="368"/>
        </w:tabs>
        <w:ind w:left="170"/>
        <w:rPr>
          <w:sz w:val="28"/>
          <w:szCs w:val="28"/>
          <w:rtl/>
        </w:rPr>
      </w:pPr>
      <w:r w:rsidRPr="003C63C6">
        <w:rPr>
          <w:rFonts w:hint="cs"/>
          <w:sz w:val="28"/>
          <w:szCs w:val="28"/>
          <w:rtl/>
        </w:rPr>
        <w:t xml:space="preserve">כתוצאה מן הנפילה פונה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למרכז הרפואי "קפלן" שם הורדם והונשם למשך מספר ימים ואובחן כמי שסובל מפגיעה רב מערכתית ומשברים בגופו. </w:t>
      </w:r>
    </w:p>
    <w:p w14:paraId="6152C602" w14:textId="77777777" w:rsidR="008F0D5D" w:rsidRPr="003C63C6" w:rsidRDefault="008F0D5D" w:rsidP="008F0D5D">
      <w:pPr>
        <w:tabs>
          <w:tab w:val="left" w:pos="368"/>
        </w:tabs>
        <w:ind w:left="170"/>
        <w:rPr>
          <w:sz w:val="28"/>
          <w:szCs w:val="28"/>
          <w:rtl/>
        </w:rPr>
      </w:pPr>
    </w:p>
    <w:p w14:paraId="3F831790" w14:textId="4FE79ABB" w:rsidR="008F0D5D" w:rsidRPr="003C63C6" w:rsidRDefault="008F0D5D" w:rsidP="008F0D5D">
      <w:pPr>
        <w:widowControl w:val="0"/>
        <w:numPr>
          <w:ilvl w:val="0"/>
          <w:numId w:val="7"/>
        </w:numPr>
        <w:tabs>
          <w:tab w:val="left" w:pos="368"/>
        </w:tabs>
        <w:spacing w:line="360" w:lineRule="auto"/>
        <w:rPr>
          <w:sz w:val="28"/>
          <w:szCs w:val="28"/>
        </w:rPr>
      </w:pPr>
      <w:r w:rsidRPr="003C63C6">
        <w:rPr>
          <w:rFonts w:hint="cs"/>
          <w:sz w:val="28"/>
          <w:szCs w:val="28"/>
          <w:rtl/>
        </w:rPr>
        <w:t xml:space="preserve">הרשעת הנאשם בגין התרשלות נבעה מהפרת חובותיו על פי דין, אלו המעוגנות בהוראות מבק"א יבשה בנושא "עבודה בגובה" ובהוראות הבטיחות של להק הציוד בחיל האוויר. צוין, כי הנאשם לא וידא כי ננקטו כל אמצעי הבטיחות הנדרשים והמתחייבים בנסיבות העניין. הוא הורה על תיקון הגג מבלי שערך תכנית עבודה מסודרת וללא קבלת כלל האישורים המקצועיים הנדרשים לביצוע העבודה על פי דין. עוד התרשל הנאשם בכך שלא פיקח על עבודתם של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ורס"ר </w:t>
      </w:r>
      <w:r w:rsidR="00C76CFE">
        <w:rPr>
          <w:rFonts w:hint="cs"/>
          <w:sz w:val="28"/>
          <w:szCs w:val="28"/>
          <w:rtl/>
        </w:rPr>
        <w:t>ש</w:t>
      </w:r>
      <w:r w:rsidR="00C76CFE">
        <w:rPr>
          <w:sz w:val="28"/>
          <w:szCs w:val="28"/>
          <w:rtl/>
        </w:rPr>
        <w:t>'</w:t>
      </w:r>
      <w:r w:rsidR="00C76CFE">
        <w:rPr>
          <w:rFonts w:hint="cs"/>
          <w:sz w:val="28"/>
          <w:szCs w:val="28"/>
          <w:rtl/>
        </w:rPr>
        <w:t xml:space="preserve"> ע</w:t>
      </w:r>
      <w:r w:rsidR="00C76CFE">
        <w:rPr>
          <w:sz w:val="28"/>
          <w:szCs w:val="28"/>
          <w:rtl/>
        </w:rPr>
        <w:t>'</w:t>
      </w:r>
      <w:r w:rsidRPr="003C63C6">
        <w:rPr>
          <w:rFonts w:hint="cs"/>
          <w:sz w:val="28"/>
          <w:szCs w:val="28"/>
          <w:rtl/>
        </w:rPr>
        <w:t xml:space="preserve">.  </w:t>
      </w:r>
    </w:p>
    <w:p w14:paraId="232BCB2D" w14:textId="77777777" w:rsidR="008F0D5D" w:rsidRPr="003C63C6" w:rsidRDefault="008F0D5D" w:rsidP="008F0D5D">
      <w:pPr>
        <w:tabs>
          <w:tab w:val="left" w:pos="368"/>
        </w:tabs>
        <w:ind w:left="360"/>
        <w:rPr>
          <w:sz w:val="28"/>
          <w:szCs w:val="28"/>
        </w:rPr>
      </w:pPr>
    </w:p>
    <w:p w14:paraId="621E4B59" w14:textId="57A0E8DF" w:rsidR="008F0D5D" w:rsidRPr="003C63C6" w:rsidRDefault="008F0D5D" w:rsidP="008F0D5D">
      <w:pPr>
        <w:widowControl w:val="0"/>
        <w:numPr>
          <w:ilvl w:val="0"/>
          <w:numId w:val="7"/>
        </w:numPr>
        <w:tabs>
          <w:tab w:val="left" w:pos="368"/>
        </w:tabs>
        <w:spacing w:line="360" w:lineRule="auto"/>
        <w:rPr>
          <w:sz w:val="28"/>
          <w:szCs w:val="28"/>
        </w:rPr>
      </w:pPr>
      <w:r w:rsidRPr="003C63C6">
        <w:rPr>
          <w:rFonts w:hint="cs"/>
          <w:sz w:val="28"/>
          <w:szCs w:val="28"/>
          <w:rtl/>
        </w:rPr>
        <w:t xml:space="preserve">מן הפרטים הנוספים עלה כי הנאשם סיים בסוף חודש דצמבר 2021 את שירותו הצבאי ופרש בצה"ל. חקירתו נפתחה לאור דיווח למצ"ח על אודות פציעתו של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במסגרת סיור מקדים טרם ביצוע התיקון ביקש הנאשם מרס"ם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לשוחח עם ממונה הבטיחות ביחידה, אך מבלי לתת הנחיות מפורטות ביחס לתוכן שיחה זו. הנאשם סבר כי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בשל ניסיונו, יידע שעליו לאשר את העבודה עם ממונה הבטיחות ביחידה. בפועל, לא שוחח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עם ממונה הבטיחות על היבטי הבטיחות הנוגעים לתיקון הגג. </w:t>
      </w:r>
    </w:p>
    <w:p w14:paraId="3F3D728B" w14:textId="77777777" w:rsidR="008F0D5D" w:rsidRPr="003C63C6" w:rsidRDefault="008F0D5D" w:rsidP="008F0D5D">
      <w:pPr>
        <w:tabs>
          <w:tab w:val="left" w:pos="368"/>
        </w:tabs>
        <w:ind w:left="360"/>
        <w:rPr>
          <w:sz w:val="28"/>
          <w:szCs w:val="28"/>
          <w:rtl/>
        </w:rPr>
      </w:pPr>
    </w:p>
    <w:p w14:paraId="336016D6" w14:textId="77777777" w:rsidR="008F0D5D" w:rsidRPr="003C63C6" w:rsidRDefault="008F0D5D" w:rsidP="008F0D5D">
      <w:pPr>
        <w:tabs>
          <w:tab w:val="left" w:pos="368"/>
        </w:tabs>
        <w:ind w:left="360"/>
        <w:rPr>
          <w:b/>
          <w:bCs/>
          <w:sz w:val="28"/>
          <w:szCs w:val="28"/>
          <w:u w:val="single"/>
        </w:rPr>
      </w:pPr>
      <w:r w:rsidRPr="003C63C6">
        <w:rPr>
          <w:rFonts w:hint="cs"/>
          <w:b/>
          <w:bCs/>
          <w:sz w:val="28"/>
          <w:szCs w:val="28"/>
          <w:u w:val="single"/>
          <w:rtl/>
        </w:rPr>
        <w:t>עתירת הצדדים</w:t>
      </w:r>
    </w:p>
    <w:p w14:paraId="0858EF81" w14:textId="77777777" w:rsidR="008F0D5D" w:rsidRPr="003C63C6" w:rsidRDefault="008F0D5D" w:rsidP="008F0D5D">
      <w:pPr>
        <w:tabs>
          <w:tab w:val="left" w:pos="368"/>
        </w:tabs>
        <w:rPr>
          <w:sz w:val="28"/>
          <w:szCs w:val="28"/>
          <w:rtl/>
        </w:rPr>
      </w:pPr>
    </w:p>
    <w:p w14:paraId="56E8E095" w14:textId="6597E19E" w:rsidR="008F0D5D" w:rsidRPr="003C63C6" w:rsidRDefault="008F0D5D" w:rsidP="008F0D5D">
      <w:pPr>
        <w:widowControl w:val="0"/>
        <w:numPr>
          <w:ilvl w:val="0"/>
          <w:numId w:val="7"/>
        </w:numPr>
        <w:tabs>
          <w:tab w:val="left" w:pos="651"/>
        </w:tabs>
        <w:spacing w:line="360" w:lineRule="auto"/>
        <w:ind w:left="226" w:hanging="85"/>
        <w:rPr>
          <w:rFonts w:ascii="Arial" w:hAnsi="Arial"/>
          <w:sz w:val="28"/>
          <w:szCs w:val="28"/>
        </w:rPr>
      </w:pPr>
      <w:r w:rsidRPr="003C63C6">
        <w:rPr>
          <w:rFonts w:ascii="Arial" w:hAnsi="Arial" w:hint="cs"/>
          <w:sz w:val="28"/>
          <w:szCs w:val="28"/>
          <w:rtl/>
        </w:rPr>
        <w:t xml:space="preserve">הצדדים נקשרו בהסדר הטיעון במסגרת עתרו במשותף להטלת עונש מוסכם על הנאשם. אשר לשיקולים שעמדו בבסיס ההסדר, עמדה </w:t>
      </w:r>
      <w:r w:rsidRPr="003C63C6">
        <w:rPr>
          <w:rFonts w:ascii="Arial" w:hAnsi="Arial" w:hint="cs"/>
          <w:b/>
          <w:bCs/>
          <w:sz w:val="28"/>
          <w:szCs w:val="28"/>
          <w:rtl/>
        </w:rPr>
        <w:t>התביעה</w:t>
      </w:r>
      <w:r w:rsidRPr="003C63C6">
        <w:rPr>
          <w:rFonts w:ascii="Arial" w:hAnsi="Arial" w:hint="cs"/>
          <w:sz w:val="28"/>
          <w:szCs w:val="28"/>
          <w:rtl/>
        </w:rPr>
        <w:t xml:space="preserve"> על הטעמים השונים, שהובילו אותה להיקשר בהסדר. לחומרה, ניטלו בחשבון נסיבות ביצוע העבירה, מידת התרשלות הנאשם, פציעתו של רס"ם </w:t>
      </w:r>
      <w:r w:rsidR="00C76CFE">
        <w:rPr>
          <w:rFonts w:ascii="Arial" w:hAnsi="Arial" w:hint="cs"/>
          <w:sz w:val="28"/>
          <w:szCs w:val="28"/>
          <w:rtl/>
        </w:rPr>
        <w:t>ר</w:t>
      </w:r>
      <w:r w:rsidR="00C76CFE">
        <w:rPr>
          <w:rFonts w:ascii="Arial" w:hAnsi="Arial"/>
          <w:sz w:val="28"/>
          <w:szCs w:val="28"/>
          <w:rtl/>
        </w:rPr>
        <w:t>'</w:t>
      </w:r>
      <w:r w:rsidR="00C76CFE">
        <w:rPr>
          <w:rFonts w:ascii="Arial" w:hAnsi="Arial" w:hint="cs"/>
          <w:sz w:val="28"/>
          <w:szCs w:val="28"/>
          <w:rtl/>
        </w:rPr>
        <w:t xml:space="preserve"> ד</w:t>
      </w:r>
      <w:r w:rsidR="00C76CFE">
        <w:rPr>
          <w:rFonts w:ascii="Arial" w:hAnsi="Arial"/>
          <w:sz w:val="28"/>
          <w:szCs w:val="28"/>
          <w:rtl/>
        </w:rPr>
        <w:t>'</w:t>
      </w:r>
      <w:r w:rsidRPr="003C63C6">
        <w:rPr>
          <w:rFonts w:ascii="Arial" w:hAnsi="Arial" w:hint="cs"/>
          <w:sz w:val="28"/>
          <w:szCs w:val="28"/>
          <w:rtl/>
        </w:rPr>
        <w:t xml:space="preserve"> והסיכון שנשקף לנגדים בעת העבודה בגובה. מנגד, לקולה, נשקלה העובדה כי תיקון הגג בוצע על ידי מי שהיו מוסמכים לעבודה בגובה, כי רס"ם </w:t>
      </w:r>
      <w:r w:rsidR="00C76CFE">
        <w:rPr>
          <w:rFonts w:ascii="Arial" w:hAnsi="Arial" w:hint="cs"/>
          <w:sz w:val="28"/>
          <w:szCs w:val="28"/>
          <w:rtl/>
        </w:rPr>
        <w:t>ר</w:t>
      </w:r>
      <w:r w:rsidR="00C76CFE">
        <w:rPr>
          <w:rFonts w:ascii="Arial" w:hAnsi="Arial"/>
          <w:sz w:val="28"/>
          <w:szCs w:val="28"/>
          <w:rtl/>
        </w:rPr>
        <w:t>'</w:t>
      </w:r>
      <w:r w:rsidR="00C76CFE">
        <w:rPr>
          <w:rFonts w:ascii="Arial" w:hAnsi="Arial" w:hint="cs"/>
          <w:sz w:val="28"/>
          <w:szCs w:val="28"/>
          <w:rtl/>
        </w:rPr>
        <w:t xml:space="preserve"> ד</w:t>
      </w:r>
      <w:r w:rsidR="00C76CFE">
        <w:rPr>
          <w:rFonts w:ascii="Arial" w:hAnsi="Arial"/>
          <w:sz w:val="28"/>
          <w:szCs w:val="28"/>
          <w:rtl/>
        </w:rPr>
        <w:t>'</w:t>
      </w:r>
      <w:r w:rsidRPr="003C63C6">
        <w:rPr>
          <w:rFonts w:ascii="Arial" w:hAnsi="Arial" w:hint="cs"/>
          <w:sz w:val="28"/>
          <w:szCs w:val="28"/>
          <w:rtl/>
        </w:rPr>
        <w:t xml:space="preserve"> אף היה מדריך עבודה בגובה וכי האחרון ביצע את העבודה בפועל בניגוד להוראות הבטיחות, בעת שניתק עצמו מרתמות הבטיחות. כן נשקל שירותו הארוך </w:t>
      </w:r>
      <w:r w:rsidRPr="003C63C6">
        <w:rPr>
          <w:rFonts w:ascii="Arial" w:hAnsi="Arial"/>
          <w:sz w:val="28"/>
          <w:szCs w:val="28"/>
          <w:rtl/>
        </w:rPr>
        <w:t>והמשמעותי של הנאשם</w:t>
      </w:r>
      <w:r w:rsidRPr="003C63C6">
        <w:rPr>
          <w:rFonts w:ascii="Arial" w:hAnsi="Arial" w:hint="cs"/>
          <w:sz w:val="28"/>
          <w:szCs w:val="28"/>
          <w:rtl/>
        </w:rPr>
        <w:t xml:space="preserve"> בצה"ל, פרישתו מצה"ל מאז האירוע, וחלוף הזמן מעת ביצוע העבירה. צוין, כי ההסדר </w:t>
      </w:r>
      <w:r w:rsidRPr="003C63C6">
        <w:rPr>
          <w:rFonts w:ascii="Arial" w:hAnsi="Arial" w:hint="cs"/>
          <w:sz w:val="28"/>
          <w:szCs w:val="28"/>
          <w:rtl/>
        </w:rPr>
        <w:lastRenderedPageBreak/>
        <w:t xml:space="preserve">גובש במסגרת הליך שימוע עוד טרם הגשת כתב האישום וכי הפרקליטות הצבאית שוקלת עמדתה באשר להליכים משמעתיים בעניינם של מעורבים אחרים. עוד נמסר כי ההסדר מקובל על רס"ם </w:t>
      </w:r>
      <w:r w:rsidR="00C76CFE">
        <w:rPr>
          <w:rFonts w:ascii="Arial" w:hAnsi="Arial" w:hint="cs"/>
          <w:sz w:val="28"/>
          <w:szCs w:val="28"/>
          <w:rtl/>
        </w:rPr>
        <w:t>ר</w:t>
      </w:r>
      <w:r w:rsidR="00C76CFE">
        <w:rPr>
          <w:rFonts w:ascii="Arial" w:hAnsi="Arial"/>
          <w:sz w:val="28"/>
          <w:szCs w:val="28"/>
          <w:rtl/>
        </w:rPr>
        <w:t>'</w:t>
      </w:r>
      <w:r w:rsidR="00C76CFE">
        <w:rPr>
          <w:rFonts w:ascii="Arial" w:hAnsi="Arial" w:hint="cs"/>
          <w:sz w:val="28"/>
          <w:szCs w:val="28"/>
          <w:rtl/>
        </w:rPr>
        <w:t xml:space="preserve"> ד</w:t>
      </w:r>
      <w:r w:rsidR="00C76CFE">
        <w:rPr>
          <w:rFonts w:ascii="Arial" w:hAnsi="Arial"/>
          <w:sz w:val="28"/>
          <w:szCs w:val="28"/>
          <w:rtl/>
        </w:rPr>
        <w:t>'</w:t>
      </w:r>
      <w:r w:rsidRPr="003C63C6">
        <w:rPr>
          <w:rFonts w:ascii="Arial" w:hAnsi="Arial" w:hint="cs"/>
          <w:sz w:val="28"/>
          <w:szCs w:val="28"/>
          <w:rtl/>
        </w:rPr>
        <w:t>, אשר עודנו בשירות תחת מגבלות רפואיות.</w:t>
      </w:r>
      <w:r w:rsidRPr="003C63C6">
        <w:rPr>
          <w:rFonts w:ascii="Arial" w:hAnsi="Arial"/>
          <w:sz w:val="28"/>
          <w:szCs w:val="28"/>
          <w:rtl/>
        </w:rPr>
        <w:t xml:space="preserve"> </w:t>
      </w:r>
    </w:p>
    <w:p w14:paraId="3EFCA13A" w14:textId="77777777" w:rsidR="008F0D5D" w:rsidRPr="003C63C6" w:rsidRDefault="008F0D5D" w:rsidP="008F0D5D">
      <w:pPr>
        <w:tabs>
          <w:tab w:val="left" w:pos="651"/>
        </w:tabs>
        <w:ind w:left="226"/>
        <w:rPr>
          <w:rFonts w:ascii="Arial" w:hAnsi="Arial"/>
          <w:sz w:val="28"/>
          <w:szCs w:val="28"/>
          <w:highlight w:val="yellow"/>
          <w:rtl/>
        </w:rPr>
      </w:pPr>
    </w:p>
    <w:p w14:paraId="7CC1F387" w14:textId="2B2B8285" w:rsidR="008F0D5D" w:rsidRPr="003C63C6" w:rsidRDefault="008F0D5D" w:rsidP="008F0D5D">
      <w:pPr>
        <w:widowControl w:val="0"/>
        <w:numPr>
          <w:ilvl w:val="0"/>
          <w:numId w:val="7"/>
        </w:numPr>
        <w:tabs>
          <w:tab w:val="left" w:pos="651"/>
        </w:tabs>
        <w:spacing w:line="360" w:lineRule="auto"/>
        <w:ind w:left="226" w:hanging="85"/>
        <w:rPr>
          <w:rFonts w:ascii="Arial" w:hAnsi="Arial"/>
          <w:sz w:val="28"/>
          <w:szCs w:val="28"/>
          <w:u w:val="single"/>
        </w:rPr>
      </w:pPr>
      <w:r w:rsidRPr="003C63C6">
        <w:rPr>
          <w:rFonts w:ascii="Arial" w:hAnsi="Arial" w:hint="cs"/>
          <w:b/>
          <w:bCs/>
          <w:sz w:val="28"/>
          <w:szCs w:val="28"/>
          <w:rtl/>
        </w:rPr>
        <w:t>ההגנה</w:t>
      </w:r>
      <w:r w:rsidRPr="003C63C6">
        <w:rPr>
          <w:rFonts w:ascii="Arial" w:hAnsi="Arial" w:hint="cs"/>
          <w:sz w:val="28"/>
          <w:szCs w:val="28"/>
          <w:rtl/>
        </w:rPr>
        <w:t xml:space="preserve"> הצטרפה לטעמי התביעה לאימוץ ההסדר, אשר נמסר כי גובש לאחר משא ומתן ממושך. ההגנה הבהירה כי נטילת האחריות מצד הנאשם במסגרת ההסדר נובעת מכך שנמצא כי בסופו </w:t>
      </w:r>
      <w:r w:rsidRPr="003C63C6">
        <w:rPr>
          <w:rFonts w:ascii="Arial" w:hAnsi="Arial"/>
          <w:sz w:val="28"/>
          <w:szCs w:val="28"/>
          <w:rtl/>
        </w:rPr>
        <w:t xml:space="preserve">של יום </w:t>
      </w:r>
      <w:r w:rsidRPr="003C63C6">
        <w:rPr>
          <w:rFonts w:ascii="Arial" w:hAnsi="Arial" w:hint="cs"/>
          <w:sz w:val="28"/>
          <w:szCs w:val="28"/>
          <w:rtl/>
        </w:rPr>
        <w:t>בוצעה העבודה שלא</w:t>
      </w:r>
      <w:r w:rsidRPr="003C63C6">
        <w:rPr>
          <w:rFonts w:ascii="Arial" w:hAnsi="Arial"/>
          <w:sz w:val="28"/>
          <w:szCs w:val="28"/>
          <w:rtl/>
        </w:rPr>
        <w:t xml:space="preserve"> בהתאם לתקנות הבטיחות</w:t>
      </w:r>
      <w:r w:rsidRPr="003C63C6">
        <w:rPr>
          <w:rFonts w:ascii="Arial" w:hAnsi="Arial" w:hint="cs"/>
          <w:sz w:val="28"/>
          <w:szCs w:val="28"/>
          <w:rtl/>
        </w:rPr>
        <w:t xml:space="preserve">. ההגנה עמדה על כך שחרף פניות חוזרות ונשנות מצד היחידה לא תוקנה התקלה משך זמן רב בשל העדר תקציב וכי החלטת הנאשם לפעול לתיקון התקלה באה על רקע חששו כי ייגרם נזק חמור למטוסים. עוד הודגשה דרישתו של הנאשם מרס"ם </w:t>
      </w:r>
      <w:r w:rsidR="00C76CFE">
        <w:rPr>
          <w:rFonts w:ascii="Arial" w:hAnsi="Arial" w:hint="cs"/>
          <w:sz w:val="28"/>
          <w:szCs w:val="28"/>
          <w:rtl/>
        </w:rPr>
        <w:t>ר</w:t>
      </w:r>
      <w:r w:rsidR="00C76CFE">
        <w:rPr>
          <w:rFonts w:ascii="Arial" w:hAnsi="Arial"/>
          <w:sz w:val="28"/>
          <w:szCs w:val="28"/>
          <w:rtl/>
        </w:rPr>
        <w:t>'</w:t>
      </w:r>
      <w:r w:rsidR="00C76CFE">
        <w:rPr>
          <w:rFonts w:ascii="Arial" w:hAnsi="Arial" w:hint="cs"/>
          <w:sz w:val="28"/>
          <w:szCs w:val="28"/>
          <w:rtl/>
        </w:rPr>
        <w:t xml:space="preserve"> ד</w:t>
      </w:r>
      <w:r w:rsidR="00C76CFE">
        <w:rPr>
          <w:rFonts w:ascii="Arial" w:hAnsi="Arial"/>
          <w:sz w:val="28"/>
          <w:szCs w:val="28"/>
          <w:rtl/>
        </w:rPr>
        <w:t>'</w:t>
      </w:r>
      <w:r w:rsidRPr="003C63C6">
        <w:rPr>
          <w:rFonts w:ascii="Arial" w:hAnsi="Arial" w:hint="cs"/>
          <w:sz w:val="28"/>
          <w:szCs w:val="28"/>
          <w:rtl/>
        </w:rPr>
        <w:t xml:space="preserve"> כי יפנה לממונה הבטיחות ביחידה טרם ביצוע העבודה בפועל בקשר להיבטי הבטיחות הנוגעים לעבודה זו, דבר אשר לא נעשה.</w:t>
      </w:r>
    </w:p>
    <w:p w14:paraId="37A86A7E" w14:textId="77777777" w:rsidR="008F0D5D" w:rsidRPr="003C63C6" w:rsidRDefault="008F0D5D" w:rsidP="008F0D5D">
      <w:pPr>
        <w:pStyle w:val="ListParagraph"/>
        <w:rPr>
          <w:rFonts w:ascii="Arial" w:hAnsi="Arial"/>
          <w:sz w:val="28"/>
          <w:szCs w:val="28"/>
          <w:u w:val="single"/>
          <w:rtl/>
        </w:rPr>
      </w:pPr>
    </w:p>
    <w:p w14:paraId="530A45B4" w14:textId="51F7766F" w:rsidR="008F0D5D" w:rsidRPr="003C63C6" w:rsidRDefault="008F0D5D" w:rsidP="008F0D5D">
      <w:pPr>
        <w:widowControl w:val="0"/>
        <w:numPr>
          <w:ilvl w:val="0"/>
          <w:numId w:val="7"/>
        </w:numPr>
        <w:tabs>
          <w:tab w:val="left" w:pos="651"/>
        </w:tabs>
        <w:spacing w:line="360" w:lineRule="auto"/>
        <w:ind w:left="226" w:hanging="85"/>
        <w:rPr>
          <w:rFonts w:ascii="Arial" w:hAnsi="Arial"/>
          <w:sz w:val="28"/>
          <w:szCs w:val="28"/>
          <w:u w:val="single"/>
        </w:rPr>
      </w:pPr>
      <w:r w:rsidRPr="003C63C6">
        <w:rPr>
          <w:rFonts w:ascii="Arial" w:hAnsi="Arial" w:hint="cs"/>
          <w:sz w:val="28"/>
          <w:szCs w:val="28"/>
          <w:rtl/>
        </w:rPr>
        <w:t xml:space="preserve">הנאשם בדברו האחרון קרא מכתב אשר הוגש לבית הדין (ס/1). במכתבו סקר הנאשם את מסלול שירותו הארוך, את הערכים שהנחו אותו בדרכו הצבאית, את המסירות והמוטיבציה לעשייה משמעותית ואת המשימות השונות בהן נטל חלק במהלכו. הוא סיפר על תחושותיו לאחר האירוע בעקבות פציעתו של רס"ם </w:t>
      </w:r>
      <w:r w:rsidR="00C76CFE">
        <w:rPr>
          <w:rFonts w:ascii="Arial" w:hAnsi="Arial" w:hint="cs"/>
          <w:sz w:val="28"/>
          <w:szCs w:val="28"/>
          <w:rtl/>
        </w:rPr>
        <w:t>ר</w:t>
      </w:r>
      <w:r w:rsidR="00C76CFE">
        <w:rPr>
          <w:rFonts w:ascii="Arial" w:hAnsi="Arial"/>
          <w:sz w:val="28"/>
          <w:szCs w:val="28"/>
          <w:rtl/>
        </w:rPr>
        <w:t>'</w:t>
      </w:r>
      <w:r w:rsidR="00C76CFE">
        <w:rPr>
          <w:rFonts w:ascii="Arial" w:hAnsi="Arial" w:hint="cs"/>
          <w:sz w:val="28"/>
          <w:szCs w:val="28"/>
          <w:rtl/>
        </w:rPr>
        <w:t xml:space="preserve"> ד</w:t>
      </w:r>
      <w:r w:rsidR="00C76CFE">
        <w:rPr>
          <w:rFonts w:ascii="Arial" w:hAnsi="Arial"/>
          <w:sz w:val="28"/>
          <w:szCs w:val="28"/>
          <w:rtl/>
        </w:rPr>
        <w:t>'</w:t>
      </w:r>
      <w:r w:rsidRPr="003C63C6">
        <w:rPr>
          <w:rFonts w:ascii="Arial" w:hAnsi="Arial" w:hint="cs"/>
          <w:sz w:val="28"/>
          <w:szCs w:val="28"/>
          <w:rtl/>
        </w:rPr>
        <w:t xml:space="preserve">, פקודו, שעמו הייתה לו היכרות אישית קרובה. הנאשם עמד על הטעמים המקצועיים שבגינם החליט לפעול לתיקון הגג והחשש כי ייגרם נזק חמור למטוסים אם לא יעשה כן. הוא סיפר על אכזבתו מתחושת הבדידות מצד המערכת מאז קרות התאונה, אך חתם את מכתבו, בכך שהפיק את הלקחים מן התאונה. </w:t>
      </w:r>
    </w:p>
    <w:p w14:paraId="4C20F3BD" w14:textId="77777777" w:rsidR="008F0D5D" w:rsidRPr="003C63C6" w:rsidRDefault="008F0D5D" w:rsidP="008F0D5D">
      <w:pPr>
        <w:pStyle w:val="ListParagraph"/>
        <w:rPr>
          <w:rFonts w:ascii="Arial" w:hAnsi="Arial"/>
          <w:sz w:val="28"/>
          <w:szCs w:val="28"/>
          <w:u w:val="single"/>
          <w:rtl/>
        </w:rPr>
      </w:pPr>
    </w:p>
    <w:p w14:paraId="27338256" w14:textId="77777777" w:rsidR="008F0D5D" w:rsidRPr="003C63C6" w:rsidRDefault="008F0D5D" w:rsidP="008F0D5D">
      <w:pPr>
        <w:tabs>
          <w:tab w:val="left" w:pos="651"/>
        </w:tabs>
        <w:ind w:left="226"/>
        <w:rPr>
          <w:rFonts w:ascii="Arial" w:hAnsi="Arial"/>
          <w:b/>
          <w:bCs/>
          <w:sz w:val="28"/>
          <w:szCs w:val="28"/>
          <w:u w:val="single"/>
          <w:rtl/>
        </w:rPr>
      </w:pPr>
      <w:r w:rsidRPr="003C63C6">
        <w:rPr>
          <w:rFonts w:ascii="Arial" w:hAnsi="Arial" w:hint="cs"/>
          <w:b/>
          <w:bCs/>
          <w:sz w:val="28"/>
          <w:szCs w:val="28"/>
          <w:u w:val="single"/>
          <w:rtl/>
        </w:rPr>
        <w:t>הכרעה</w:t>
      </w:r>
    </w:p>
    <w:p w14:paraId="7E1BED90" w14:textId="77777777" w:rsidR="008F0D5D" w:rsidRPr="003C63C6" w:rsidRDefault="008F0D5D" w:rsidP="008F0D5D">
      <w:pPr>
        <w:tabs>
          <w:tab w:val="left" w:pos="793"/>
        </w:tabs>
        <w:rPr>
          <w:rFonts w:ascii="Arial" w:hAnsi="Arial"/>
          <w:sz w:val="28"/>
          <w:szCs w:val="28"/>
          <w:u w:val="single"/>
          <w:rtl/>
        </w:rPr>
      </w:pPr>
    </w:p>
    <w:p w14:paraId="1075A2BA" w14:textId="77777777" w:rsidR="008F0D5D" w:rsidRPr="003C63C6" w:rsidRDefault="008F0D5D" w:rsidP="008F0D5D">
      <w:pPr>
        <w:widowControl w:val="0"/>
        <w:numPr>
          <w:ilvl w:val="0"/>
          <w:numId w:val="7"/>
        </w:numPr>
        <w:tabs>
          <w:tab w:val="left" w:pos="793"/>
        </w:tabs>
        <w:spacing w:line="360" w:lineRule="auto"/>
        <w:rPr>
          <w:rFonts w:ascii="Arial" w:hAnsi="Arial"/>
          <w:sz w:val="28"/>
          <w:szCs w:val="28"/>
        </w:rPr>
      </w:pPr>
      <w:r w:rsidRPr="003C63C6">
        <w:rPr>
          <w:rFonts w:ascii="Arial" w:hAnsi="Arial" w:hint="cs"/>
          <w:sz w:val="28"/>
          <w:szCs w:val="28"/>
          <w:rtl/>
        </w:rPr>
        <w:t xml:space="preserve">שמירת כללי הבטיחות בצה"ל הם תנאי הכרחי לביצוע כל פעולה בכל יחידה צבאית. הפעלת סמכות לביצוע פעולה הכורכת בתוכה חשש ולו קל לסיכון חיי אדם ולשלומם מחייבת שקילה של היבטי הבטיחות, הערכת רמת הסיכונים ונקיטה של אמצעי זהירות על מנת לוודא תנאי בטיחות נאותים. לשם כך גובשו </w:t>
      </w:r>
      <w:r w:rsidRPr="003C63C6">
        <w:rPr>
          <w:rFonts w:ascii="Arial" w:hAnsi="Arial" w:hint="cs"/>
          <w:b/>
          <w:bCs/>
          <w:sz w:val="28"/>
          <w:szCs w:val="28"/>
          <w:rtl/>
        </w:rPr>
        <w:t>הוראות בטיחות מחייבות</w:t>
      </w:r>
      <w:r w:rsidRPr="003C63C6">
        <w:rPr>
          <w:rFonts w:ascii="Arial" w:hAnsi="Arial" w:hint="cs"/>
          <w:sz w:val="28"/>
          <w:szCs w:val="28"/>
          <w:rtl/>
        </w:rPr>
        <w:t>, אשר חלק ניכר מהן נוסח ועוגן על יסוד לקחים מכשלי בטיחות, ומגדירות בעלי תפקידים, סמכויות ופעולות אותן יש לנקוט על מנת לעמוד בנורמות הזהירות הראויות.</w:t>
      </w:r>
    </w:p>
    <w:p w14:paraId="0BF08554" w14:textId="77777777" w:rsidR="008F0D5D" w:rsidRPr="003C63C6" w:rsidRDefault="008F0D5D" w:rsidP="008F0D5D">
      <w:pPr>
        <w:widowControl w:val="0"/>
        <w:numPr>
          <w:ilvl w:val="0"/>
          <w:numId w:val="7"/>
        </w:numPr>
        <w:tabs>
          <w:tab w:val="left" w:pos="793"/>
        </w:tabs>
        <w:spacing w:line="360" w:lineRule="auto"/>
        <w:rPr>
          <w:rFonts w:ascii="Arial" w:hAnsi="Arial"/>
          <w:sz w:val="28"/>
          <w:szCs w:val="28"/>
        </w:rPr>
      </w:pPr>
      <w:r w:rsidRPr="003C63C6">
        <w:rPr>
          <w:rFonts w:ascii="Arial" w:hAnsi="Arial" w:hint="cs"/>
          <w:sz w:val="28"/>
          <w:szCs w:val="28"/>
          <w:rtl/>
        </w:rPr>
        <w:t xml:space="preserve">ההקפדה היתירה הנדרשת מכל בעל תפקיד המחזיק באחריות ובסמכות נגזרת מההכרה בחשיבותם של כללי הבטיחות, בשמירה על חיי אדם.  זאת ועוד, נפסק, לא אחת, כי חובת הזהירות המוטלת על מפקד באירועים הקשורים למסגרת </w:t>
      </w:r>
      <w:r w:rsidRPr="003C63C6">
        <w:rPr>
          <w:rFonts w:ascii="Arial" w:hAnsi="Arial" w:hint="cs"/>
          <w:sz w:val="28"/>
          <w:szCs w:val="28"/>
          <w:rtl/>
        </w:rPr>
        <w:lastRenderedPageBreak/>
        <w:t xml:space="preserve">הצבאית היא "חובת זהירות </w:t>
      </w:r>
      <w:r w:rsidRPr="003C63C6">
        <w:rPr>
          <w:rFonts w:ascii="Arial" w:hAnsi="Arial" w:hint="cs"/>
          <w:b/>
          <w:bCs/>
          <w:sz w:val="28"/>
          <w:szCs w:val="28"/>
          <w:rtl/>
        </w:rPr>
        <w:t>מיוחדת ונוספת</w:t>
      </w:r>
      <w:r w:rsidRPr="003C63C6">
        <w:rPr>
          <w:rFonts w:ascii="Arial" w:hAnsi="Arial" w:hint="cs"/>
          <w:sz w:val="28"/>
          <w:szCs w:val="28"/>
          <w:rtl/>
        </w:rPr>
        <w:t xml:space="preserve">" (ראו: ע/55/76 </w:t>
      </w:r>
      <w:r w:rsidRPr="003C63C6">
        <w:rPr>
          <w:rFonts w:ascii="Arial" w:hAnsi="Arial" w:hint="cs"/>
          <w:b/>
          <w:bCs/>
          <w:sz w:val="28"/>
          <w:szCs w:val="28"/>
          <w:rtl/>
        </w:rPr>
        <w:t xml:space="preserve">התובע הצבאי הראשי נ' סגן דוארי </w:t>
      </w:r>
      <w:r w:rsidRPr="003C63C6">
        <w:rPr>
          <w:rFonts w:ascii="Arial" w:hAnsi="Arial" w:hint="cs"/>
          <w:sz w:val="28"/>
          <w:szCs w:val="28"/>
          <w:rtl/>
        </w:rPr>
        <w:t xml:space="preserve">(1976); ההדגשה הוספה). מאפייניה של המסגרת הצבאית </w:t>
      </w:r>
      <w:r w:rsidRPr="003C63C6">
        <w:rPr>
          <w:rFonts w:ascii="Arial" w:hAnsi="Arial"/>
          <w:sz w:val="28"/>
          <w:szCs w:val="28"/>
          <w:rtl/>
        </w:rPr>
        <w:t>–</w:t>
      </w:r>
      <w:r w:rsidRPr="003C63C6">
        <w:rPr>
          <w:rFonts w:ascii="Arial" w:hAnsi="Arial" w:hint="cs"/>
          <w:sz w:val="28"/>
          <w:szCs w:val="28"/>
          <w:rtl/>
        </w:rPr>
        <w:t xml:space="preserve"> המשמעת, ההיררכיה וצמצום חופש הבחירה של הפרט אשר בתוכה </w:t>
      </w:r>
      <w:r w:rsidRPr="003C63C6">
        <w:rPr>
          <w:rFonts w:ascii="Arial" w:hAnsi="Arial"/>
          <w:sz w:val="28"/>
          <w:szCs w:val="28"/>
          <w:rtl/>
        </w:rPr>
        <w:t>–</w:t>
      </w:r>
      <w:r w:rsidRPr="003C63C6">
        <w:rPr>
          <w:rFonts w:ascii="Arial" w:hAnsi="Arial" w:hint="cs"/>
          <w:sz w:val="28"/>
          <w:szCs w:val="28"/>
          <w:rtl/>
        </w:rPr>
        <w:t xml:space="preserve"> מגבירים את אחריותו של המפקד לשלומו ובטחונו של פקודו. </w:t>
      </w:r>
    </w:p>
    <w:p w14:paraId="25378D22" w14:textId="77777777" w:rsidR="008F0D5D" w:rsidRPr="003C63C6" w:rsidRDefault="008F0D5D" w:rsidP="008F0D5D">
      <w:pPr>
        <w:widowControl w:val="0"/>
        <w:numPr>
          <w:ilvl w:val="0"/>
          <w:numId w:val="7"/>
        </w:numPr>
        <w:tabs>
          <w:tab w:val="left" w:pos="793"/>
        </w:tabs>
        <w:spacing w:line="360" w:lineRule="auto"/>
        <w:rPr>
          <w:rFonts w:ascii="Arial" w:hAnsi="Arial"/>
          <w:sz w:val="28"/>
          <w:szCs w:val="28"/>
        </w:rPr>
      </w:pPr>
      <w:r w:rsidRPr="003C63C6">
        <w:rPr>
          <w:rFonts w:ascii="Arial" w:hAnsi="Arial" w:hint="cs"/>
          <w:sz w:val="28"/>
          <w:szCs w:val="28"/>
          <w:rtl/>
        </w:rPr>
        <w:t xml:space="preserve">נוכח ריבוי תאונות העבודה בישראל הגובות מחיר כבד בחיי אדם, חזרו ושנו בתי המשפט כי אין מדובר בגזירת גורל, וכי הקפדה יתירה על כללי הבטיחות תוביל לצמצום התופעה, ולשם כך נדרשת ענישה הולמת ומרתיעה (רע"פ 2327/19 </w:t>
      </w:r>
      <w:r w:rsidRPr="003C63C6">
        <w:rPr>
          <w:rFonts w:ascii="Arial" w:hAnsi="Arial" w:hint="cs"/>
          <w:b/>
          <w:bCs/>
          <w:sz w:val="28"/>
          <w:szCs w:val="28"/>
          <w:rtl/>
        </w:rPr>
        <w:t>אדוארדו נ' מדינת ישראל</w:t>
      </w:r>
      <w:r w:rsidRPr="003C63C6">
        <w:rPr>
          <w:rFonts w:ascii="Arial" w:hAnsi="Arial" w:hint="cs"/>
          <w:sz w:val="28"/>
          <w:szCs w:val="28"/>
          <w:rtl/>
        </w:rPr>
        <w:t xml:space="preserve"> [פורסם בנבו] (19.5.2019)). </w:t>
      </w:r>
    </w:p>
    <w:p w14:paraId="5F2E0BDE" w14:textId="77777777" w:rsidR="008F0D5D" w:rsidRPr="003C63C6" w:rsidRDefault="008F0D5D" w:rsidP="008F0D5D">
      <w:pPr>
        <w:widowControl w:val="0"/>
        <w:numPr>
          <w:ilvl w:val="0"/>
          <w:numId w:val="7"/>
        </w:numPr>
        <w:tabs>
          <w:tab w:val="left" w:pos="793"/>
        </w:tabs>
        <w:spacing w:line="360" w:lineRule="auto"/>
        <w:rPr>
          <w:sz w:val="28"/>
          <w:szCs w:val="28"/>
          <w:rtl/>
        </w:rPr>
      </w:pPr>
      <w:r w:rsidRPr="003C63C6">
        <w:rPr>
          <w:rFonts w:ascii="Arial" w:hAnsi="Arial" w:hint="cs"/>
          <w:sz w:val="28"/>
          <w:szCs w:val="28"/>
          <w:rtl/>
        </w:rPr>
        <w:t xml:space="preserve">כעולה מכתב האישום ומהבהרות הצדדים במהלך הדיון, חרג הנאשם מהוראות הבטיחות בכך שלא ערך תכנית עבודה מסודרת כמתחייב מהוראות הבטיחות ולא קיבל את האישורים </w:t>
      </w:r>
      <w:r w:rsidRPr="003C63C6">
        <w:rPr>
          <w:rFonts w:hint="cs"/>
          <w:sz w:val="28"/>
          <w:szCs w:val="28"/>
          <w:rtl/>
        </w:rPr>
        <w:t>המקצועיים הנדרשים לביצוע העבודה על פי דין</w:t>
      </w:r>
      <w:r w:rsidRPr="003C63C6">
        <w:rPr>
          <w:rFonts w:ascii="Arial" w:hAnsi="Arial" w:hint="cs"/>
          <w:sz w:val="28"/>
          <w:szCs w:val="28"/>
          <w:rtl/>
        </w:rPr>
        <w:t xml:space="preserve"> </w:t>
      </w:r>
      <w:r w:rsidRPr="003C63C6">
        <w:rPr>
          <w:rFonts w:ascii="Arial" w:hAnsi="Arial"/>
          <w:sz w:val="28"/>
          <w:szCs w:val="28"/>
          <w:rtl/>
        </w:rPr>
        <w:t>–</w:t>
      </w:r>
      <w:r w:rsidRPr="003C63C6">
        <w:rPr>
          <w:rFonts w:ascii="Arial" w:hAnsi="Arial" w:hint="cs"/>
          <w:sz w:val="28"/>
          <w:szCs w:val="28"/>
          <w:rtl/>
        </w:rPr>
        <w:t xml:space="preserve"> דהיינו אישור קצין הבטיחות של היחידה. כמו כן, לא פיקח הנאשם על העבודה בעצמו או באמצעות אחר, הגם שמדובר בעבודה בגובה רב, </w:t>
      </w:r>
      <w:r w:rsidRPr="003C63C6">
        <w:rPr>
          <w:rFonts w:hint="cs"/>
          <w:sz w:val="28"/>
          <w:szCs w:val="28"/>
          <w:rtl/>
        </w:rPr>
        <w:t xml:space="preserve">שהסיכון הכרוך בה מובהק ואינהרנטי. </w:t>
      </w:r>
    </w:p>
    <w:p w14:paraId="048A3E89" w14:textId="2EED38C8" w:rsidR="008F0D5D" w:rsidRPr="003C63C6" w:rsidRDefault="008F0D5D" w:rsidP="008F0D5D">
      <w:pPr>
        <w:widowControl w:val="0"/>
        <w:numPr>
          <w:ilvl w:val="0"/>
          <w:numId w:val="7"/>
        </w:numPr>
        <w:tabs>
          <w:tab w:val="left" w:pos="793"/>
        </w:tabs>
        <w:spacing w:line="360" w:lineRule="auto"/>
        <w:rPr>
          <w:rFonts w:ascii="Arial" w:hAnsi="Arial"/>
          <w:b/>
          <w:bCs/>
          <w:sz w:val="28"/>
          <w:szCs w:val="28"/>
          <w:rtl/>
        </w:rPr>
      </w:pPr>
      <w:r w:rsidRPr="003C63C6">
        <w:rPr>
          <w:rFonts w:hint="cs"/>
          <w:sz w:val="28"/>
          <w:szCs w:val="28"/>
          <w:rtl/>
        </w:rPr>
        <w:t xml:space="preserve">מנגד, בבחינת מידת התרשלותו של הנאשם, אין להתעלם מכך שמשימת העבודה בגובה הוטלה על מי שהיו מוסמכים לבצע עבודה בגובה והוכשרו לכך. יתרה מכך,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אף שימש כמדריך עבודה בגובה ביחידה ודומה כי </w:t>
      </w:r>
      <w:r w:rsidRPr="003C63C6">
        <w:rPr>
          <w:sz w:val="28"/>
          <w:szCs w:val="28"/>
          <w:rtl/>
        </w:rPr>
        <w:t xml:space="preserve">בפועל, </w:t>
      </w:r>
      <w:r w:rsidRPr="003C63C6">
        <w:rPr>
          <w:rFonts w:hint="cs"/>
          <w:sz w:val="28"/>
          <w:szCs w:val="28"/>
          <w:rtl/>
        </w:rPr>
        <w:t>אירעה התאונה בעת ש</w:t>
      </w:r>
      <w:r w:rsidRPr="003C63C6">
        <w:rPr>
          <w:sz w:val="28"/>
          <w:szCs w:val="28"/>
          <w:rtl/>
        </w:rPr>
        <w:t xml:space="preserve">רס"ם </w:t>
      </w:r>
      <w:r w:rsidR="00C76CFE">
        <w:rPr>
          <w:sz w:val="28"/>
          <w:szCs w:val="28"/>
          <w:rtl/>
        </w:rPr>
        <w:t>ר' ד'</w:t>
      </w:r>
      <w:r w:rsidRPr="003C63C6">
        <w:rPr>
          <w:rFonts w:hint="cs"/>
          <w:sz w:val="28"/>
          <w:szCs w:val="28"/>
          <w:rtl/>
        </w:rPr>
        <w:t xml:space="preserve"> עצמו לא פעל בהתאם להוראות הבטיחות, וניתק</w:t>
      </w:r>
      <w:r w:rsidRPr="003C63C6">
        <w:rPr>
          <w:sz w:val="28"/>
          <w:szCs w:val="28"/>
          <w:rtl/>
        </w:rPr>
        <w:t xml:space="preserve"> </w:t>
      </w:r>
      <w:r w:rsidRPr="003C63C6">
        <w:rPr>
          <w:rFonts w:hint="cs"/>
          <w:sz w:val="28"/>
          <w:szCs w:val="28"/>
          <w:rtl/>
        </w:rPr>
        <w:t xml:space="preserve">את </w:t>
      </w:r>
      <w:r w:rsidRPr="003C63C6">
        <w:rPr>
          <w:sz w:val="28"/>
          <w:szCs w:val="28"/>
          <w:rtl/>
        </w:rPr>
        <w:t>עצמו מרתמות הבטיחות</w:t>
      </w:r>
      <w:r w:rsidRPr="003C63C6">
        <w:rPr>
          <w:rFonts w:hint="cs"/>
          <w:sz w:val="28"/>
          <w:szCs w:val="28"/>
          <w:rtl/>
        </w:rPr>
        <w:t xml:space="preserve"> תוך כדי העבודה על הגג,</w:t>
      </w:r>
      <w:r w:rsidRPr="003C63C6">
        <w:rPr>
          <w:sz w:val="28"/>
          <w:szCs w:val="28"/>
          <w:rtl/>
        </w:rPr>
        <w:t xml:space="preserve"> </w:t>
      </w:r>
      <w:r w:rsidRPr="003C63C6">
        <w:rPr>
          <w:rFonts w:hint="cs"/>
          <w:sz w:val="28"/>
          <w:szCs w:val="28"/>
          <w:rtl/>
        </w:rPr>
        <w:t>ש</w:t>
      </w:r>
      <w:r w:rsidRPr="003C63C6">
        <w:rPr>
          <w:sz w:val="28"/>
          <w:szCs w:val="28"/>
          <w:rtl/>
        </w:rPr>
        <w:t>אז למרבה הצער נפל ונחבל</w:t>
      </w:r>
      <w:r w:rsidRPr="003C63C6">
        <w:rPr>
          <w:rFonts w:hint="cs"/>
          <w:sz w:val="28"/>
          <w:szCs w:val="28"/>
          <w:rtl/>
        </w:rPr>
        <w:t xml:space="preserve">. זאת ועוד, הנאשם הנחה את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לפנות לממונה הבטיחות ביחידה על מנת לקבל הנחיות באשר לביצוע העבודה הספציפית ואף שלא וידא כי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אכן ערך את הפנייה כנדרש, הרי שיש באקט זה, בפרט לאור תפקידו של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כמדריך עבודה בגובה, כדי להקהות ממידת ההתרשלות. </w:t>
      </w:r>
    </w:p>
    <w:p w14:paraId="468DBD0D" w14:textId="77777777" w:rsidR="008F0D5D" w:rsidRPr="003C63C6" w:rsidRDefault="008F0D5D" w:rsidP="008F0D5D">
      <w:pPr>
        <w:tabs>
          <w:tab w:val="left" w:pos="793"/>
        </w:tabs>
        <w:rPr>
          <w:rFonts w:ascii="Arial" w:hAnsi="Arial"/>
          <w:sz w:val="28"/>
          <w:szCs w:val="28"/>
          <w:u w:val="single"/>
          <w:rtl/>
        </w:rPr>
      </w:pPr>
    </w:p>
    <w:p w14:paraId="469A66CD" w14:textId="77777777" w:rsidR="008F0D5D" w:rsidRPr="003C63C6" w:rsidRDefault="008F0D5D" w:rsidP="008F0D5D">
      <w:pPr>
        <w:widowControl w:val="0"/>
        <w:numPr>
          <w:ilvl w:val="0"/>
          <w:numId w:val="7"/>
        </w:numPr>
        <w:tabs>
          <w:tab w:val="left" w:pos="651"/>
        </w:tabs>
        <w:spacing w:line="360" w:lineRule="auto"/>
        <w:ind w:left="226" w:hanging="85"/>
        <w:rPr>
          <w:noProof/>
          <w:sz w:val="28"/>
          <w:szCs w:val="28"/>
          <w:lang w:eastAsia="he-IL"/>
        </w:rPr>
      </w:pPr>
      <w:r w:rsidRPr="003C63C6">
        <w:rPr>
          <w:rFonts w:hint="cs"/>
          <w:noProof/>
          <w:sz w:val="28"/>
          <w:szCs w:val="28"/>
          <w:rtl/>
          <w:lang w:eastAsia="he-IL"/>
        </w:rPr>
        <w:t xml:space="preserve">להשלמת התמונה יצוין, כי הנאשם הניצב לפנינו נשוי ואב לארבעה ילדים. לפני כשנה פרש מצה"ל בדרגת סגן אלוף, בתום שירות ארוך ומשמעותי, במסגרתו נדד לאורכה של הארץ עם משפחתו, בתפקידים שונים במערך הטכני של חיל האוויר. ניכר היה כי המעמד קשה עבורו וכי לצד ההכרה באחריותו על אי קיום הוראות הבטיחות במלואן, מלווה אותו תחושת אכזבה על כי נותר לבדו בהתמודדות עם האירוע, זאת על אף שמשימת תיקון הגג הייתה ידועה לגורמים רבים ביחידה ונחיצותה לא היתה מוטלת בספק. </w:t>
      </w:r>
    </w:p>
    <w:p w14:paraId="2C66A077" w14:textId="77777777" w:rsidR="008F0D5D" w:rsidRPr="003C63C6" w:rsidRDefault="008F0D5D" w:rsidP="008F0D5D">
      <w:pPr>
        <w:pStyle w:val="ListParagraph"/>
        <w:rPr>
          <w:noProof/>
          <w:sz w:val="28"/>
          <w:szCs w:val="28"/>
          <w:rtl/>
          <w:lang w:eastAsia="he-IL"/>
        </w:rPr>
      </w:pPr>
    </w:p>
    <w:p w14:paraId="7826AE79" w14:textId="167EC6CE" w:rsidR="008F0D5D" w:rsidRPr="003C63C6" w:rsidRDefault="008F0D5D" w:rsidP="008F0D5D">
      <w:pPr>
        <w:widowControl w:val="0"/>
        <w:numPr>
          <w:ilvl w:val="0"/>
          <w:numId w:val="7"/>
        </w:numPr>
        <w:tabs>
          <w:tab w:val="left" w:pos="651"/>
        </w:tabs>
        <w:spacing w:line="360" w:lineRule="auto"/>
        <w:ind w:left="226" w:hanging="85"/>
        <w:rPr>
          <w:noProof/>
          <w:sz w:val="28"/>
          <w:szCs w:val="28"/>
          <w:lang w:eastAsia="he-IL"/>
        </w:rPr>
      </w:pPr>
      <w:r w:rsidRPr="003C63C6">
        <w:rPr>
          <w:rFonts w:hint="cs"/>
          <w:noProof/>
          <w:sz w:val="28"/>
          <w:szCs w:val="28"/>
          <w:rtl/>
          <w:lang w:eastAsia="he-IL"/>
        </w:rPr>
        <w:t xml:space="preserve">לאחר בחינת השיקולים, סברנו כי הסדר הטיעון מבטא נכונה את מידת </w:t>
      </w:r>
      <w:r w:rsidRPr="003C63C6">
        <w:rPr>
          <w:rFonts w:hint="cs"/>
          <w:noProof/>
          <w:sz w:val="28"/>
          <w:szCs w:val="28"/>
          <w:rtl/>
          <w:lang w:eastAsia="he-IL"/>
        </w:rPr>
        <w:lastRenderedPageBreak/>
        <w:t xml:space="preserve">התרשלותו של הנאשם ומידת הפגיעה בערכים המוגנים וכן את מדיניות הענישה הנהוגה (ראו למשל: ע"פ (מרכז) 55670-10-21 </w:t>
      </w:r>
      <w:r w:rsidRPr="003C63C6">
        <w:rPr>
          <w:rFonts w:hint="cs"/>
          <w:b/>
          <w:bCs/>
          <w:noProof/>
          <w:sz w:val="28"/>
          <w:szCs w:val="28"/>
          <w:rtl/>
          <w:lang w:eastAsia="he-IL"/>
        </w:rPr>
        <w:t>איתן זילביגר נ' מדינת ישראל</w:t>
      </w:r>
      <w:r w:rsidRPr="003C63C6">
        <w:rPr>
          <w:rFonts w:hint="cs"/>
          <w:noProof/>
          <w:sz w:val="28"/>
          <w:szCs w:val="28"/>
          <w:rtl/>
          <w:lang w:eastAsia="he-IL"/>
        </w:rPr>
        <w:t xml:space="preserve"> (12.06.2022) [פורסם בנבו]) ולפיכך סברנו כי עתירת הצדדים הכוללת תמהיל של מספר רכיבי ענישה מצויה בתוך מתחם העונש ההולם. </w:t>
      </w:r>
      <w:r w:rsidRPr="003C63C6">
        <w:rPr>
          <w:rFonts w:hint="cs"/>
          <w:sz w:val="28"/>
          <w:szCs w:val="28"/>
          <w:rtl/>
        </w:rPr>
        <w:t xml:space="preserve">בתוך מתחם זה, שקלנו את נטילת האחריות מצד הנאשם בהזדמנות הראשונה והבעת החרטה מצדו, את שירותו הארוך והתורם ממנו פרש מאז האירוע, נתנו משקל לחלוף הזמן מאז המעשה וכן שקלנו את עמדתו של רס"ם </w:t>
      </w:r>
      <w:r w:rsidR="00C76CFE">
        <w:rPr>
          <w:rFonts w:hint="cs"/>
          <w:sz w:val="28"/>
          <w:szCs w:val="28"/>
          <w:rtl/>
        </w:rPr>
        <w:t>ר</w:t>
      </w:r>
      <w:r w:rsidR="00C76CFE">
        <w:rPr>
          <w:sz w:val="28"/>
          <w:szCs w:val="28"/>
          <w:rtl/>
        </w:rPr>
        <w:t>'</w:t>
      </w:r>
      <w:r w:rsidR="00C76CFE">
        <w:rPr>
          <w:rFonts w:hint="cs"/>
          <w:sz w:val="28"/>
          <w:szCs w:val="28"/>
          <w:rtl/>
        </w:rPr>
        <w:t xml:space="preserve"> ד</w:t>
      </w:r>
      <w:r w:rsidR="00C76CFE">
        <w:rPr>
          <w:sz w:val="28"/>
          <w:szCs w:val="28"/>
          <w:rtl/>
        </w:rPr>
        <w:t>'</w:t>
      </w:r>
      <w:r w:rsidRPr="003C63C6">
        <w:rPr>
          <w:rFonts w:hint="cs"/>
          <w:sz w:val="28"/>
          <w:szCs w:val="28"/>
          <w:rtl/>
        </w:rPr>
        <w:t xml:space="preserve">. לנוכח כלל האמור, מצאנו כי ההסדר מאוזן </w:t>
      </w:r>
      <w:r w:rsidRPr="003C63C6">
        <w:rPr>
          <w:rFonts w:hint="cs"/>
          <w:noProof/>
          <w:sz w:val="28"/>
          <w:szCs w:val="28"/>
          <w:rtl/>
          <w:lang w:eastAsia="he-IL"/>
        </w:rPr>
        <w:t>ועל כן ראינו לכבדו.</w:t>
      </w:r>
    </w:p>
    <w:p w14:paraId="7F004F77" w14:textId="77777777" w:rsidR="008F0D5D" w:rsidRPr="003C63C6" w:rsidRDefault="008F0D5D" w:rsidP="008F0D5D">
      <w:pPr>
        <w:pStyle w:val="ListParagraph"/>
        <w:rPr>
          <w:noProof/>
          <w:sz w:val="28"/>
          <w:szCs w:val="28"/>
          <w:rtl/>
          <w:lang w:eastAsia="he-IL"/>
        </w:rPr>
      </w:pPr>
    </w:p>
    <w:p w14:paraId="49F57DA5" w14:textId="77777777" w:rsidR="008F0D5D" w:rsidRPr="003C63C6" w:rsidRDefault="008F0D5D" w:rsidP="008F0D5D">
      <w:pPr>
        <w:widowControl w:val="0"/>
        <w:numPr>
          <w:ilvl w:val="0"/>
          <w:numId w:val="7"/>
        </w:numPr>
        <w:tabs>
          <w:tab w:val="left" w:pos="651"/>
        </w:tabs>
        <w:spacing w:line="360" w:lineRule="auto"/>
        <w:ind w:left="226" w:hanging="85"/>
        <w:rPr>
          <w:noProof/>
          <w:sz w:val="28"/>
          <w:szCs w:val="28"/>
          <w:lang w:eastAsia="he-IL"/>
        </w:rPr>
      </w:pPr>
      <w:r w:rsidRPr="003C63C6">
        <w:rPr>
          <w:rFonts w:hint="cs"/>
          <w:noProof/>
          <w:sz w:val="28"/>
          <w:szCs w:val="28"/>
          <w:rtl/>
          <w:lang w:eastAsia="he-IL"/>
        </w:rPr>
        <w:t>על הנאשם נגזרים, אפוא, העונשים הבאים:</w:t>
      </w:r>
    </w:p>
    <w:p w14:paraId="69E1EEB1" w14:textId="77777777" w:rsidR="008F0D5D" w:rsidRPr="003C63C6" w:rsidRDefault="008F0D5D" w:rsidP="008F0D5D">
      <w:pPr>
        <w:pStyle w:val="ListParagraph"/>
        <w:rPr>
          <w:noProof/>
          <w:sz w:val="28"/>
          <w:szCs w:val="28"/>
          <w:rtl/>
          <w:lang w:eastAsia="he-IL"/>
        </w:rPr>
      </w:pPr>
    </w:p>
    <w:p w14:paraId="1B8EEEA5" w14:textId="473661D8" w:rsidR="008F0D5D" w:rsidRPr="003C63C6" w:rsidRDefault="003C63C6" w:rsidP="008F0D5D">
      <w:pPr>
        <w:widowControl w:val="0"/>
        <w:numPr>
          <w:ilvl w:val="0"/>
          <w:numId w:val="9"/>
        </w:numPr>
        <w:tabs>
          <w:tab w:val="left" w:pos="651"/>
        </w:tabs>
        <w:spacing w:line="360" w:lineRule="auto"/>
        <w:rPr>
          <w:b/>
          <w:bCs/>
          <w:noProof/>
          <w:sz w:val="28"/>
          <w:szCs w:val="28"/>
          <w:lang w:eastAsia="he-IL"/>
        </w:rPr>
      </w:pPr>
      <w:r>
        <w:rPr>
          <w:rFonts w:hint="cs"/>
          <w:b/>
          <w:bCs/>
          <w:noProof/>
          <w:sz w:val="28"/>
          <w:szCs w:val="28"/>
          <w:rtl/>
          <w:lang w:eastAsia="he-IL"/>
        </w:rPr>
        <w:t>ארבעה עשר (14)</w:t>
      </w:r>
      <w:r w:rsidR="008F0D5D" w:rsidRPr="003C63C6">
        <w:rPr>
          <w:rFonts w:hint="cs"/>
          <w:b/>
          <w:bCs/>
          <w:noProof/>
          <w:sz w:val="28"/>
          <w:szCs w:val="28"/>
          <w:rtl/>
          <w:lang w:eastAsia="he-IL"/>
        </w:rPr>
        <w:t xml:space="preserve"> ימי מאסר אשר ירוצו בדרך של עבודה צבאית בהתאם לחוות דעתה של רמ"ד שיקום במקמצ"ר מיום 19.03.2023. הנאשם יחל בריצוי עונש המאסר בעבודות הצבאיות, מחר, 28.03.2023 בשעה 08:30 במרה"ס 6023 </w:t>
      </w:r>
      <w:r w:rsidR="008F0D5D" w:rsidRPr="003C63C6">
        <w:rPr>
          <w:b/>
          <w:bCs/>
          <w:noProof/>
          <w:sz w:val="28"/>
          <w:szCs w:val="28"/>
          <w:rtl/>
          <w:lang w:eastAsia="he-IL"/>
        </w:rPr>
        <w:t>–</w:t>
      </w:r>
      <w:r w:rsidR="008F0D5D" w:rsidRPr="003C63C6">
        <w:rPr>
          <w:rFonts w:hint="cs"/>
          <w:b/>
          <w:bCs/>
          <w:noProof/>
          <w:sz w:val="28"/>
          <w:szCs w:val="28"/>
          <w:rtl/>
          <w:lang w:eastAsia="he-IL"/>
        </w:rPr>
        <w:t xml:space="preserve"> צריפין.</w:t>
      </w:r>
    </w:p>
    <w:p w14:paraId="5565EA76" w14:textId="0C8476BD" w:rsidR="008F0D5D" w:rsidRPr="003C63C6" w:rsidRDefault="008F0D5D" w:rsidP="008F0D5D">
      <w:pPr>
        <w:widowControl w:val="0"/>
        <w:numPr>
          <w:ilvl w:val="0"/>
          <w:numId w:val="9"/>
        </w:numPr>
        <w:tabs>
          <w:tab w:val="left" w:pos="651"/>
        </w:tabs>
        <w:spacing w:line="360" w:lineRule="auto"/>
        <w:rPr>
          <w:b/>
          <w:bCs/>
          <w:noProof/>
          <w:sz w:val="28"/>
          <w:szCs w:val="28"/>
          <w:lang w:eastAsia="he-IL"/>
        </w:rPr>
      </w:pPr>
      <w:r w:rsidRPr="003C63C6">
        <w:rPr>
          <w:rFonts w:hint="cs"/>
          <w:b/>
          <w:bCs/>
          <w:noProof/>
          <w:sz w:val="28"/>
          <w:szCs w:val="28"/>
          <w:rtl/>
          <w:lang w:eastAsia="he-IL"/>
        </w:rPr>
        <w:t xml:space="preserve">חודש מאסר על תנאי למשך שלוש </w:t>
      </w:r>
      <w:r w:rsidR="003C63C6">
        <w:rPr>
          <w:rFonts w:hint="cs"/>
          <w:b/>
          <w:bCs/>
          <w:noProof/>
          <w:sz w:val="28"/>
          <w:szCs w:val="28"/>
          <w:rtl/>
          <w:lang w:eastAsia="he-IL"/>
        </w:rPr>
        <w:t xml:space="preserve">(3) </w:t>
      </w:r>
      <w:r w:rsidRPr="003C63C6">
        <w:rPr>
          <w:rFonts w:hint="cs"/>
          <w:b/>
          <w:bCs/>
          <w:noProof/>
          <w:sz w:val="28"/>
          <w:szCs w:val="28"/>
          <w:rtl/>
          <w:lang w:eastAsia="he-IL"/>
        </w:rPr>
        <w:t>שנים, שלא יעבור עבירה שיש בה יסוד של התרשלות או עבירה שיש בה רכיב של חריגה מהוראות חוק מחייבות, והכל בהקשר של בטיחות בעבודה.</w:t>
      </w:r>
    </w:p>
    <w:p w14:paraId="41E08563" w14:textId="77777777" w:rsidR="008F0D5D" w:rsidRPr="003C63C6" w:rsidRDefault="008F0D5D" w:rsidP="008F0D5D">
      <w:pPr>
        <w:widowControl w:val="0"/>
        <w:numPr>
          <w:ilvl w:val="0"/>
          <w:numId w:val="9"/>
        </w:numPr>
        <w:tabs>
          <w:tab w:val="left" w:pos="651"/>
        </w:tabs>
        <w:spacing w:line="360" w:lineRule="auto"/>
        <w:rPr>
          <w:b/>
          <w:bCs/>
          <w:noProof/>
          <w:sz w:val="28"/>
          <w:szCs w:val="28"/>
          <w:lang w:eastAsia="he-IL"/>
        </w:rPr>
      </w:pPr>
      <w:r w:rsidRPr="003C63C6">
        <w:rPr>
          <w:rFonts w:hint="cs"/>
          <w:b/>
          <w:bCs/>
          <w:noProof/>
          <w:sz w:val="28"/>
          <w:szCs w:val="28"/>
          <w:rtl/>
          <w:lang w:eastAsia="he-IL"/>
        </w:rPr>
        <w:t xml:space="preserve">קנס בסך 8,000 ₪ אשר ישולם בתשלום אחד לא יאוחר מיום 1.5.2023, או שלושה חודשי מאסר תמורתו. </w:t>
      </w:r>
    </w:p>
    <w:p w14:paraId="5D69FC9B" w14:textId="289E59AF" w:rsidR="008F0D5D" w:rsidRPr="003C63C6" w:rsidRDefault="008F0D5D" w:rsidP="008F0D5D">
      <w:pPr>
        <w:widowControl w:val="0"/>
        <w:numPr>
          <w:ilvl w:val="0"/>
          <w:numId w:val="9"/>
        </w:numPr>
        <w:tabs>
          <w:tab w:val="left" w:pos="651"/>
        </w:tabs>
        <w:spacing w:line="360" w:lineRule="auto"/>
        <w:rPr>
          <w:b/>
          <w:bCs/>
          <w:noProof/>
          <w:sz w:val="28"/>
          <w:szCs w:val="28"/>
          <w:lang w:eastAsia="he-IL"/>
        </w:rPr>
      </w:pPr>
      <w:r w:rsidRPr="003C63C6">
        <w:rPr>
          <w:rFonts w:hint="cs"/>
          <w:b/>
          <w:bCs/>
          <w:noProof/>
          <w:sz w:val="28"/>
          <w:szCs w:val="28"/>
          <w:rtl/>
          <w:lang w:eastAsia="he-IL"/>
        </w:rPr>
        <w:t xml:space="preserve">פיצויים לנפגע העבירה רס"ם </w:t>
      </w:r>
      <w:r w:rsidR="00C76CFE">
        <w:rPr>
          <w:rFonts w:hint="cs"/>
          <w:b/>
          <w:bCs/>
          <w:noProof/>
          <w:sz w:val="28"/>
          <w:szCs w:val="28"/>
          <w:rtl/>
          <w:lang w:eastAsia="he-IL"/>
        </w:rPr>
        <w:t>ר</w:t>
      </w:r>
      <w:r w:rsidR="00C76CFE">
        <w:rPr>
          <w:b/>
          <w:bCs/>
          <w:noProof/>
          <w:sz w:val="28"/>
          <w:szCs w:val="28"/>
          <w:rtl/>
          <w:lang w:eastAsia="he-IL"/>
        </w:rPr>
        <w:t>'</w:t>
      </w:r>
      <w:r w:rsidR="00C76CFE">
        <w:rPr>
          <w:rFonts w:hint="cs"/>
          <w:b/>
          <w:bCs/>
          <w:noProof/>
          <w:sz w:val="28"/>
          <w:szCs w:val="28"/>
          <w:rtl/>
          <w:lang w:eastAsia="he-IL"/>
        </w:rPr>
        <w:t xml:space="preserve"> ד</w:t>
      </w:r>
      <w:r w:rsidR="00C76CFE">
        <w:rPr>
          <w:b/>
          <w:bCs/>
          <w:noProof/>
          <w:sz w:val="28"/>
          <w:szCs w:val="28"/>
          <w:rtl/>
          <w:lang w:eastAsia="he-IL"/>
        </w:rPr>
        <w:t>'</w:t>
      </w:r>
      <w:r w:rsidRPr="003C63C6">
        <w:rPr>
          <w:rFonts w:hint="cs"/>
          <w:b/>
          <w:bCs/>
          <w:noProof/>
          <w:sz w:val="28"/>
          <w:szCs w:val="28"/>
          <w:rtl/>
          <w:lang w:eastAsia="he-IL"/>
        </w:rPr>
        <w:t xml:space="preserve"> בסך של 12,000 ₪. נמסר מפי הצדדים כי הפיצויים הועברו לרס"ם </w:t>
      </w:r>
      <w:r w:rsidR="00C76CFE">
        <w:rPr>
          <w:rFonts w:hint="cs"/>
          <w:b/>
          <w:bCs/>
          <w:noProof/>
          <w:sz w:val="28"/>
          <w:szCs w:val="28"/>
          <w:rtl/>
          <w:lang w:eastAsia="he-IL"/>
        </w:rPr>
        <w:t>ר</w:t>
      </w:r>
      <w:r w:rsidR="00C76CFE">
        <w:rPr>
          <w:b/>
          <w:bCs/>
          <w:noProof/>
          <w:sz w:val="28"/>
          <w:szCs w:val="28"/>
          <w:rtl/>
          <w:lang w:eastAsia="he-IL"/>
        </w:rPr>
        <w:t>'</w:t>
      </w:r>
      <w:r w:rsidR="00C76CFE">
        <w:rPr>
          <w:rFonts w:hint="cs"/>
          <w:b/>
          <w:bCs/>
          <w:noProof/>
          <w:sz w:val="28"/>
          <w:szCs w:val="28"/>
          <w:rtl/>
          <w:lang w:eastAsia="he-IL"/>
        </w:rPr>
        <w:t xml:space="preserve"> ד</w:t>
      </w:r>
      <w:r w:rsidR="00C76CFE">
        <w:rPr>
          <w:b/>
          <w:bCs/>
          <w:noProof/>
          <w:sz w:val="28"/>
          <w:szCs w:val="28"/>
          <w:rtl/>
          <w:lang w:eastAsia="he-IL"/>
        </w:rPr>
        <w:t>'</w:t>
      </w:r>
      <w:r w:rsidRPr="003C63C6">
        <w:rPr>
          <w:rFonts w:hint="cs"/>
          <w:b/>
          <w:bCs/>
          <w:noProof/>
          <w:sz w:val="28"/>
          <w:szCs w:val="28"/>
          <w:rtl/>
          <w:lang w:eastAsia="he-IL"/>
        </w:rPr>
        <w:t xml:space="preserve"> טרם הדיון. </w:t>
      </w:r>
    </w:p>
    <w:p w14:paraId="460CB7C0" w14:textId="77777777" w:rsidR="008F0D5D" w:rsidRPr="003C63C6" w:rsidRDefault="008F0D5D" w:rsidP="008F0D5D">
      <w:pPr>
        <w:tabs>
          <w:tab w:val="left" w:pos="651"/>
        </w:tabs>
        <w:rPr>
          <w:noProof/>
          <w:sz w:val="28"/>
          <w:szCs w:val="28"/>
          <w:lang w:eastAsia="he-IL"/>
        </w:rPr>
      </w:pPr>
    </w:p>
    <w:p w14:paraId="70F21ABC" w14:textId="77777777" w:rsidR="008F0D5D" w:rsidRPr="003C63C6" w:rsidRDefault="008F0D5D" w:rsidP="008F0D5D">
      <w:pPr>
        <w:ind w:left="284"/>
        <w:rPr>
          <w:rFonts w:ascii="Arial" w:hAnsi="Arial"/>
          <w:sz w:val="28"/>
          <w:szCs w:val="28"/>
          <w:rtl/>
        </w:rPr>
      </w:pPr>
    </w:p>
    <w:p w14:paraId="12F8A446" w14:textId="77777777" w:rsidR="008F0D5D" w:rsidRPr="003C63C6" w:rsidRDefault="008F0D5D" w:rsidP="008F0D5D">
      <w:pPr>
        <w:numPr>
          <w:ilvl w:val="0"/>
          <w:numId w:val="8"/>
        </w:numPr>
        <w:spacing w:line="360" w:lineRule="auto"/>
        <w:ind w:right="310"/>
        <w:rPr>
          <w:rFonts w:ascii="Arial" w:hAnsi="Arial"/>
          <w:b/>
          <w:bCs/>
          <w:sz w:val="28"/>
          <w:szCs w:val="28"/>
          <w:rtl/>
        </w:rPr>
      </w:pPr>
      <w:r w:rsidRPr="003C63C6">
        <w:rPr>
          <w:rFonts w:ascii="Arial" w:hAnsi="Arial" w:hint="cs"/>
          <w:b/>
          <w:bCs/>
          <w:sz w:val="28"/>
          <w:szCs w:val="28"/>
          <w:rtl/>
        </w:rPr>
        <w:t xml:space="preserve">זכות ערעור כחוק. </w:t>
      </w:r>
    </w:p>
    <w:p w14:paraId="67C2BC36" w14:textId="77777777" w:rsidR="008F0D5D" w:rsidRPr="003C63C6" w:rsidRDefault="008F0D5D" w:rsidP="008F0D5D">
      <w:pPr>
        <w:numPr>
          <w:ilvl w:val="0"/>
          <w:numId w:val="8"/>
        </w:numPr>
        <w:spacing w:line="360" w:lineRule="auto"/>
        <w:ind w:right="310"/>
        <w:rPr>
          <w:rFonts w:ascii="Arial" w:hAnsi="Arial"/>
          <w:b/>
          <w:bCs/>
          <w:sz w:val="28"/>
          <w:szCs w:val="28"/>
          <w:rtl/>
        </w:rPr>
      </w:pPr>
      <w:r w:rsidRPr="003C63C6">
        <w:rPr>
          <w:rFonts w:ascii="Arial" w:hAnsi="Arial" w:hint="cs"/>
          <w:b/>
          <w:bCs/>
          <w:sz w:val="28"/>
          <w:szCs w:val="28"/>
          <w:rtl/>
        </w:rPr>
        <w:t xml:space="preserve">ניתן והודע ביום ה' בניסן התשפ"ג, 27 במרץ 2023, בפומבי ובנוכחות הצדדים.  </w:t>
      </w:r>
    </w:p>
    <w:p w14:paraId="34BB58F5" w14:textId="77777777" w:rsidR="008F0D5D" w:rsidRPr="003C63C6" w:rsidRDefault="008F0D5D" w:rsidP="008F0D5D">
      <w:pPr>
        <w:ind w:right="310"/>
        <w:rPr>
          <w:rFonts w:ascii="Arial" w:hAnsi="Arial"/>
          <w:sz w:val="28"/>
          <w:szCs w:val="28"/>
          <w:rtl/>
        </w:rPr>
      </w:pPr>
    </w:p>
    <w:p w14:paraId="125073B7" w14:textId="77777777" w:rsidR="008F0D5D" w:rsidRPr="003C63C6" w:rsidRDefault="008F0D5D" w:rsidP="008F0D5D">
      <w:pPr>
        <w:ind w:left="57"/>
        <w:rPr>
          <w:rFonts w:ascii="Arial" w:hAnsi="Arial"/>
          <w:sz w:val="28"/>
          <w:szCs w:val="28"/>
          <w:rtl/>
        </w:rPr>
      </w:pPr>
    </w:p>
    <w:p w14:paraId="3373FC9D" w14:textId="77777777" w:rsidR="008F0D5D" w:rsidRPr="003C63C6" w:rsidRDefault="008F0D5D" w:rsidP="008F0D5D">
      <w:pPr>
        <w:ind w:left="57"/>
        <w:jc w:val="center"/>
        <w:rPr>
          <w:rFonts w:ascii="Arial" w:hAnsi="Arial"/>
          <w:sz w:val="28"/>
          <w:szCs w:val="28"/>
          <w:rtl/>
        </w:rPr>
      </w:pPr>
      <w:r w:rsidRPr="003C63C6">
        <w:rPr>
          <w:rFonts w:ascii="Arial" w:hAnsi="Arial" w:hint="cs"/>
          <w:sz w:val="28"/>
          <w:szCs w:val="28"/>
          <w:rtl/>
        </w:rPr>
        <w:t>________________    _________________       _________________</w:t>
      </w:r>
    </w:p>
    <w:p w14:paraId="03AED14E" w14:textId="77777777" w:rsidR="008F0D5D" w:rsidRPr="003C63C6" w:rsidRDefault="008F0D5D" w:rsidP="008F0D5D">
      <w:pPr>
        <w:ind w:left="57"/>
        <w:jc w:val="center"/>
        <w:rPr>
          <w:sz w:val="28"/>
          <w:szCs w:val="28"/>
        </w:rPr>
      </w:pPr>
      <w:r w:rsidRPr="003C63C6">
        <w:rPr>
          <w:rFonts w:ascii="Arial" w:hAnsi="Arial" w:hint="cs"/>
          <w:b/>
          <w:bCs/>
          <w:sz w:val="28"/>
          <w:szCs w:val="28"/>
          <w:rtl/>
        </w:rPr>
        <w:t>שופט                                נשיאה                                  שופט</w:t>
      </w:r>
    </w:p>
    <w:p w14:paraId="33687126" w14:textId="50CBE961" w:rsidR="00A1082F" w:rsidRDefault="00A1082F" w:rsidP="008F0D5D">
      <w:pPr>
        <w:spacing w:line="360" w:lineRule="auto"/>
        <w:rPr>
          <w:rFonts w:ascii="David" w:hAnsi="David"/>
          <w:sz w:val="28"/>
          <w:szCs w:val="28"/>
          <w:rtl/>
        </w:rPr>
      </w:pPr>
    </w:p>
    <w:p w14:paraId="3038D56D" w14:textId="3526D0CE" w:rsidR="003C63C6" w:rsidRPr="003C63C6" w:rsidRDefault="003C63C6" w:rsidP="003C63C6">
      <w:pPr>
        <w:rPr>
          <w:b/>
          <w:bCs/>
          <w:sz w:val="28"/>
          <w:szCs w:val="28"/>
        </w:rPr>
      </w:pPr>
      <w:r w:rsidRPr="003C63C6">
        <w:rPr>
          <w:rFonts w:hint="cs"/>
          <w:b/>
          <w:bCs/>
          <w:sz w:val="28"/>
          <w:szCs w:val="28"/>
          <w:rtl/>
        </w:rPr>
        <w:t>נערך על ידי</w:t>
      </w:r>
      <w:r w:rsidRPr="003C63C6">
        <w:rPr>
          <w:rFonts w:hint="cs"/>
          <w:b/>
          <w:bCs/>
          <w:sz w:val="28"/>
          <w:szCs w:val="28"/>
        </w:rPr>
        <w:t xml:space="preserve"> </w:t>
      </w:r>
      <w:r>
        <w:rPr>
          <w:rFonts w:hint="cs"/>
          <w:b/>
          <w:bCs/>
          <w:sz w:val="28"/>
          <w:szCs w:val="28"/>
          <w:rtl/>
        </w:rPr>
        <w:t>א.ל</w:t>
      </w:r>
    </w:p>
    <w:p w14:paraId="0F608786" w14:textId="7214CA13" w:rsidR="003C63C6" w:rsidRPr="003C63C6" w:rsidRDefault="003C63C6" w:rsidP="003C63C6">
      <w:pPr>
        <w:rPr>
          <w:b/>
          <w:bCs/>
          <w:sz w:val="28"/>
          <w:szCs w:val="28"/>
          <w:rtl/>
        </w:rPr>
      </w:pPr>
      <w:r w:rsidRPr="003C63C6">
        <w:rPr>
          <w:rFonts w:hint="cs"/>
          <w:b/>
          <w:bCs/>
          <w:sz w:val="28"/>
          <w:szCs w:val="28"/>
          <w:rtl/>
        </w:rPr>
        <w:t>בתאריך</w:t>
      </w:r>
      <w:r>
        <w:rPr>
          <w:rFonts w:hint="cs"/>
          <w:b/>
          <w:bCs/>
          <w:sz w:val="28"/>
          <w:szCs w:val="28"/>
          <w:rtl/>
        </w:rPr>
        <w:t xml:space="preserve"> 29.03.2023</w:t>
      </w:r>
    </w:p>
    <w:p w14:paraId="053BD9C1" w14:textId="35EAE103" w:rsidR="003C63C6" w:rsidRPr="003C63C6" w:rsidRDefault="003C63C6" w:rsidP="003C63C6">
      <w:pPr>
        <w:rPr>
          <w:b/>
          <w:bCs/>
          <w:sz w:val="28"/>
          <w:szCs w:val="28"/>
          <w:rtl/>
        </w:rPr>
      </w:pPr>
      <w:r w:rsidRPr="003C63C6">
        <w:rPr>
          <w:rFonts w:hint="cs"/>
          <w:b/>
          <w:bCs/>
          <w:sz w:val="28"/>
          <w:szCs w:val="28"/>
          <w:rtl/>
        </w:rPr>
        <w:t>חתימת המגיה:</w:t>
      </w:r>
      <w:r w:rsidR="004825FB">
        <w:rPr>
          <w:rFonts w:hint="cs"/>
          <w:b/>
          <w:bCs/>
          <w:sz w:val="28"/>
          <w:szCs w:val="28"/>
          <w:rtl/>
        </w:rPr>
        <w:t xml:space="preserve"> סגן שיר בן-ארמון</w:t>
      </w:r>
    </w:p>
    <w:p w14:paraId="39C51B56" w14:textId="1C7ADB39" w:rsidR="003C63C6" w:rsidRPr="003C63C6" w:rsidRDefault="003C63C6" w:rsidP="003C63C6">
      <w:pPr>
        <w:spacing w:after="240" w:line="360" w:lineRule="auto"/>
        <w:rPr>
          <w:rFonts w:ascii="David" w:hAnsi="David"/>
          <w:b/>
          <w:bCs/>
          <w:sz w:val="28"/>
          <w:szCs w:val="28"/>
        </w:rPr>
      </w:pPr>
    </w:p>
    <w:sectPr w:rsidR="003C63C6" w:rsidRPr="003C63C6" w:rsidSect="003C63C6">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1E11" w14:textId="77777777" w:rsidR="00C64E32" w:rsidRDefault="00C64E32" w:rsidP="00132A7A">
      <w:r>
        <w:separator/>
      </w:r>
    </w:p>
  </w:endnote>
  <w:endnote w:type="continuationSeparator" w:id="0">
    <w:p w14:paraId="6ED10413" w14:textId="77777777" w:rsidR="00C64E32" w:rsidRDefault="00C64E32" w:rsidP="0013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2276676"/>
      <w:docPartObj>
        <w:docPartGallery w:val="Page Numbers (Bottom of Page)"/>
        <w:docPartUnique/>
      </w:docPartObj>
    </w:sdtPr>
    <w:sdtEndPr/>
    <w:sdtContent>
      <w:p w14:paraId="25AF5216" w14:textId="77777777" w:rsidR="00FC7291" w:rsidRDefault="005523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CD4B5" w14:textId="77777777" w:rsidR="00FC7291" w:rsidRDefault="00482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634E" w14:textId="77777777" w:rsidR="00C64E32" w:rsidRDefault="00C64E32" w:rsidP="00132A7A">
      <w:r>
        <w:separator/>
      </w:r>
    </w:p>
  </w:footnote>
  <w:footnote w:type="continuationSeparator" w:id="0">
    <w:p w14:paraId="31A332EA" w14:textId="77777777" w:rsidR="00C64E32" w:rsidRDefault="00C64E32" w:rsidP="0013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C1C6" w14:textId="175AB1A2" w:rsidR="00276203" w:rsidRDefault="00132A7A" w:rsidP="003C63C6">
    <w:pPr>
      <w:pStyle w:val="Header"/>
      <w:jc w:val="right"/>
      <w:rPr>
        <w:rtl/>
      </w:rPr>
    </w:pPr>
    <w:r>
      <w:rPr>
        <w:rFonts w:hint="cs"/>
        <w:rtl/>
      </w:rPr>
      <w:t xml:space="preserve">המיוחד (מחוזי) </w:t>
    </w:r>
    <w:r w:rsidR="002874F0">
      <w:rPr>
        <w:rFonts w:hint="cs"/>
        <w:rtl/>
      </w:rPr>
      <w:t>2/22</w:t>
    </w:r>
  </w:p>
  <w:p w14:paraId="3ACD5362" w14:textId="0482E6AC" w:rsidR="00276203" w:rsidRDefault="003C63C6" w:rsidP="003C63C6">
    <w:pPr>
      <w:pStyle w:val="Header"/>
      <w:jc w:val="right"/>
      <w:rPr>
        <w:rtl/>
      </w:rPr>
    </w:pPr>
    <w:r>
      <w:rPr>
        <w:rFonts w:hint="cs"/>
        <w:rtl/>
      </w:rPr>
      <w:t xml:space="preserve">התובע הצבאי נ' </w:t>
    </w:r>
    <w:r>
      <w:rPr>
        <w:rFonts w:hint="cs"/>
      </w:rPr>
      <w:t>XXX</w:t>
    </w:r>
    <w:r w:rsidR="00552379">
      <w:rPr>
        <w:rFonts w:hint="cs"/>
        <w:rtl/>
      </w:rPr>
      <w:t xml:space="preserve"> </w:t>
    </w:r>
    <w:bookmarkStart w:id="2" w:name="_Hlk130800049"/>
    <w:r w:rsidR="00552379">
      <w:rPr>
        <w:rFonts w:hint="cs"/>
        <w:rtl/>
      </w:rPr>
      <w:t xml:space="preserve">סא"ל </w:t>
    </w:r>
    <w:bookmarkEnd w:id="2"/>
    <w:r>
      <w:rPr>
        <w:rFonts w:hint="cs"/>
        <w:rtl/>
      </w:rPr>
      <w:t>א' מ'</w:t>
    </w:r>
  </w:p>
  <w:p w14:paraId="2BBA15AC" w14:textId="21CE9982" w:rsidR="003C63C6" w:rsidRDefault="003C63C6" w:rsidP="003C63C6">
    <w:pPr>
      <w:pStyle w:val="Header"/>
      <w:jc w:val="center"/>
    </w:pPr>
    <w:r>
      <w:rPr>
        <w:rFonts w:hint="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B6ED8"/>
    <w:multiLevelType w:val="hybridMultilevel"/>
    <w:tmpl w:val="5460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01147"/>
    <w:multiLevelType w:val="hybridMultilevel"/>
    <w:tmpl w:val="39640CC8"/>
    <w:lvl w:ilvl="0" w:tplc="C6625A86">
      <w:start w:val="1"/>
      <w:numFmt w:val="decimal"/>
      <w:suff w:val="space"/>
      <w:lvlText w:val="%1."/>
      <w:lvlJc w:val="left"/>
      <w:pPr>
        <w:ind w:left="360" w:hanging="360"/>
      </w:pPr>
      <w:rPr>
        <w:rFonts w:ascii="Arial" w:hAnsi="Arial" w:cs="David" w:hint="default"/>
        <w:b w:val="0"/>
        <w:bCs w:val="0"/>
        <w:sz w:val="28"/>
        <w:szCs w:val="28"/>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2" w15:restartNumberingAfterBreak="0">
    <w:nsid w:val="2E192569"/>
    <w:multiLevelType w:val="hybridMultilevel"/>
    <w:tmpl w:val="E2AA4D42"/>
    <w:lvl w:ilvl="0" w:tplc="6D4A37F4">
      <w:start w:val="1"/>
      <w:numFmt w:val="decimal"/>
      <w:lvlText w:val="%1."/>
      <w:lvlJc w:val="left"/>
      <w:pPr>
        <w:ind w:left="1080" w:hanging="360"/>
      </w:pPr>
      <w:rPr>
        <w:rFonts w:cs="David"/>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3A516AC"/>
    <w:multiLevelType w:val="hybridMultilevel"/>
    <w:tmpl w:val="F07EC0E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59165CC8"/>
    <w:multiLevelType w:val="hybridMultilevel"/>
    <w:tmpl w:val="E384F5D4"/>
    <w:lvl w:ilvl="0" w:tplc="068C8B3C">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6" w15:restartNumberingAfterBreak="0">
    <w:nsid w:val="6D1E590E"/>
    <w:multiLevelType w:val="hybridMultilevel"/>
    <w:tmpl w:val="6562F93C"/>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784654D9"/>
    <w:multiLevelType w:val="hybridMultilevel"/>
    <w:tmpl w:val="B97E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6479A"/>
    <w:multiLevelType w:val="hybridMultilevel"/>
    <w:tmpl w:val="2FD8BBC2"/>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8"/>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gutterAtTop/>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E413F"/>
    <w:rsid w:val="00112DBD"/>
    <w:rsid w:val="00132A7A"/>
    <w:rsid w:val="00264734"/>
    <w:rsid w:val="002874F0"/>
    <w:rsid w:val="003A4103"/>
    <w:rsid w:val="003C63C6"/>
    <w:rsid w:val="00406AE4"/>
    <w:rsid w:val="004475B1"/>
    <w:rsid w:val="004825FB"/>
    <w:rsid w:val="004943FA"/>
    <w:rsid w:val="004A0984"/>
    <w:rsid w:val="004B5D8E"/>
    <w:rsid w:val="00510368"/>
    <w:rsid w:val="00552379"/>
    <w:rsid w:val="00704422"/>
    <w:rsid w:val="007D0F18"/>
    <w:rsid w:val="008C0A2D"/>
    <w:rsid w:val="008F0D5D"/>
    <w:rsid w:val="00921E5E"/>
    <w:rsid w:val="009A5634"/>
    <w:rsid w:val="00A04043"/>
    <w:rsid w:val="00A1082F"/>
    <w:rsid w:val="00AE700B"/>
    <w:rsid w:val="00B554CC"/>
    <w:rsid w:val="00C458DF"/>
    <w:rsid w:val="00C64E32"/>
    <w:rsid w:val="00C76CFE"/>
    <w:rsid w:val="00C97813"/>
    <w:rsid w:val="00D07EF1"/>
    <w:rsid w:val="00DC515E"/>
    <w:rsid w:val="00E215B5"/>
    <w:rsid w:val="00E27F47"/>
    <w:rsid w:val="00F926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C7000"/>
  <w15:chartTrackingRefBased/>
  <w15:docId w15:val="{06195C7A-3543-4B8F-85C8-4E34DA87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2A7A"/>
    <w:pPr>
      <w:spacing w:line="360" w:lineRule="auto"/>
      <w:jc w:val="center"/>
    </w:pPr>
    <w:rPr>
      <w:b/>
      <w:bCs/>
      <w:sz w:val="20"/>
      <w:szCs w:val="30"/>
      <w:u w:val="single"/>
    </w:rPr>
  </w:style>
  <w:style w:type="character" w:customStyle="1" w:styleId="TitleChar">
    <w:name w:val="Title Char"/>
    <w:basedOn w:val="DefaultParagraphFont"/>
    <w:link w:val="Title"/>
    <w:rsid w:val="00132A7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132A7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32A7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132A7A"/>
    <w:pPr>
      <w:ind w:left="720"/>
      <w:contextualSpacing/>
    </w:pPr>
  </w:style>
  <w:style w:type="character" w:customStyle="1" w:styleId="ListParagraphChar">
    <w:name w:val="List Paragraph Char"/>
    <w:link w:val="ListParagraph"/>
    <w:uiPriority w:val="34"/>
    <w:locked/>
    <w:rsid w:val="00132A7A"/>
    <w:rPr>
      <w:rFonts w:ascii="Times New Roman" w:eastAsia="Times New Roman" w:hAnsi="Times New Roman" w:cs="David"/>
      <w:sz w:val="24"/>
      <w:szCs w:val="24"/>
    </w:rPr>
  </w:style>
  <w:style w:type="paragraph" w:styleId="Footer">
    <w:name w:val="footer"/>
    <w:basedOn w:val="Normal"/>
    <w:link w:val="FooterChar"/>
    <w:uiPriority w:val="99"/>
    <w:unhideWhenUsed/>
    <w:rsid w:val="00132A7A"/>
    <w:pPr>
      <w:tabs>
        <w:tab w:val="center" w:pos="4153"/>
        <w:tab w:val="right" w:pos="8306"/>
      </w:tabs>
    </w:pPr>
  </w:style>
  <w:style w:type="character" w:customStyle="1" w:styleId="FooterChar">
    <w:name w:val="Footer Char"/>
    <w:basedOn w:val="DefaultParagraphFont"/>
    <w:link w:val="Footer"/>
    <w:uiPriority w:val="99"/>
    <w:rsid w:val="00132A7A"/>
    <w:rPr>
      <w:rFonts w:ascii="Times New Roman" w:eastAsia="Times New Roman" w:hAnsi="Times New Roman" w:cs="David"/>
      <w:sz w:val="24"/>
      <w:szCs w:val="24"/>
    </w:rPr>
  </w:style>
  <w:style w:type="paragraph" w:styleId="Header">
    <w:name w:val="header"/>
    <w:basedOn w:val="Normal"/>
    <w:link w:val="HeaderChar"/>
    <w:uiPriority w:val="99"/>
    <w:unhideWhenUsed/>
    <w:rsid w:val="00132A7A"/>
    <w:pPr>
      <w:tabs>
        <w:tab w:val="center" w:pos="4153"/>
        <w:tab w:val="right" w:pos="8306"/>
      </w:tabs>
    </w:pPr>
  </w:style>
  <w:style w:type="character" w:customStyle="1" w:styleId="HeaderChar">
    <w:name w:val="Header Char"/>
    <w:basedOn w:val="DefaultParagraphFont"/>
    <w:link w:val="Header"/>
    <w:uiPriority w:val="99"/>
    <w:rsid w:val="00132A7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32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1639</Words>
  <Characters>8198</Characters>
  <Application>Microsoft Office Word</Application>
  <DocSecurity>0</DocSecurity>
  <Lines>68</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יבד"צ 205/בית דין צפון וחיל הים/רשמת משפטית/ליהיא ליאונוב</dc:creator>
  <cp:keywords/>
  <dc:description/>
  <cp:lastModifiedBy>שיר מימון - יבד"ץ 205 / בית דין צפון / עוזרת משפטית</cp:lastModifiedBy>
  <cp:revision>5</cp:revision>
  <dcterms:created xsi:type="dcterms:W3CDTF">2023-03-29T07:37:00Z</dcterms:created>
  <dcterms:modified xsi:type="dcterms:W3CDTF">2023-04-04T11:51:00Z</dcterms:modified>
</cp:coreProperties>
</file>