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9F1" w:rsidRPr="0091608B" w:rsidRDefault="004919F1" w:rsidP="004919F1">
      <w:pPr>
        <w:tabs>
          <w:tab w:val="right" w:pos="6328"/>
        </w:tabs>
        <w:spacing w:line="480" w:lineRule="auto"/>
        <w:ind w:left="1985" w:right="1985"/>
        <w:rPr>
          <w:rFonts w:cs="Monotype Hadassah"/>
          <w:sz w:val="20"/>
          <w:szCs w:val="20"/>
          <w:rtl/>
        </w:rPr>
      </w:pPr>
      <w:r w:rsidRPr="0091608B">
        <w:rPr>
          <w:rFonts w:cs="Monotype Hadassah"/>
          <w:noProof/>
          <w:sz w:val="20"/>
          <w:szCs w:val="20"/>
        </w:rPr>
        <w:drawing>
          <wp:inline distT="0" distB="0" distL="0" distR="0" wp14:anchorId="7E6D996A" wp14:editId="4DA36846">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91608B">
        <w:rPr>
          <w:rFonts w:cs="Monotype Hadassah"/>
          <w:sz w:val="20"/>
          <w:szCs w:val="20"/>
        </w:rPr>
        <w:tab/>
      </w:r>
      <w:r w:rsidRPr="0091608B">
        <w:rPr>
          <w:rFonts w:cs="Monotype Hadassah"/>
          <w:noProof/>
          <w:sz w:val="20"/>
          <w:szCs w:val="20"/>
        </w:rPr>
        <w:drawing>
          <wp:inline distT="0" distB="0" distL="0" distR="0" wp14:anchorId="10E42D82" wp14:editId="1CB2932B">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919F1" w:rsidRPr="0091608B" w:rsidRDefault="004919F1" w:rsidP="004919F1">
      <w:pPr>
        <w:rPr>
          <w:rFonts w:cs="Monotype Hadassah"/>
          <w:b/>
          <w:bCs/>
          <w:sz w:val="20"/>
          <w:szCs w:val="20"/>
          <w:rtl/>
        </w:rPr>
      </w:pPr>
      <w:r w:rsidRPr="0091608B">
        <w:rPr>
          <w:rFonts w:cs="Monotype Hadassah" w:hint="cs"/>
          <w:b/>
          <w:bCs/>
          <w:sz w:val="20"/>
          <w:szCs w:val="20"/>
          <w:rtl/>
        </w:rPr>
        <w:t xml:space="preserve">בבית הדין הצבאי </w:t>
      </w:r>
      <w:r w:rsidRPr="0091608B">
        <w:rPr>
          <w:rFonts w:cs="Monotype Hadassah"/>
          <w:b/>
          <w:bCs/>
          <w:sz w:val="20"/>
          <w:szCs w:val="20"/>
          <w:rtl/>
        </w:rPr>
        <w:t>המחוזי</w:t>
      </w:r>
    </w:p>
    <w:p w:rsidR="004919F1" w:rsidRPr="0091608B" w:rsidRDefault="004919F1" w:rsidP="004919F1">
      <w:pPr>
        <w:rPr>
          <w:rFonts w:cs="Monotype Hadassah"/>
          <w:b/>
          <w:bCs/>
          <w:sz w:val="20"/>
          <w:szCs w:val="20"/>
          <w:rtl/>
        </w:rPr>
      </w:pPr>
      <w:r w:rsidRPr="0091608B">
        <w:rPr>
          <w:rFonts w:cs="Monotype Hadassah" w:hint="cs"/>
          <w:b/>
          <w:bCs/>
          <w:sz w:val="20"/>
          <w:szCs w:val="20"/>
          <w:rtl/>
        </w:rPr>
        <w:t xml:space="preserve">במחוז שיפוטי </w:t>
      </w:r>
      <w:r w:rsidRPr="0091608B">
        <w:rPr>
          <w:rFonts w:cs="Monotype Hadassah"/>
          <w:b/>
          <w:bCs/>
          <w:sz w:val="20"/>
          <w:szCs w:val="20"/>
          <w:rtl/>
        </w:rPr>
        <w:fldChar w:fldCharType="begin"/>
      </w:r>
      <w:r w:rsidRPr="0091608B">
        <w:rPr>
          <w:rFonts w:cs="Monotype Hadassah"/>
          <w:b/>
          <w:bCs/>
          <w:sz w:val="20"/>
          <w:szCs w:val="20"/>
          <w:rtl/>
        </w:rPr>
        <w:instrText xml:space="preserve"> </w:instrText>
      </w:r>
      <w:r w:rsidRPr="0091608B">
        <w:rPr>
          <w:rFonts w:cs="Monotype Hadassah"/>
          <w:b/>
          <w:bCs/>
          <w:sz w:val="20"/>
          <w:szCs w:val="20"/>
        </w:rPr>
        <w:instrText>DOCPROPERTY  machoz  \* MERGEFORMAT</w:instrText>
      </w:r>
      <w:r w:rsidRPr="0091608B">
        <w:rPr>
          <w:rFonts w:cs="Monotype Hadassah"/>
          <w:b/>
          <w:bCs/>
          <w:sz w:val="20"/>
          <w:szCs w:val="20"/>
          <w:rtl/>
        </w:rPr>
        <w:instrText xml:space="preserve"> </w:instrText>
      </w:r>
      <w:r w:rsidRPr="0091608B">
        <w:rPr>
          <w:rFonts w:cs="Monotype Hadassah"/>
          <w:b/>
          <w:bCs/>
          <w:sz w:val="20"/>
          <w:szCs w:val="20"/>
          <w:rtl/>
        </w:rPr>
        <w:fldChar w:fldCharType="separate"/>
      </w:r>
      <w:r w:rsidRPr="0091608B">
        <w:rPr>
          <w:rFonts w:cs="Monotype Hadassah"/>
          <w:b/>
          <w:bCs/>
          <w:sz w:val="20"/>
          <w:szCs w:val="20"/>
          <w:rtl/>
        </w:rPr>
        <w:t>צפון</w:t>
      </w:r>
      <w:r w:rsidRPr="0091608B">
        <w:rPr>
          <w:rFonts w:cs="Monotype Hadassah"/>
          <w:b/>
          <w:bCs/>
          <w:sz w:val="20"/>
          <w:szCs w:val="20"/>
          <w:rtl/>
        </w:rPr>
        <w:fldChar w:fldCharType="end"/>
      </w:r>
    </w:p>
    <w:p w:rsidR="004919F1" w:rsidRPr="0091608B" w:rsidRDefault="004919F1" w:rsidP="004919F1">
      <w:pPr>
        <w:tabs>
          <w:tab w:val="left" w:pos="3911"/>
        </w:tabs>
        <w:spacing w:line="360" w:lineRule="auto"/>
        <w:jc w:val="left"/>
        <w:rPr>
          <w:rFonts w:cs="Monotype Hadassah"/>
          <w:b/>
          <w:bCs/>
          <w:sz w:val="20"/>
          <w:szCs w:val="20"/>
          <w:rtl/>
        </w:rPr>
      </w:pPr>
      <w:r w:rsidRPr="0091608B">
        <w:rPr>
          <w:rFonts w:cs="Monotype Hadassah" w:hint="cs"/>
          <w:b/>
          <w:bCs/>
          <w:sz w:val="20"/>
          <w:szCs w:val="20"/>
          <w:rtl/>
        </w:rPr>
        <w:t xml:space="preserve">בפני השופטים:                            סא"ל סיגל טורג'מן חזן </w:t>
      </w:r>
      <w:r w:rsidRPr="0091608B">
        <w:rPr>
          <w:rFonts w:cs="Monotype Hadassah"/>
          <w:b/>
          <w:bCs/>
          <w:sz w:val="20"/>
          <w:szCs w:val="20"/>
          <w:rtl/>
        </w:rPr>
        <w:t>–</w:t>
      </w:r>
      <w:r w:rsidRPr="0091608B">
        <w:rPr>
          <w:rFonts w:cs="Monotype Hadassah" w:hint="cs"/>
          <w:b/>
          <w:bCs/>
          <w:sz w:val="20"/>
          <w:szCs w:val="20"/>
          <w:rtl/>
        </w:rPr>
        <w:t xml:space="preserve"> אב"ד</w:t>
      </w:r>
    </w:p>
    <w:p w:rsidR="004919F1" w:rsidRPr="0091608B" w:rsidRDefault="004919F1" w:rsidP="004919F1">
      <w:pPr>
        <w:pStyle w:val="BodyText"/>
        <w:jc w:val="center"/>
        <w:rPr>
          <w:rFonts w:cs="Monotype Hadassah"/>
          <w:szCs w:val="20"/>
          <w:rtl/>
        </w:rPr>
      </w:pPr>
      <w:r w:rsidRPr="0091608B">
        <w:rPr>
          <w:rFonts w:cs="Monotype Hadassah" w:hint="cs"/>
          <w:szCs w:val="20"/>
          <w:rtl/>
        </w:rPr>
        <w:t xml:space="preserve">רס"ן ערן ביטון </w:t>
      </w:r>
      <w:r w:rsidRPr="0091608B">
        <w:rPr>
          <w:rFonts w:cs="Monotype Hadassah"/>
          <w:szCs w:val="20"/>
          <w:rtl/>
        </w:rPr>
        <w:t>–</w:t>
      </w:r>
      <w:r w:rsidRPr="0091608B">
        <w:rPr>
          <w:rFonts w:cs="Monotype Hadassah" w:hint="cs"/>
          <w:szCs w:val="20"/>
          <w:rtl/>
        </w:rPr>
        <w:t xml:space="preserve"> שופט</w:t>
      </w:r>
    </w:p>
    <w:p w:rsidR="004919F1" w:rsidRPr="0091608B" w:rsidRDefault="004919F1" w:rsidP="004919F1">
      <w:pPr>
        <w:pStyle w:val="BodyText"/>
        <w:jc w:val="center"/>
        <w:rPr>
          <w:rFonts w:cs="Monotype Hadassah"/>
          <w:szCs w:val="20"/>
          <w:rtl/>
        </w:rPr>
      </w:pPr>
      <w:r w:rsidRPr="0091608B">
        <w:rPr>
          <w:rFonts w:cs="Monotype Hadassah" w:hint="cs"/>
          <w:szCs w:val="20"/>
          <w:rtl/>
        </w:rPr>
        <w:t xml:space="preserve">רס"ן אורי שמחאי </w:t>
      </w:r>
      <w:r w:rsidRPr="0091608B">
        <w:rPr>
          <w:rFonts w:cs="Monotype Hadassah"/>
          <w:szCs w:val="20"/>
          <w:rtl/>
        </w:rPr>
        <w:t>–</w:t>
      </w:r>
      <w:r w:rsidRPr="0091608B">
        <w:rPr>
          <w:rFonts w:cs="Monotype Hadassah" w:hint="cs"/>
          <w:szCs w:val="20"/>
          <w:rtl/>
        </w:rPr>
        <w:t xml:space="preserve"> שופט</w:t>
      </w:r>
    </w:p>
    <w:p w:rsidR="004919F1" w:rsidRPr="0091608B" w:rsidRDefault="004919F1" w:rsidP="004919F1">
      <w:pPr>
        <w:tabs>
          <w:tab w:val="left" w:pos="3402"/>
        </w:tabs>
        <w:rPr>
          <w:rFonts w:cs="Monotype Hadassah"/>
          <w:b/>
          <w:bCs/>
          <w:sz w:val="20"/>
          <w:szCs w:val="20"/>
          <w:rtl/>
        </w:rPr>
      </w:pPr>
      <w:r w:rsidRPr="0091608B">
        <w:rPr>
          <w:rFonts w:cs="Monotype Hadassah"/>
          <w:b/>
          <w:bCs/>
          <w:sz w:val="20"/>
          <w:szCs w:val="20"/>
          <w:rtl/>
        </w:rPr>
        <w:fldChar w:fldCharType="begin"/>
      </w:r>
      <w:r w:rsidRPr="0091608B">
        <w:rPr>
          <w:rFonts w:cs="Monotype Hadassah"/>
          <w:b/>
          <w:bCs/>
          <w:sz w:val="20"/>
          <w:szCs w:val="20"/>
          <w:rtl/>
        </w:rPr>
        <w:instrText xml:space="preserve"> </w:instrText>
      </w:r>
      <w:r w:rsidRPr="0091608B">
        <w:rPr>
          <w:rFonts w:cs="Monotype Hadassah"/>
          <w:b/>
          <w:bCs/>
          <w:sz w:val="20"/>
          <w:szCs w:val="20"/>
        </w:rPr>
        <w:instrText>DOCPROPERTY  shofetarba  \* MERGEFORMAT</w:instrText>
      </w:r>
      <w:r w:rsidRPr="0091608B">
        <w:rPr>
          <w:rFonts w:cs="Monotype Hadassah"/>
          <w:b/>
          <w:bCs/>
          <w:sz w:val="20"/>
          <w:szCs w:val="20"/>
          <w:rtl/>
        </w:rPr>
        <w:instrText xml:space="preserve"> </w:instrText>
      </w:r>
      <w:r w:rsidRPr="0091608B">
        <w:rPr>
          <w:rFonts w:cs="Monotype Hadassah"/>
          <w:b/>
          <w:bCs/>
          <w:sz w:val="20"/>
          <w:szCs w:val="20"/>
          <w:rtl/>
        </w:rPr>
        <w:fldChar w:fldCharType="end"/>
      </w:r>
    </w:p>
    <w:p w:rsidR="004919F1" w:rsidRPr="0091608B" w:rsidRDefault="004919F1" w:rsidP="004919F1">
      <w:pPr>
        <w:ind w:left="3402"/>
        <w:rPr>
          <w:rFonts w:cs="Monotype Hadassah"/>
          <w:b/>
          <w:bCs/>
          <w:sz w:val="20"/>
          <w:szCs w:val="20"/>
          <w:rtl/>
        </w:rPr>
      </w:pPr>
      <w:r w:rsidRPr="0091608B">
        <w:rPr>
          <w:rFonts w:cs="Monotype Hadassah"/>
          <w:b/>
          <w:bCs/>
          <w:sz w:val="20"/>
          <w:szCs w:val="20"/>
          <w:rtl/>
        </w:rPr>
        <w:fldChar w:fldCharType="begin"/>
      </w:r>
      <w:r w:rsidRPr="0091608B">
        <w:rPr>
          <w:rFonts w:cs="Monotype Hadassah"/>
          <w:b/>
          <w:bCs/>
          <w:sz w:val="20"/>
          <w:szCs w:val="20"/>
          <w:rtl/>
        </w:rPr>
        <w:instrText xml:space="preserve"> </w:instrText>
      </w:r>
      <w:r w:rsidRPr="0091608B">
        <w:rPr>
          <w:rFonts w:cs="Monotype Hadassah"/>
          <w:b/>
          <w:bCs/>
          <w:sz w:val="20"/>
          <w:szCs w:val="20"/>
        </w:rPr>
        <w:instrText>DOCPROPERTY  shofetchamesh  \* MERGEFORMAT</w:instrText>
      </w:r>
      <w:r w:rsidRPr="0091608B">
        <w:rPr>
          <w:rFonts w:cs="Monotype Hadassah"/>
          <w:b/>
          <w:bCs/>
          <w:sz w:val="20"/>
          <w:szCs w:val="20"/>
          <w:rtl/>
        </w:rPr>
        <w:instrText xml:space="preserve"> </w:instrText>
      </w:r>
      <w:r w:rsidRPr="0091608B">
        <w:rPr>
          <w:rFonts w:cs="Monotype Hadassah"/>
          <w:b/>
          <w:bCs/>
          <w:sz w:val="20"/>
          <w:szCs w:val="20"/>
          <w:rtl/>
        </w:rPr>
        <w:fldChar w:fldCharType="end"/>
      </w:r>
      <w:r w:rsidRPr="0091608B">
        <w:rPr>
          <w:rFonts w:cs="Monotype Hadassah" w:hint="cs"/>
          <w:b/>
          <w:bCs/>
          <w:sz w:val="20"/>
          <w:szCs w:val="20"/>
          <w:rtl/>
        </w:rPr>
        <w:t xml:space="preserve"> </w:t>
      </w:r>
    </w:p>
    <w:p w:rsidR="004919F1" w:rsidRPr="0091608B" w:rsidRDefault="004919F1" w:rsidP="004919F1">
      <w:pPr>
        <w:ind w:left="3402"/>
        <w:rPr>
          <w:rFonts w:cs="Monotype Hadassah"/>
          <w:b/>
          <w:bCs/>
          <w:sz w:val="20"/>
          <w:szCs w:val="20"/>
          <w:rtl/>
        </w:rPr>
      </w:pPr>
      <w:r w:rsidRPr="0091608B">
        <w:rPr>
          <w:rFonts w:cs="Monotype Hadassah" w:hint="cs"/>
          <w:b/>
          <w:bCs/>
          <w:sz w:val="20"/>
          <w:szCs w:val="20"/>
          <w:rtl/>
        </w:rPr>
        <w:t xml:space="preserve"> </w:t>
      </w:r>
    </w:p>
    <w:p w:rsidR="004919F1" w:rsidRPr="0091608B" w:rsidRDefault="004919F1" w:rsidP="004919F1">
      <w:pPr>
        <w:rPr>
          <w:rFonts w:cs="Monotype Hadassah"/>
          <w:sz w:val="20"/>
          <w:szCs w:val="20"/>
          <w:rtl/>
        </w:rPr>
      </w:pPr>
    </w:p>
    <w:p w:rsidR="004919F1" w:rsidRPr="0091608B" w:rsidRDefault="004919F1" w:rsidP="004919F1">
      <w:pPr>
        <w:tabs>
          <w:tab w:val="left" w:pos="851"/>
          <w:tab w:val="left" w:pos="4536"/>
        </w:tabs>
        <w:rPr>
          <w:rFonts w:cs="Monotype Hadassah"/>
          <w:b/>
          <w:bCs/>
          <w:sz w:val="20"/>
          <w:szCs w:val="20"/>
        </w:rPr>
      </w:pPr>
      <w:r w:rsidRPr="0091608B">
        <w:rPr>
          <w:rFonts w:cs="Monotype Hadassah" w:hint="cs"/>
          <w:b/>
          <w:bCs/>
          <w:sz w:val="20"/>
          <w:szCs w:val="20"/>
          <w:rtl/>
        </w:rPr>
        <w:t>בעניין:</w:t>
      </w:r>
      <w:r w:rsidRPr="0091608B">
        <w:rPr>
          <w:rFonts w:cs="Monotype Hadassah" w:hint="cs"/>
          <w:b/>
          <w:bCs/>
          <w:sz w:val="20"/>
          <w:szCs w:val="20"/>
          <w:rtl/>
        </w:rPr>
        <w:tab/>
        <w:t>התובע הצבאי</w:t>
      </w:r>
      <w:r w:rsidRPr="0091608B">
        <w:rPr>
          <w:rFonts w:cs="Monotype Hadassah" w:hint="cs"/>
          <w:b/>
          <w:bCs/>
          <w:sz w:val="20"/>
          <w:szCs w:val="20"/>
          <w:rtl/>
        </w:rPr>
        <w:tab/>
        <w:t>(ע"י ב"כ, קמ"ש שי שטרומינגר )</w:t>
      </w:r>
    </w:p>
    <w:p w:rsidR="004919F1" w:rsidRPr="0091608B" w:rsidRDefault="004919F1" w:rsidP="004919F1">
      <w:pPr>
        <w:rPr>
          <w:rFonts w:cs="Monotype Hadassah"/>
          <w:sz w:val="20"/>
          <w:szCs w:val="20"/>
        </w:rPr>
      </w:pPr>
    </w:p>
    <w:p w:rsidR="004919F1" w:rsidRPr="0091608B" w:rsidRDefault="004919F1" w:rsidP="004919F1">
      <w:pPr>
        <w:jc w:val="center"/>
        <w:rPr>
          <w:rFonts w:cs="Monotype Hadassah"/>
          <w:b/>
          <w:bCs/>
          <w:sz w:val="20"/>
          <w:szCs w:val="20"/>
          <w:u w:val="single"/>
          <w:rtl/>
        </w:rPr>
      </w:pPr>
      <w:r w:rsidRPr="0091608B">
        <w:rPr>
          <w:rFonts w:cs="Monotype Hadassah" w:hint="cs"/>
          <w:b/>
          <w:bCs/>
          <w:sz w:val="20"/>
          <w:szCs w:val="20"/>
          <w:u w:val="single"/>
          <w:rtl/>
        </w:rPr>
        <w:t>נגד</w:t>
      </w:r>
    </w:p>
    <w:p w:rsidR="004919F1" w:rsidRPr="0091608B" w:rsidRDefault="004919F1" w:rsidP="004919F1">
      <w:pPr>
        <w:rPr>
          <w:rFonts w:cs="Monotype Hadassah"/>
          <w:sz w:val="20"/>
          <w:szCs w:val="20"/>
          <w:rtl/>
        </w:rPr>
      </w:pPr>
    </w:p>
    <w:p w:rsidR="004919F1" w:rsidRPr="0091608B" w:rsidRDefault="004919F1" w:rsidP="00566F89">
      <w:pPr>
        <w:tabs>
          <w:tab w:val="left" w:pos="4536"/>
        </w:tabs>
        <w:rPr>
          <w:rFonts w:cs="Monotype Hadassah"/>
          <w:b/>
          <w:bCs/>
          <w:sz w:val="20"/>
          <w:szCs w:val="20"/>
          <w:rtl/>
        </w:rPr>
      </w:pPr>
      <w:r w:rsidRPr="0091608B">
        <w:rPr>
          <w:rFonts w:cs="Monotype Hadassah"/>
          <w:b/>
          <w:bCs/>
          <w:sz w:val="20"/>
          <w:szCs w:val="20"/>
          <w:rtl/>
        </w:rPr>
        <w:fldChar w:fldCharType="begin"/>
      </w:r>
      <w:r w:rsidRPr="0091608B">
        <w:rPr>
          <w:rFonts w:cs="Monotype Hadassah"/>
          <w:b/>
          <w:bCs/>
          <w:sz w:val="20"/>
          <w:szCs w:val="20"/>
          <w:rtl/>
        </w:rPr>
        <w:instrText xml:space="preserve"> </w:instrText>
      </w:r>
      <w:r w:rsidRPr="0091608B">
        <w:rPr>
          <w:rFonts w:cs="Monotype Hadassah"/>
          <w:b/>
          <w:bCs/>
          <w:sz w:val="20"/>
          <w:szCs w:val="20"/>
        </w:rPr>
        <w:instrText>DOCPROPERTY  sugsherutgorem  \* MERGEFORMAT</w:instrText>
      </w:r>
      <w:r w:rsidRPr="0091608B">
        <w:rPr>
          <w:rFonts w:cs="Monotype Hadassah"/>
          <w:b/>
          <w:bCs/>
          <w:sz w:val="20"/>
          <w:szCs w:val="20"/>
          <w:rtl/>
        </w:rPr>
        <w:instrText xml:space="preserve"> </w:instrText>
      </w:r>
      <w:r w:rsidRPr="0091608B">
        <w:rPr>
          <w:rFonts w:cs="Monotype Hadassah"/>
          <w:b/>
          <w:bCs/>
          <w:sz w:val="20"/>
          <w:szCs w:val="20"/>
          <w:rtl/>
        </w:rPr>
        <w:fldChar w:fldCharType="separate"/>
      </w:r>
      <w:r w:rsidRPr="0091608B">
        <w:rPr>
          <w:rFonts w:cs="Monotype Hadassah"/>
          <w:b/>
          <w:bCs/>
          <w:sz w:val="20"/>
          <w:szCs w:val="20"/>
          <w:rtl/>
        </w:rPr>
        <w:t>ב</w:t>
      </w:r>
      <w:r w:rsidRPr="0091608B">
        <w:rPr>
          <w:rFonts w:cs="Monotype Hadassah"/>
          <w:b/>
          <w:bCs/>
          <w:sz w:val="20"/>
          <w:szCs w:val="20"/>
          <w:rtl/>
        </w:rPr>
        <w:fldChar w:fldCharType="end"/>
      </w:r>
      <w:r w:rsidRPr="0091608B">
        <w:rPr>
          <w:rFonts w:cs="Monotype Hadassah"/>
          <w:b/>
          <w:bCs/>
          <w:sz w:val="20"/>
          <w:szCs w:val="20"/>
          <w:rtl/>
        </w:rPr>
        <w:t>/</w:t>
      </w:r>
      <w:r>
        <w:rPr>
          <w:rFonts w:cs="Monotype Hadassah" w:hint="cs"/>
          <w:b/>
          <w:bCs/>
          <w:sz w:val="20"/>
          <w:szCs w:val="20"/>
          <w:rtl/>
        </w:rPr>
        <w:t>***</w:t>
      </w:r>
      <w:r w:rsidRPr="0091608B">
        <w:rPr>
          <w:rFonts w:cs="Monotype Hadassah"/>
          <w:b/>
          <w:bCs/>
          <w:sz w:val="20"/>
          <w:szCs w:val="20"/>
          <w:rtl/>
        </w:rPr>
        <w:t xml:space="preserve"> </w:t>
      </w:r>
      <w:r w:rsidRPr="0091608B">
        <w:rPr>
          <w:rFonts w:cs="Monotype Hadassah"/>
          <w:b/>
          <w:bCs/>
          <w:sz w:val="20"/>
          <w:szCs w:val="20"/>
          <w:rtl/>
        </w:rPr>
        <w:fldChar w:fldCharType="begin"/>
      </w:r>
      <w:r w:rsidRPr="0091608B">
        <w:rPr>
          <w:rFonts w:cs="Monotype Hadassah"/>
          <w:b/>
          <w:bCs/>
          <w:sz w:val="20"/>
          <w:szCs w:val="20"/>
          <w:rtl/>
        </w:rPr>
        <w:instrText xml:space="preserve"> </w:instrText>
      </w:r>
      <w:r w:rsidRPr="0091608B">
        <w:rPr>
          <w:rFonts w:cs="Monotype Hadassah"/>
          <w:b/>
          <w:bCs/>
          <w:sz w:val="20"/>
          <w:szCs w:val="20"/>
        </w:rPr>
        <w:instrText>DOCPROPERTY  dargagorem  \* MERGEFORMAT</w:instrText>
      </w:r>
      <w:r w:rsidRPr="0091608B">
        <w:rPr>
          <w:rFonts w:cs="Monotype Hadassah"/>
          <w:b/>
          <w:bCs/>
          <w:sz w:val="20"/>
          <w:szCs w:val="20"/>
          <w:rtl/>
        </w:rPr>
        <w:instrText xml:space="preserve"> </w:instrText>
      </w:r>
      <w:r w:rsidRPr="0091608B">
        <w:rPr>
          <w:rFonts w:cs="Monotype Hadassah"/>
          <w:b/>
          <w:bCs/>
          <w:sz w:val="20"/>
          <w:szCs w:val="20"/>
          <w:rtl/>
        </w:rPr>
        <w:fldChar w:fldCharType="separate"/>
      </w:r>
      <w:r w:rsidRPr="0091608B">
        <w:rPr>
          <w:rFonts w:cs="Monotype Hadassah"/>
          <w:b/>
          <w:bCs/>
          <w:sz w:val="20"/>
          <w:szCs w:val="20"/>
          <w:rtl/>
        </w:rPr>
        <w:t>סמל</w:t>
      </w:r>
      <w:r w:rsidRPr="0091608B">
        <w:rPr>
          <w:rFonts w:cs="Monotype Hadassah"/>
          <w:b/>
          <w:bCs/>
          <w:sz w:val="20"/>
          <w:szCs w:val="20"/>
          <w:rtl/>
        </w:rPr>
        <w:fldChar w:fldCharType="end"/>
      </w:r>
      <w:r w:rsidRPr="0091608B">
        <w:rPr>
          <w:rFonts w:cs="Monotype Hadassah"/>
          <w:b/>
          <w:bCs/>
          <w:sz w:val="20"/>
          <w:szCs w:val="20"/>
          <w:rtl/>
        </w:rPr>
        <w:t xml:space="preserve"> </w:t>
      </w:r>
      <w:r w:rsidR="00566F89">
        <w:rPr>
          <w:rFonts w:cs="Monotype Hadassah" w:hint="cs"/>
          <w:b/>
          <w:bCs/>
          <w:sz w:val="20"/>
          <w:szCs w:val="20"/>
          <w:rtl/>
        </w:rPr>
        <w:t xml:space="preserve">א' ח' </w:t>
      </w:r>
      <w:r w:rsidRPr="0091608B">
        <w:rPr>
          <w:rFonts w:cs="Monotype Hadassah" w:hint="cs"/>
          <w:b/>
          <w:bCs/>
          <w:sz w:val="20"/>
          <w:szCs w:val="20"/>
          <w:rtl/>
        </w:rPr>
        <w:tab/>
        <w:t>(ע"י ב"כ, סרן חיים אזולאי ועו"ד (במיל') מיכאל כרמל)</w:t>
      </w:r>
    </w:p>
    <w:p w:rsidR="004919F1" w:rsidRPr="0091608B" w:rsidRDefault="004919F1" w:rsidP="004919F1">
      <w:pPr>
        <w:rPr>
          <w:rFonts w:cs="Monotype Hadassah"/>
          <w:sz w:val="20"/>
          <w:szCs w:val="20"/>
          <w:rtl/>
        </w:rPr>
      </w:pPr>
    </w:p>
    <w:p w:rsidR="004919F1" w:rsidRPr="0091608B" w:rsidRDefault="004919F1" w:rsidP="004919F1">
      <w:pPr>
        <w:keepNext/>
        <w:spacing w:after="240"/>
        <w:jc w:val="center"/>
        <w:outlineLvl w:val="0"/>
        <w:rPr>
          <w:rFonts w:cs="Monotype Hadassah"/>
          <w:b/>
          <w:bCs/>
          <w:sz w:val="20"/>
          <w:szCs w:val="20"/>
          <w:u w:val="single"/>
          <w:rtl/>
        </w:rPr>
      </w:pPr>
      <w:r w:rsidRPr="0091608B">
        <w:rPr>
          <w:rFonts w:cs="Monotype Hadassah" w:hint="cs"/>
          <w:b/>
          <w:bCs/>
          <w:sz w:val="20"/>
          <w:szCs w:val="20"/>
          <w:u w:val="single"/>
          <w:rtl/>
        </w:rPr>
        <w:t>הכרעת דין</w:t>
      </w:r>
    </w:p>
    <w:p w:rsidR="004919F1" w:rsidRPr="0091608B" w:rsidRDefault="004919F1" w:rsidP="004919F1">
      <w:pPr>
        <w:rPr>
          <w:rFonts w:cs="Monotype Hadassah"/>
          <w:sz w:val="20"/>
          <w:szCs w:val="20"/>
          <w:rtl/>
        </w:rPr>
      </w:pPr>
    </w:p>
    <w:p w:rsidR="004919F1" w:rsidRPr="0091608B" w:rsidRDefault="004919F1" w:rsidP="004919F1">
      <w:pPr>
        <w:pStyle w:val="BodyText"/>
        <w:rPr>
          <w:rFonts w:cs="Monotype Hadassah"/>
          <w:b w:val="0"/>
          <w:bCs w:val="0"/>
          <w:szCs w:val="20"/>
          <w:rtl/>
        </w:rPr>
      </w:pPr>
      <w:r w:rsidRPr="0091608B">
        <w:rPr>
          <w:rFonts w:cs="Monotype Hadassah" w:hint="cs"/>
          <w:b w:val="0"/>
          <w:bCs w:val="0"/>
          <w:szCs w:val="20"/>
          <w:rtl/>
        </w:rPr>
        <w:t xml:space="preserve">על פי הודאתו, מורשע הנאשם בעבירה של סיוע להוצאת נשק מרשות הצבא, לפי סעיף 78 לחוק השיפוט הצבאי, התשט"ו </w:t>
      </w:r>
      <w:r w:rsidRPr="0091608B">
        <w:rPr>
          <w:rFonts w:cs="Monotype Hadassah"/>
          <w:b w:val="0"/>
          <w:bCs w:val="0"/>
          <w:szCs w:val="20"/>
          <w:rtl/>
        </w:rPr>
        <w:t>–</w:t>
      </w:r>
      <w:r w:rsidRPr="0091608B">
        <w:rPr>
          <w:rFonts w:cs="Monotype Hadassah" w:hint="cs"/>
          <w:b w:val="0"/>
          <w:bCs w:val="0"/>
          <w:szCs w:val="20"/>
          <w:rtl/>
        </w:rPr>
        <w:t xml:space="preserve"> 1955 וסעיף 31 לחוק העונשין, התשל"ז </w:t>
      </w:r>
      <w:r w:rsidRPr="0091608B">
        <w:rPr>
          <w:rFonts w:cs="Monotype Hadassah"/>
          <w:b w:val="0"/>
          <w:bCs w:val="0"/>
          <w:szCs w:val="20"/>
          <w:rtl/>
        </w:rPr>
        <w:t>–</w:t>
      </w:r>
      <w:r w:rsidRPr="0091608B">
        <w:rPr>
          <w:rFonts w:cs="Monotype Hadassah" w:hint="cs"/>
          <w:b w:val="0"/>
          <w:bCs w:val="0"/>
          <w:szCs w:val="20"/>
          <w:rtl/>
        </w:rPr>
        <w:t xml:space="preserve">1977, מתן אמצעים לביצוע פשע, לפי סעיף 498 לחוק העונשין, התשל"ז </w:t>
      </w:r>
      <w:r w:rsidRPr="0091608B">
        <w:rPr>
          <w:rFonts w:cs="Monotype Hadassah"/>
          <w:b w:val="0"/>
          <w:bCs w:val="0"/>
          <w:szCs w:val="20"/>
          <w:rtl/>
        </w:rPr>
        <w:t>–</w:t>
      </w:r>
      <w:r w:rsidRPr="0091608B">
        <w:rPr>
          <w:rFonts w:cs="Monotype Hadassah" w:hint="cs"/>
          <w:b w:val="0"/>
          <w:bCs w:val="0"/>
          <w:szCs w:val="20"/>
          <w:rtl/>
        </w:rPr>
        <w:t xml:space="preserve"> 1977 ובעבירה של התנהגות שאינה הולמת לפי סעיף 130 לחוק השיפוט הצבאי, התשט"ו - 1955 , בהתאם לכתב האישום המתוקן ולפרטים הנוספים.</w:t>
      </w:r>
    </w:p>
    <w:p w:rsidR="004919F1" w:rsidRPr="0091608B" w:rsidRDefault="004919F1" w:rsidP="004919F1">
      <w:pPr>
        <w:pStyle w:val="BodyText"/>
        <w:rPr>
          <w:rFonts w:cs="Monotype Hadassah"/>
          <w:b w:val="0"/>
          <w:bCs w:val="0"/>
          <w:szCs w:val="20"/>
          <w:rtl/>
        </w:rPr>
      </w:pPr>
    </w:p>
    <w:p w:rsidR="004919F1" w:rsidRPr="0091608B" w:rsidRDefault="004919F1" w:rsidP="004919F1">
      <w:pPr>
        <w:autoSpaceDE w:val="0"/>
        <w:autoSpaceDN w:val="0"/>
        <w:spacing w:line="360" w:lineRule="auto"/>
        <w:ind w:left="360"/>
        <w:rPr>
          <w:rFonts w:cs="Monotype Hadassah"/>
          <w:b/>
          <w:bCs/>
          <w:sz w:val="20"/>
          <w:szCs w:val="20"/>
          <w:rtl/>
        </w:rPr>
      </w:pPr>
      <w:r w:rsidRPr="0091608B">
        <w:rPr>
          <w:rFonts w:cs="Monotype Hadassah" w:hint="cs"/>
          <w:b/>
          <w:bCs/>
          <w:sz w:val="20"/>
          <w:szCs w:val="20"/>
          <w:rtl/>
        </w:rPr>
        <w:t>ניתנה היום, 17.12.2019, והודעה בפומבי ובמעמד הצדדים.</w:t>
      </w:r>
    </w:p>
    <w:p w:rsidR="004919F1" w:rsidRPr="0091608B" w:rsidRDefault="004919F1" w:rsidP="004919F1">
      <w:pPr>
        <w:spacing w:line="360" w:lineRule="auto"/>
        <w:rPr>
          <w:rFonts w:cs="Monotype Hadassah"/>
          <w:sz w:val="20"/>
          <w:szCs w:val="20"/>
          <w:rtl/>
        </w:rPr>
      </w:pPr>
    </w:p>
    <w:p w:rsidR="004919F1" w:rsidRPr="0091608B" w:rsidRDefault="004919F1" w:rsidP="004919F1">
      <w:pPr>
        <w:spacing w:line="360" w:lineRule="auto"/>
        <w:jc w:val="center"/>
        <w:rPr>
          <w:rFonts w:cs="Monotype Hadassah"/>
          <w:b/>
          <w:bCs/>
          <w:sz w:val="20"/>
          <w:szCs w:val="20"/>
          <w:rtl/>
        </w:rPr>
      </w:pPr>
      <w:r w:rsidRPr="0091608B">
        <w:rPr>
          <w:rFonts w:cs="Monotype Hadassah" w:hint="cs"/>
          <w:b/>
          <w:bCs/>
          <w:sz w:val="20"/>
          <w:szCs w:val="20"/>
          <w:rtl/>
        </w:rPr>
        <w:t>___________                       ____________                ____________</w:t>
      </w:r>
    </w:p>
    <w:p w:rsidR="004919F1" w:rsidRPr="0091608B" w:rsidRDefault="004919F1" w:rsidP="004919F1">
      <w:pPr>
        <w:spacing w:line="360" w:lineRule="auto"/>
        <w:jc w:val="center"/>
        <w:outlineLvl w:val="0"/>
        <w:rPr>
          <w:rFonts w:cs="Monotype Hadassah"/>
          <w:b/>
          <w:bCs/>
          <w:sz w:val="20"/>
          <w:szCs w:val="20"/>
        </w:rPr>
      </w:pPr>
      <w:r w:rsidRPr="0091608B">
        <w:rPr>
          <w:rFonts w:cs="Monotype Hadassah" w:hint="cs"/>
          <w:b/>
          <w:bCs/>
          <w:sz w:val="20"/>
          <w:szCs w:val="20"/>
          <w:rtl/>
        </w:rPr>
        <w:t>שופט                                       אב"ד                                שופט</w:t>
      </w:r>
    </w:p>
    <w:p w:rsidR="004919F1" w:rsidRPr="0091608B" w:rsidRDefault="004919F1" w:rsidP="004919F1">
      <w:pPr>
        <w:rPr>
          <w:rFonts w:cs="Monotype Hadassah"/>
          <w:sz w:val="20"/>
          <w:szCs w:val="20"/>
          <w:rtl/>
        </w:rPr>
      </w:pPr>
    </w:p>
    <w:p w:rsidR="004919F1" w:rsidRPr="0091608B" w:rsidRDefault="004919F1" w:rsidP="004919F1">
      <w:pPr>
        <w:keepNext/>
        <w:spacing w:after="240"/>
        <w:jc w:val="center"/>
        <w:outlineLvl w:val="0"/>
        <w:rPr>
          <w:rFonts w:cs="Monotype Hadassah"/>
          <w:b/>
          <w:bCs/>
          <w:sz w:val="20"/>
          <w:szCs w:val="20"/>
          <w:u w:val="single"/>
          <w:rtl/>
        </w:rPr>
      </w:pPr>
      <w:r w:rsidRPr="0091608B">
        <w:rPr>
          <w:rFonts w:cs="Monotype Hadassah" w:hint="cs"/>
          <w:b/>
          <w:bCs/>
          <w:sz w:val="20"/>
          <w:szCs w:val="20"/>
          <w:u w:val="single"/>
          <w:rtl/>
        </w:rPr>
        <w:t>גזר דין</w:t>
      </w:r>
    </w:p>
    <w:p w:rsidR="004919F1" w:rsidRPr="0091608B" w:rsidRDefault="004919F1" w:rsidP="004919F1">
      <w:pPr>
        <w:rPr>
          <w:rFonts w:cs="Monotype Hadassah"/>
          <w:sz w:val="20"/>
          <w:szCs w:val="20"/>
          <w:rtl/>
        </w:rPr>
      </w:pPr>
    </w:p>
    <w:p w:rsidR="004919F1" w:rsidRPr="0091608B" w:rsidRDefault="004919F1" w:rsidP="004919F1">
      <w:pPr>
        <w:pStyle w:val="Heading1"/>
        <w:rPr>
          <w:rFonts w:cs="Monotype Hadassah"/>
          <w:sz w:val="20"/>
          <w:szCs w:val="20"/>
          <w:rtl/>
        </w:rPr>
      </w:pPr>
      <w:r w:rsidRPr="0091608B">
        <w:rPr>
          <w:rFonts w:cs="Monotype Hadassah" w:hint="cs"/>
          <w:sz w:val="20"/>
          <w:szCs w:val="20"/>
          <w:rtl/>
        </w:rPr>
        <w:t xml:space="preserve">כתב האישום </w:t>
      </w:r>
    </w:p>
    <w:p w:rsidR="004919F1" w:rsidRPr="0091608B" w:rsidRDefault="004919F1" w:rsidP="00566F89">
      <w:pPr>
        <w:spacing w:before="120" w:after="120" w:line="360" w:lineRule="auto"/>
        <w:rPr>
          <w:rFonts w:cs="Monotype Hadassah"/>
          <w:sz w:val="20"/>
          <w:szCs w:val="20"/>
          <w:rtl/>
        </w:rPr>
      </w:pPr>
      <w:r w:rsidRPr="0091608B">
        <w:rPr>
          <w:rFonts w:cs="Monotype Hadassah" w:hint="cs"/>
          <w:sz w:val="20"/>
          <w:szCs w:val="20"/>
          <w:rtl/>
        </w:rPr>
        <w:t xml:space="preserve">הנאשם, סמל </w:t>
      </w:r>
      <w:r w:rsidR="00566F89">
        <w:rPr>
          <w:rFonts w:cs="Monotype Hadassah" w:hint="cs"/>
          <w:sz w:val="20"/>
          <w:szCs w:val="20"/>
          <w:rtl/>
        </w:rPr>
        <w:t>א' ח'</w:t>
      </w:r>
      <w:r w:rsidRPr="0091608B">
        <w:rPr>
          <w:rFonts w:cs="Monotype Hadassah" w:hint="cs"/>
          <w:sz w:val="20"/>
          <w:szCs w:val="20"/>
          <w:rtl/>
        </w:rPr>
        <w:t xml:space="preserve"> הורשע בהתאם להודאתו במסגרת הסדר טיעון בעבירות של </w:t>
      </w:r>
      <w:r w:rsidRPr="0091608B">
        <w:rPr>
          <w:rFonts w:cs="Monotype Hadassah" w:hint="cs"/>
          <w:b/>
          <w:bCs/>
          <w:sz w:val="20"/>
          <w:szCs w:val="20"/>
          <w:rtl/>
        </w:rPr>
        <w:t>סיוע להוצאת נשק מרשות הצבא</w:t>
      </w:r>
      <w:r w:rsidRPr="0091608B">
        <w:rPr>
          <w:rFonts w:cs="Monotype Hadassah" w:hint="cs"/>
          <w:sz w:val="20"/>
          <w:szCs w:val="20"/>
          <w:rtl/>
        </w:rPr>
        <w:t xml:space="preserve">, לפי </w:t>
      </w:r>
      <w:r w:rsidRPr="0091608B">
        <w:rPr>
          <w:rFonts w:cs="Monotype Hadassah" w:hint="cs"/>
          <w:b/>
          <w:bCs/>
          <w:sz w:val="20"/>
          <w:szCs w:val="20"/>
          <w:rtl/>
        </w:rPr>
        <w:t>סעיף 78 לחוק השיפוט הצבאי, התשט"ו-1955 וסעיף 31 לחוק העונשין, התשל"ז-1977</w:t>
      </w:r>
      <w:r w:rsidRPr="0091608B">
        <w:rPr>
          <w:rFonts w:cs="Monotype Hadassah" w:hint="cs"/>
          <w:sz w:val="20"/>
          <w:szCs w:val="20"/>
          <w:rtl/>
        </w:rPr>
        <w:t xml:space="preserve">; </w:t>
      </w:r>
      <w:r w:rsidRPr="0091608B">
        <w:rPr>
          <w:rFonts w:cs="Monotype Hadassah" w:hint="cs"/>
          <w:b/>
          <w:bCs/>
          <w:sz w:val="20"/>
          <w:szCs w:val="20"/>
          <w:rtl/>
        </w:rPr>
        <w:t>מתן אמצעים לביצוע פשע</w:t>
      </w:r>
      <w:r w:rsidRPr="0091608B">
        <w:rPr>
          <w:rFonts w:cs="Monotype Hadassah" w:hint="cs"/>
          <w:sz w:val="20"/>
          <w:szCs w:val="20"/>
          <w:rtl/>
        </w:rPr>
        <w:t xml:space="preserve">, לפי </w:t>
      </w:r>
      <w:r w:rsidRPr="0091608B">
        <w:rPr>
          <w:rFonts w:cs="Monotype Hadassah" w:hint="cs"/>
          <w:b/>
          <w:bCs/>
          <w:sz w:val="20"/>
          <w:szCs w:val="20"/>
          <w:rtl/>
        </w:rPr>
        <w:t xml:space="preserve">סעיף 498 לחוק העונשין </w:t>
      </w:r>
      <w:r w:rsidRPr="0091608B">
        <w:rPr>
          <w:rFonts w:cs="Monotype Hadassah" w:hint="cs"/>
          <w:sz w:val="20"/>
          <w:szCs w:val="20"/>
          <w:rtl/>
        </w:rPr>
        <w:t>ו</w:t>
      </w:r>
      <w:r w:rsidRPr="0091608B">
        <w:rPr>
          <w:rFonts w:cs="Monotype Hadassah" w:hint="cs"/>
          <w:b/>
          <w:bCs/>
          <w:sz w:val="20"/>
          <w:szCs w:val="20"/>
          <w:rtl/>
        </w:rPr>
        <w:t>התנהגות שאינה הולמת</w:t>
      </w:r>
      <w:r w:rsidRPr="0091608B">
        <w:rPr>
          <w:rFonts w:cs="Monotype Hadassah" w:hint="cs"/>
          <w:sz w:val="20"/>
          <w:szCs w:val="20"/>
          <w:rtl/>
        </w:rPr>
        <w:t xml:space="preserve">, לפי </w:t>
      </w:r>
      <w:r w:rsidRPr="0091608B">
        <w:rPr>
          <w:rFonts w:cs="Monotype Hadassah" w:hint="cs"/>
          <w:b/>
          <w:bCs/>
          <w:sz w:val="20"/>
          <w:szCs w:val="20"/>
          <w:rtl/>
        </w:rPr>
        <w:t>סעיף 130 לחוק השיפוט הצבאי</w:t>
      </w:r>
      <w:r w:rsidRPr="0091608B">
        <w:rPr>
          <w:rFonts w:cs="Monotype Hadassah" w:hint="cs"/>
          <w:sz w:val="20"/>
          <w:szCs w:val="20"/>
          <w:rtl/>
        </w:rPr>
        <w:t>.</w:t>
      </w:r>
    </w:p>
    <w:p w:rsidR="004919F1" w:rsidRPr="0091608B" w:rsidRDefault="004919F1" w:rsidP="00566F89">
      <w:pPr>
        <w:spacing w:before="120" w:after="120" w:line="360" w:lineRule="auto"/>
        <w:rPr>
          <w:rFonts w:cs="Monotype Hadassah"/>
          <w:sz w:val="20"/>
          <w:szCs w:val="20"/>
          <w:rtl/>
        </w:rPr>
      </w:pPr>
      <w:r w:rsidRPr="0091608B">
        <w:rPr>
          <w:rFonts w:cs="Monotype Hadassah" w:hint="cs"/>
          <w:sz w:val="20"/>
          <w:szCs w:val="20"/>
          <w:rtl/>
        </w:rPr>
        <w:lastRenderedPageBreak/>
        <w:t>מכתב האישום המתוקן ומהפרטים הנוספים עלה, כי החל מחודש ינואר 2019 ועד למועד שאינו בידיעת התביעה סייע הנאשם למי שהיה באותה תקופה מפקדו, רס"ל מרציאנו, להוציא פרטי אמל"ח מן הצבא, לאחר שזה סיפר לו כי הוא "מתעסק באמל"ח" במובן של מוכר אמל"ח צבאי.</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כך מפורט, שבמהלך התקופה שבין חודש ינואר 2019 ועד ליום 26 ביוני 2019 ב-11 הזדמנויות שונות הצטרף הנאשם לנסיעה ברכבו של רס"ל מרציאנו מחוץ ליחידה, כאשר זה הוצי</w:t>
      </w:r>
      <w:bookmarkStart w:id="0" w:name="_GoBack"/>
      <w:bookmarkEnd w:id="0"/>
      <w:r w:rsidRPr="0091608B">
        <w:rPr>
          <w:rFonts w:cs="Monotype Hadassah" w:hint="cs"/>
          <w:sz w:val="20"/>
          <w:szCs w:val="20"/>
          <w:rtl/>
        </w:rPr>
        <w:t xml:space="preserve">א ברכבו ברוסים ואמל"ח לצורך מכירתם. בשתיים מן ההזדמנויות המתין הנאשם, לבקשת רס"ל מרציאנו, מחוץ לגדר הבסיס והעמיס את הברוסים שהוסתרו בשיח לרכבו של האחרון. במהלך הנסיעות נתן הנאשם לרס"ל מרציאנו לבקשתו את מכשיר הטלפון הנייד שלו לצורך תיאום מכירת האמל"ח לאזרח ראמי יונס.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בשתי הזדמנויות נוספות אסף רס"ל מרציאנו את הנאשם מביתו והשניים נסעו בשעת לילה לבסיס ברמת הגולן, כשלבקשת המפקד לבש מדי ב' והעביר את מצב מכשיר הטלפון שלו למצב "טיסה" על מנת שנוכחותם במקום לא תתגלה. מבסיס זה הוציא רס"ל מרציאנו אמל"ח לרכבו. גם במהלך נסיעות אלה מסר הנאשם את מכשיר הטלפון שלו למפקד לבקשתו לצורך תיאום המכירה מול אותו אזרח. בעשותו את האמור נהג הנאשם בדרך שאינה הולמת את דרגתו או את מעמדו בצבא.</w:t>
      </w:r>
    </w:p>
    <w:p w:rsidR="004919F1" w:rsidRPr="0091608B" w:rsidRDefault="004919F1" w:rsidP="004919F1">
      <w:pPr>
        <w:pStyle w:val="Heading1"/>
        <w:rPr>
          <w:rFonts w:cs="Monotype Hadassah"/>
          <w:sz w:val="20"/>
          <w:szCs w:val="20"/>
          <w:rtl/>
        </w:rPr>
      </w:pPr>
      <w:r w:rsidRPr="0091608B">
        <w:rPr>
          <w:rFonts w:cs="Monotype Hadassah" w:hint="cs"/>
          <w:sz w:val="20"/>
          <w:szCs w:val="20"/>
          <w:rtl/>
        </w:rPr>
        <w:t xml:space="preserve">נסיבותיו האישיות של הנאשם </w:t>
      </w:r>
    </w:p>
    <w:p w:rsidR="004919F1" w:rsidRPr="0091608B" w:rsidRDefault="004919F1" w:rsidP="003B6510">
      <w:pPr>
        <w:spacing w:before="120" w:after="120" w:line="360" w:lineRule="auto"/>
        <w:rPr>
          <w:rFonts w:cs="Monotype Hadassah"/>
          <w:sz w:val="20"/>
          <w:szCs w:val="20"/>
          <w:rtl/>
        </w:rPr>
      </w:pPr>
      <w:r w:rsidRPr="0091608B">
        <w:rPr>
          <w:rFonts w:cs="Monotype Hadassah" w:hint="cs"/>
          <w:sz w:val="20"/>
          <w:szCs w:val="20"/>
          <w:rtl/>
        </w:rPr>
        <w:t xml:space="preserve">הנאשם התגייס לשירות סדיר ביום 30 ביולי 2017 ושירת בתקופה הרלוונטית לכתב האישום בתפקיד סרס"פ בגדוד חש"ן </w:t>
      </w:r>
      <w:r w:rsidR="003B6510">
        <w:rPr>
          <w:rFonts w:cs="Monotype Hadassah" w:hint="cs"/>
          <w:sz w:val="20"/>
          <w:szCs w:val="20"/>
        </w:rPr>
        <w:t>XX</w:t>
      </w:r>
      <w:r w:rsidRPr="0091608B">
        <w:rPr>
          <w:rFonts w:cs="Monotype Hadassah" w:hint="cs"/>
          <w:sz w:val="20"/>
          <w:szCs w:val="20"/>
          <w:rtl/>
        </w:rPr>
        <w:t xml:space="preserve"> תחת פיקודו של רס"ל מרציאנו. הוא הוכר כחייל בודד (ס/2). הוסכם בין הצדדים, כי במהלך שירותם המשותף ביחידה, דאג רס"ל מרציאנו לצורכי הנאשם, לציוד צבאי, ארוחות, סיגריות וכסף לסופי שבוע. מעיון בתדפיסו האישי (ת/1) עלה, כי לחובתו מספר עבירות משמעת מתקופת שירותו.</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 xml:space="preserve">החקירה בתיק נפתחה בעקבות מידע מודיעיני שהוביל לחקירה של רס"ל מרציאנו. במהלך חקירת האחרון התעורר חשד אשר למעורבותו של הנאשם. כשנחקר הנאשם, הודה במיוחס לו והחל מיום 14 ביולי 2019 הוא מוחזק במעצר.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 xml:space="preserve">במתקן הכליאה נבחן הנאשם על ידי גורמי בריאות הנפש. חוות הדעת הפסיכיאטרית (ס/1) לימדה על סיפור חיים מורכב וסבוך, שבבסיסו חוסר במשענת הורית, שהצריך התמודדות עצמאית מגיל צעיר. מפאת צנעת הפרט נציין בקצרה, שהנאשם שביעי מבין 15 אחים (שני מבין שלושה אחים מאותם הורים). אביו של הנאשם מרצה עונש מאסר ממושך מאז היה הנאשם בן 3. אמו מתנגדת לאורח החיים החילוני ולשירות הצבאי של הנאשם. היא נישאה לאדם שנקט כלפיה אלימות קשה. גם בבית תיאר הנאשם יחסי אלימות בין האחים וכלפי האם ומצב כלכלי קשה מאוד שהובילו לכך שבגיל 12 עבר לפנימייה, עבורה נאלץ לטענתו לשלם בעצמו. לאור תיאור הדברים בפניהם, התרשמו הפסיכיאטר וראש צוות קב"נים מהפרעה הסתגלותית, ברקע בעיות משפחתיות ומצב נפשי מורכב. אשר על כן, הומלץ על התאמת פרופיל נפשי שהוביל לפיטוריו מן השירות ביום 25 בספטמבר 2019.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 xml:space="preserve">בדברו האחרון בפנינו הביע הנאשם צער על המעשים שעשה בידיעה ושלא בידיעה. </w:t>
      </w:r>
    </w:p>
    <w:p w:rsidR="004919F1" w:rsidRPr="0091608B" w:rsidRDefault="004919F1" w:rsidP="004919F1">
      <w:pPr>
        <w:pStyle w:val="Heading1"/>
        <w:rPr>
          <w:rFonts w:cs="Monotype Hadassah"/>
          <w:sz w:val="20"/>
          <w:szCs w:val="20"/>
          <w:rtl/>
        </w:rPr>
      </w:pPr>
      <w:r w:rsidRPr="0091608B">
        <w:rPr>
          <w:rFonts w:cs="Monotype Hadassah" w:hint="cs"/>
          <w:sz w:val="20"/>
          <w:szCs w:val="20"/>
          <w:rtl/>
        </w:rPr>
        <w:t xml:space="preserve">ההסכמות בין הצדדים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הצדדים נקשרו בהסדר טיעון, אשר כלל תיקון של כתב האישום והצגת הסכמה עונשית. הם הסכימו על תקופת מאסר של אחד עשר חודשים, לצד עונשי מאסר מותנים וחילוט של מכשירו הסלולארי.</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lastRenderedPageBreak/>
        <w:t xml:space="preserve">במסגרת הסכמותיהם הביאו בחשבון את חומרת העבירות בהן הורשע, כאשר באחת עשרה הזדמנויות נכח הנאשם ברכבו של רס"ל מרציאנו בזמן שזה הוציא אמל"ח מרשות הצבא, ובשתיים מהן אף נטל חלק אקטיבי. לצד זאת, נשקל חלקו המשני בביצוע העבירות, כשלרוב נהג בדרך פסיבית ואילו חלקו האקטיבי היה מצומצם, לבקשת המפקד ומיזמתו, על רקע מערכת היחסים הייחודית ביניהם שכללה טובות הנאה ויחס מיוחד. עוד התחשבו הצדדים בהודאתו של הנאשם במהלך החקירה שהובילה לקידום החקירה ובהודאתו לפני בית הדין שחסכה בזמן שיפוטי יקר, נוכח הוויתור על טענות ראייתיות, הקשורות לפגיעה בזכות ההיוועצות ולשאלת המודעות של הנאשם לטיב התכנית במלואה ולטיב האמל"ח שנמצא רכב. בנוסף התחשבו בנסיבותיו האישיות מבית שעל בסיסן ועל בסיס מצבו הנפשי הוחלט על התאמת הפרופיל ופיטוריו מן הצבא. אשר לענישה הכלכלית המקובלת בענישה בגין עבירות מסוג זה, ביקשו להטילה בדרך של חילוט מכשיר הטלפון הסלולארי, בהתחשב במשמעויות עבור מי שהוגדר במהלך שירותו כחייל בודד.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 xml:space="preserve">להשלמת התמונה צויין, כי עניינו של רס"ל מרציאנו תלוי ועומד בפני בית דין זה וגם נגד האזרחים המעורבים בפרשה הוגשו כתבי אישום לבית המשפט המחוזי בחיפה. </w:t>
      </w:r>
    </w:p>
    <w:p w:rsidR="004919F1" w:rsidRPr="0091608B" w:rsidRDefault="004919F1" w:rsidP="004919F1">
      <w:pPr>
        <w:pStyle w:val="Heading1"/>
        <w:rPr>
          <w:rFonts w:cs="Monotype Hadassah"/>
          <w:sz w:val="20"/>
          <w:szCs w:val="20"/>
          <w:rtl/>
        </w:rPr>
      </w:pPr>
      <w:r w:rsidRPr="0091608B">
        <w:rPr>
          <w:rFonts w:cs="Monotype Hadassah" w:hint="cs"/>
          <w:sz w:val="20"/>
          <w:szCs w:val="20"/>
          <w:rtl/>
        </w:rPr>
        <w:t>דיון והכרעה</w:t>
      </w:r>
    </w:p>
    <w:p w:rsidR="004919F1" w:rsidRPr="0091608B" w:rsidRDefault="004919F1" w:rsidP="004919F1">
      <w:pPr>
        <w:spacing w:before="120" w:after="120" w:line="360" w:lineRule="auto"/>
        <w:rPr>
          <w:rFonts w:cs="Monotype Hadassah"/>
          <w:sz w:val="20"/>
          <w:szCs w:val="20"/>
        </w:rPr>
      </w:pPr>
      <w:r w:rsidRPr="0091608B">
        <w:rPr>
          <w:rFonts w:cs="Monotype Hadassah" w:hint="cs"/>
          <w:sz w:val="20"/>
          <w:szCs w:val="20"/>
          <w:rtl/>
        </w:rPr>
        <w:t xml:space="preserve">הוצאת נשק מרשות הצבא היא מעשה חמור המסכן את ביטחון הציבור ושלומו, בפרט מקום בו ידועה הכוונה להעבירו לידיים בלתי מורשות תמורת בצע כסף. ביצוע העבירה פוגע קשות באמון הניתן בחיילים, שנגישותם קלה ופשוטה לאמצעי לחימה במהלך שירותם הצבאי. בתי הדין הצבאיים עמדו על הצורך להרתיע ולהעניש בחומרה את מבצעי עבירות אלה באמצעות עונשי מאסר ממושכים של מספר שנים גם כאשר מדובר במי שסייע לביצוען (ע/38/07 </w:t>
      </w:r>
      <w:r w:rsidRPr="0091608B">
        <w:rPr>
          <w:rFonts w:cs="Monotype Hadassah" w:hint="cs"/>
          <w:b/>
          <w:bCs/>
          <w:sz w:val="20"/>
          <w:szCs w:val="20"/>
          <w:rtl/>
        </w:rPr>
        <w:t>סג"ם נוג'ידאת נ' התצ"ר</w:t>
      </w:r>
      <w:r w:rsidRPr="0091608B">
        <w:rPr>
          <w:rFonts w:cs="Monotype Hadassah" w:hint="cs"/>
          <w:sz w:val="20"/>
          <w:szCs w:val="20"/>
          <w:rtl/>
        </w:rPr>
        <w:t xml:space="preserve">; ע/99/08 </w:t>
      </w:r>
      <w:r w:rsidRPr="0091608B">
        <w:rPr>
          <w:rFonts w:cs="Monotype Hadassah" w:hint="cs"/>
          <w:b/>
          <w:bCs/>
          <w:sz w:val="20"/>
          <w:szCs w:val="20"/>
          <w:rtl/>
        </w:rPr>
        <w:t>רב"ט נגיבי נ' התצ"ר</w:t>
      </w:r>
      <w:r w:rsidRPr="0091608B">
        <w:rPr>
          <w:rFonts w:cs="Monotype Hadassah" w:hint="cs"/>
          <w:sz w:val="20"/>
          <w:szCs w:val="20"/>
          <w:rtl/>
        </w:rPr>
        <w:t xml:space="preserve">; ע/153/07 </w:t>
      </w:r>
      <w:r w:rsidRPr="0091608B">
        <w:rPr>
          <w:rFonts w:cs="Monotype Hadassah" w:hint="cs"/>
          <w:b/>
          <w:bCs/>
          <w:sz w:val="20"/>
          <w:szCs w:val="20"/>
          <w:rtl/>
        </w:rPr>
        <w:t>התצ"ר נ' רב"ט רשטניאק</w:t>
      </w:r>
      <w:r w:rsidRPr="0091608B">
        <w:rPr>
          <w:rFonts w:cs="Monotype Hadassah" w:hint="cs"/>
          <w:sz w:val="20"/>
          <w:szCs w:val="20"/>
          <w:rtl/>
        </w:rPr>
        <w:t xml:space="preserve">; ע/64/07 </w:t>
      </w:r>
      <w:r w:rsidRPr="0091608B">
        <w:rPr>
          <w:rFonts w:cs="Monotype Hadassah" w:hint="cs"/>
          <w:b/>
          <w:bCs/>
          <w:sz w:val="20"/>
          <w:szCs w:val="20"/>
          <w:rtl/>
        </w:rPr>
        <w:t>טור' ביאדגלין נ' התצ"ר</w:t>
      </w:r>
      <w:r w:rsidRPr="0091608B">
        <w:rPr>
          <w:rFonts w:cs="Monotype Hadassah" w:hint="cs"/>
          <w:sz w:val="20"/>
          <w:szCs w:val="20"/>
          <w:rtl/>
        </w:rPr>
        <w:t xml:space="preserve">; ע/127/01 </w:t>
      </w:r>
      <w:r w:rsidRPr="0091608B">
        <w:rPr>
          <w:rFonts w:cs="Monotype Hadassah" w:hint="cs"/>
          <w:b/>
          <w:bCs/>
          <w:sz w:val="20"/>
          <w:szCs w:val="20"/>
          <w:rtl/>
        </w:rPr>
        <w:t>התצ"ר נ' רב"ט דבקרוב</w:t>
      </w:r>
      <w:r w:rsidRPr="0091608B">
        <w:rPr>
          <w:rFonts w:cs="Monotype Hadassah" w:hint="cs"/>
          <w:sz w:val="20"/>
          <w:szCs w:val="20"/>
          <w:rtl/>
        </w:rPr>
        <w:t xml:space="preserve">; ע/99/13 </w:t>
      </w:r>
      <w:r w:rsidRPr="0091608B">
        <w:rPr>
          <w:rFonts w:cs="Monotype Hadassah" w:hint="cs"/>
          <w:b/>
          <w:bCs/>
          <w:sz w:val="20"/>
          <w:szCs w:val="20"/>
          <w:rtl/>
        </w:rPr>
        <w:t>סמ"ר אלירן שמאי נ' התצ"ר</w:t>
      </w:r>
      <w:r w:rsidRPr="0091608B">
        <w:rPr>
          <w:rFonts w:cs="Monotype Hadassah" w:hint="cs"/>
          <w:sz w:val="20"/>
          <w:szCs w:val="20"/>
          <w:rtl/>
        </w:rPr>
        <w:t>).</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 xml:space="preserve">מסכת האירועים שנפרשה בפנינו בכתב האישום לימדה על מעורבותו של הנאשם בהוצאת אמל"ח מן הצבא. אף שתיאור העבירות מלמד על מעורבות משנית של הנאשם לעומת חלקו היוזם והאקטיבי של רס"ל מרציאנו; בכל זאת נמשכה מעורבותו במשך כחצי שנה במספר הזדמנויות, בין בנסיעה משותפת, בין בסיוע פיזי בשתיים מן ההזדמנויות ובין במתן מכשיר הטלפון לצורך תיאום המכירה. כל זאת, תוך שידע הנאשם על עיסוקיו של רס"ל מרציאנו ועל כוונתו להוציא אמל"ח בכמות משמעותית מן הצבא למכירה.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 xml:space="preserve">עיון בפסיקה שהוצגה בפנינו לימד, שהסכמת הצדדים בכל הנוגע לתקופת המאסר מקלה ונמצאת ברף התחתון של מתחם הענישה. אולם, לאחר ששמענו את טיעוני הצדדים לפנינו ועיינו בחוות הדעת הנפשית, השתכנענו לבסוף, שהבנת המעשים לאור הרקע המשפחתי ומאפייני האישיות של הנאשם ולאור הקשר המיוחד עם רס"ל מרציאנו מציירת את מעשיו באור שונה. הנאשם היה פקודו של רס"ל מרציאנו והוסכם כאמור על הצדדים, כי זה תמך בו בתוך המסגרת הצבאית ומחוצה לה. תיאור העבירות מלמד על היזמה וההובלה של רס"ל מרציאנו את הנאשם לביצוע המעשים, כאשר זה נעתר לכל בקשותיו. טען הסנגור, כי בין השניים נוצרה מערכת יחסים שונה וייחודית שיצרה מחויבות כלפיו, בפרט עקב טובות ההנאה שקיבל ממנו. לטענתו, מילא רס"ל מרציאנו עבור הנאשם את הוואקום המשפחתי שנוצר בחייו ובפרט את דמות האב החסרה מילדות. טענותיו של הסנגור בהקשר זה קיבלו תימוכין בחוות הדעת הנפשית שהוצגה לעיוננו, שהתייחסה לרקע המשפחתי והנפשי של הנאשם ולסיפור חייו.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lastRenderedPageBreak/>
        <w:t xml:space="preserve">בנוסף לכך, התרשמנו משירותו הצבאי של הנאשם במשך שנתיים למרות נסיבותיו המורכבות; מהודאתו במהלך החקירה, על רקע הקשיים הראייתיים בגבייתה; ומחרטתו בפנינו, שיש בה משום נטילת אחריות על המעשים.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 xml:space="preserve">לאור כל אלה, מתוך מחויבות לכלל שהסדרים יש לכבד כל עוד אין הם חורגים ממתחם הסבירות, אף אם נמצאים הם בחלקו התחתון של המתחם; ומתוך תקווה שינצל הנאשם את ההזדמנות שניתנה לו לעלות על דרך הישר, החלטנו לכבד את ההסדר. עם זאת, מצאנו לאזן את תקופת המאסר המקלה באמצעות הטלת עונש מאסר מותנה מרתיע שיכלול גם עבירות של הוצאת אמל"ח וגם עבירות של שליחת יד ברכוש הזולת. </w:t>
      </w:r>
    </w:p>
    <w:p w:rsidR="004919F1" w:rsidRPr="0091608B" w:rsidRDefault="004919F1" w:rsidP="004919F1">
      <w:pPr>
        <w:spacing w:before="120" w:after="120" w:line="360" w:lineRule="auto"/>
        <w:rPr>
          <w:rFonts w:cs="Monotype Hadassah"/>
          <w:sz w:val="20"/>
          <w:szCs w:val="20"/>
          <w:rtl/>
        </w:rPr>
      </w:pPr>
      <w:r w:rsidRPr="0091608B">
        <w:rPr>
          <w:rFonts w:cs="Monotype Hadassah" w:hint="cs"/>
          <w:sz w:val="20"/>
          <w:szCs w:val="20"/>
          <w:rtl/>
        </w:rPr>
        <w:t xml:space="preserve">מצאנו גם שיש טעם בהסכמת הצדדים לבקש לחלט את מכשיר הטלפון במקום לעתור להטלת עונש כספי בנסיבותיו המיוחדות של הנאשם על רקע מצבו הכלכלי ובהתחשב בכך שלא קיבל תמורה כספית ישירה בגין מעשיו. </w:t>
      </w:r>
    </w:p>
    <w:p w:rsidR="004919F1" w:rsidRPr="0091608B" w:rsidRDefault="004919F1" w:rsidP="004919F1">
      <w:pPr>
        <w:pStyle w:val="Heading1"/>
        <w:rPr>
          <w:rFonts w:cs="Monotype Hadassah"/>
          <w:b w:val="0"/>
          <w:bCs w:val="0"/>
          <w:sz w:val="20"/>
          <w:szCs w:val="20"/>
          <w:rtl/>
        </w:rPr>
      </w:pPr>
      <w:r w:rsidRPr="0091608B">
        <w:rPr>
          <w:rFonts w:cs="Monotype Hadassah" w:hint="cs"/>
          <w:sz w:val="20"/>
          <w:szCs w:val="20"/>
          <w:rtl/>
        </w:rPr>
        <w:t>סוף דבר</w:t>
      </w:r>
      <w:r w:rsidRPr="0091608B">
        <w:rPr>
          <w:rFonts w:cs="Monotype Hadassah" w:hint="cs"/>
          <w:b w:val="0"/>
          <w:bCs w:val="0"/>
          <w:sz w:val="20"/>
          <w:szCs w:val="20"/>
          <w:rtl/>
        </w:rPr>
        <w:t xml:space="preserve"> </w:t>
      </w:r>
    </w:p>
    <w:p w:rsidR="004919F1" w:rsidRPr="0091608B" w:rsidRDefault="004919F1" w:rsidP="004919F1">
      <w:pPr>
        <w:spacing w:before="120" w:after="120" w:line="360" w:lineRule="auto"/>
        <w:rPr>
          <w:rFonts w:cs="Monotype Hadassah"/>
          <w:b/>
          <w:bCs/>
          <w:sz w:val="20"/>
          <w:szCs w:val="20"/>
          <w:rtl/>
        </w:rPr>
      </w:pPr>
      <w:r w:rsidRPr="0091608B">
        <w:rPr>
          <w:rFonts w:cs="Monotype Hadassah"/>
          <w:b/>
          <w:bCs/>
          <w:sz w:val="20"/>
          <w:szCs w:val="20"/>
          <w:rtl/>
        </w:rPr>
        <w:t>על הנאשם נגזרים, אפוא, העונשים הבאים:</w:t>
      </w:r>
    </w:p>
    <w:p w:rsidR="004919F1" w:rsidRPr="0091608B" w:rsidRDefault="004919F1" w:rsidP="004919F1">
      <w:pPr>
        <w:numPr>
          <w:ilvl w:val="0"/>
          <w:numId w:val="5"/>
        </w:numPr>
        <w:spacing w:before="120" w:after="120" w:line="360" w:lineRule="auto"/>
        <w:rPr>
          <w:rFonts w:cs="Monotype Hadassah"/>
          <w:b/>
          <w:bCs/>
          <w:sz w:val="20"/>
          <w:szCs w:val="20"/>
        </w:rPr>
      </w:pPr>
      <w:r w:rsidRPr="0091608B">
        <w:rPr>
          <w:rFonts w:cs="Monotype Hadassah" w:hint="cs"/>
          <w:b/>
          <w:bCs/>
          <w:sz w:val="20"/>
          <w:szCs w:val="20"/>
          <w:rtl/>
        </w:rPr>
        <w:t>אחד עשר</w:t>
      </w:r>
      <w:r w:rsidRPr="0091608B">
        <w:rPr>
          <w:rFonts w:cs="Monotype Hadassah"/>
          <w:b/>
          <w:bCs/>
          <w:sz w:val="20"/>
          <w:szCs w:val="20"/>
          <w:rtl/>
        </w:rPr>
        <w:t xml:space="preserve"> (</w:t>
      </w:r>
      <w:r w:rsidRPr="0091608B">
        <w:rPr>
          <w:rFonts w:cs="Monotype Hadassah" w:hint="cs"/>
          <w:b/>
          <w:bCs/>
          <w:sz w:val="20"/>
          <w:szCs w:val="20"/>
          <w:rtl/>
        </w:rPr>
        <w:t>11</w:t>
      </w:r>
      <w:r w:rsidRPr="0091608B">
        <w:rPr>
          <w:rFonts w:cs="Monotype Hadassah"/>
          <w:b/>
          <w:bCs/>
          <w:sz w:val="20"/>
          <w:szCs w:val="20"/>
          <w:rtl/>
        </w:rPr>
        <w:t xml:space="preserve">) חודשי מאסר לריצוי בפועל, שיימנו החל ביום מעצרו. </w:t>
      </w:r>
    </w:p>
    <w:p w:rsidR="004919F1" w:rsidRPr="0091608B" w:rsidRDefault="004919F1" w:rsidP="004919F1">
      <w:pPr>
        <w:numPr>
          <w:ilvl w:val="0"/>
          <w:numId w:val="5"/>
        </w:numPr>
        <w:spacing w:before="120" w:after="120" w:line="360" w:lineRule="auto"/>
        <w:rPr>
          <w:rFonts w:cs="Monotype Hadassah"/>
          <w:b/>
          <w:bCs/>
          <w:sz w:val="20"/>
          <w:szCs w:val="20"/>
        </w:rPr>
      </w:pPr>
      <w:r w:rsidRPr="0091608B">
        <w:rPr>
          <w:rFonts w:cs="Monotype Hadassah"/>
          <w:b/>
          <w:bCs/>
          <w:sz w:val="20"/>
          <w:szCs w:val="20"/>
          <w:rtl/>
        </w:rPr>
        <w:t xml:space="preserve">עונש מאסר מותנה בן </w:t>
      </w:r>
      <w:r w:rsidRPr="0091608B">
        <w:rPr>
          <w:rFonts w:cs="Monotype Hadassah" w:hint="cs"/>
          <w:b/>
          <w:bCs/>
          <w:sz w:val="20"/>
          <w:szCs w:val="20"/>
          <w:rtl/>
        </w:rPr>
        <w:t>שנים עשר</w:t>
      </w:r>
      <w:r w:rsidRPr="0091608B">
        <w:rPr>
          <w:rFonts w:cs="Monotype Hadassah"/>
          <w:b/>
          <w:bCs/>
          <w:sz w:val="20"/>
          <w:szCs w:val="20"/>
          <w:rtl/>
        </w:rPr>
        <w:t xml:space="preserve"> (</w:t>
      </w:r>
      <w:r w:rsidRPr="0091608B">
        <w:rPr>
          <w:rFonts w:cs="Monotype Hadassah" w:hint="cs"/>
          <w:b/>
          <w:bCs/>
          <w:sz w:val="20"/>
          <w:szCs w:val="20"/>
          <w:rtl/>
        </w:rPr>
        <w:t>12</w:t>
      </w:r>
      <w:r w:rsidRPr="0091608B">
        <w:rPr>
          <w:rFonts w:cs="Monotype Hadassah"/>
          <w:b/>
          <w:bCs/>
          <w:sz w:val="20"/>
          <w:szCs w:val="20"/>
          <w:rtl/>
        </w:rPr>
        <w:t xml:space="preserve">) חודשים למשך שלוש (3) שנים, שלא יעבור עבירות בנשק לפי </w:t>
      </w:r>
      <w:hyperlink r:id="rId9" w:history="1">
        <w:r w:rsidRPr="0091608B">
          <w:rPr>
            <w:rFonts w:cs="Monotype Hadassah"/>
            <w:b/>
            <w:bCs/>
            <w:sz w:val="20"/>
            <w:szCs w:val="20"/>
            <w:rtl/>
          </w:rPr>
          <w:t>חוק העונשין</w:t>
        </w:r>
      </w:hyperlink>
      <w:r w:rsidRPr="0091608B">
        <w:rPr>
          <w:rFonts w:cs="Monotype Hadassah"/>
          <w:b/>
          <w:bCs/>
          <w:sz w:val="20"/>
          <w:szCs w:val="20"/>
          <w:rtl/>
        </w:rPr>
        <w:t xml:space="preserve">. </w:t>
      </w:r>
    </w:p>
    <w:p w:rsidR="004919F1" w:rsidRPr="0091608B" w:rsidRDefault="004919F1" w:rsidP="004919F1">
      <w:pPr>
        <w:numPr>
          <w:ilvl w:val="0"/>
          <w:numId w:val="5"/>
        </w:numPr>
        <w:spacing w:before="120" w:after="120" w:line="360" w:lineRule="auto"/>
        <w:rPr>
          <w:rFonts w:cs="Monotype Hadassah"/>
          <w:b/>
          <w:bCs/>
          <w:sz w:val="20"/>
          <w:szCs w:val="20"/>
        </w:rPr>
      </w:pPr>
      <w:r w:rsidRPr="0091608B">
        <w:rPr>
          <w:rFonts w:cs="Monotype Hadassah"/>
          <w:b/>
          <w:bCs/>
          <w:sz w:val="20"/>
          <w:szCs w:val="20"/>
          <w:rtl/>
        </w:rPr>
        <w:t xml:space="preserve">עונש מאסר מותנה בן </w:t>
      </w:r>
      <w:r w:rsidRPr="0091608B">
        <w:rPr>
          <w:rFonts w:cs="Monotype Hadassah" w:hint="cs"/>
          <w:b/>
          <w:bCs/>
          <w:sz w:val="20"/>
          <w:szCs w:val="20"/>
          <w:rtl/>
        </w:rPr>
        <w:t xml:space="preserve">שנים עשר </w:t>
      </w:r>
      <w:r w:rsidRPr="0091608B">
        <w:rPr>
          <w:rFonts w:cs="Monotype Hadassah"/>
          <w:b/>
          <w:bCs/>
          <w:sz w:val="20"/>
          <w:szCs w:val="20"/>
          <w:rtl/>
        </w:rPr>
        <w:t>(</w:t>
      </w:r>
      <w:r w:rsidRPr="0091608B">
        <w:rPr>
          <w:rFonts w:cs="Monotype Hadassah" w:hint="cs"/>
          <w:b/>
          <w:bCs/>
          <w:sz w:val="20"/>
          <w:szCs w:val="20"/>
          <w:rtl/>
        </w:rPr>
        <w:t>12</w:t>
      </w:r>
      <w:r w:rsidRPr="0091608B">
        <w:rPr>
          <w:rFonts w:cs="Monotype Hadassah"/>
          <w:b/>
          <w:bCs/>
          <w:sz w:val="20"/>
          <w:szCs w:val="20"/>
          <w:rtl/>
        </w:rPr>
        <w:t xml:space="preserve">) חודשים למשך שנתיים (2), שלא יעבור עבירה שעניינה הוצאת נשק מרשות הצבא. </w:t>
      </w:r>
    </w:p>
    <w:p w:rsidR="004919F1" w:rsidRPr="0091608B" w:rsidRDefault="004919F1" w:rsidP="004919F1">
      <w:pPr>
        <w:numPr>
          <w:ilvl w:val="0"/>
          <w:numId w:val="5"/>
        </w:numPr>
        <w:spacing w:before="120" w:after="120" w:line="360" w:lineRule="auto"/>
        <w:rPr>
          <w:rFonts w:cs="Monotype Hadassah"/>
          <w:b/>
          <w:bCs/>
          <w:sz w:val="20"/>
          <w:szCs w:val="20"/>
        </w:rPr>
      </w:pPr>
      <w:r w:rsidRPr="0091608B">
        <w:rPr>
          <w:rFonts w:cs="Monotype Hadassah"/>
          <w:b/>
          <w:bCs/>
          <w:sz w:val="20"/>
          <w:szCs w:val="20"/>
          <w:rtl/>
        </w:rPr>
        <w:t xml:space="preserve">עונש מאסר מותנה בן </w:t>
      </w:r>
      <w:r w:rsidRPr="0091608B">
        <w:rPr>
          <w:rFonts w:cs="Monotype Hadassah" w:hint="cs"/>
          <w:b/>
          <w:bCs/>
          <w:sz w:val="20"/>
          <w:szCs w:val="20"/>
          <w:rtl/>
        </w:rPr>
        <w:t>ששה חודשים</w:t>
      </w:r>
      <w:r w:rsidRPr="0091608B">
        <w:rPr>
          <w:rFonts w:cs="Monotype Hadassah"/>
          <w:b/>
          <w:bCs/>
          <w:sz w:val="20"/>
          <w:szCs w:val="20"/>
          <w:rtl/>
        </w:rPr>
        <w:t xml:space="preserve"> (</w:t>
      </w:r>
      <w:r w:rsidRPr="0091608B">
        <w:rPr>
          <w:rFonts w:cs="Monotype Hadassah" w:hint="cs"/>
          <w:b/>
          <w:bCs/>
          <w:sz w:val="20"/>
          <w:szCs w:val="20"/>
          <w:rtl/>
        </w:rPr>
        <w:t>6</w:t>
      </w:r>
      <w:r w:rsidRPr="0091608B">
        <w:rPr>
          <w:rFonts w:cs="Monotype Hadassah"/>
          <w:b/>
          <w:bCs/>
          <w:sz w:val="20"/>
          <w:szCs w:val="20"/>
          <w:rtl/>
        </w:rPr>
        <w:t xml:space="preserve">) </w:t>
      </w:r>
      <w:r w:rsidRPr="0091608B">
        <w:rPr>
          <w:rFonts w:cs="Monotype Hadassah" w:hint="cs"/>
          <w:b/>
          <w:bCs/>
          <w:sz w:val="20"/>
          <w:szCs w:val="20"/>
          <w:rtl/>
        </w:rPr>
        <w:t xml:space="preserve">חודשים </w:t>
      </w:r>
      <w:r w:rsidRPr="0091608B">
        <w:rPr>
          <w:rFonts w:cs="Monotype Hadassah"/>
          <w:b/>
          <w:bCs/>
          <w:sz w:val="20"/>
          <w:szCs w:val="20"/>
          <w:rtl/>
        </w:rPr>
        <w:t xml:space="preserve">למשך </w:t>
      </w:r>
      <w:r w:rsidRPr="0091608B">
        <w:rPr>
          <w:rFonts w:cs="Monotype Hadassah" w:hint="cs"/>
          <w:b/>
          <w:bCs/>
          <w:sz w:val="20"/>
          <w:szCs w:val="20"/>
          <w:rtl/>
        </w:rPr>
        <w:t xml:space="preserve">שנתיים </w:t>
      </w:r>
      <w:r w:rsidRPr="0091608B">
        <w:rPr>
          <w:rFonts w:cs="Monotype Hadassah"/>
          <w:b/>
          <w:bCs/>
          <w:sz w:val="20"/>
          <w:szCs w:val="20"/>
          <w:rtl/>
        </w:rPr>
        <w:t>(</w:t>
      </w:r>
      <w:r w:rsidRPr="0091608B">
        <w:rPr>
          <w:rFonts w:cs="Monotype Hadassah" w:hint="cs"/>
          <w:b/>
          <w:bCs/>
          <w:sz w:val="20"/>
          <w:szCs w:val="20"/>
          <w:rtl/>
        </w:rPr>
        <w:t>2</w:t>
      </w:r>
      <w:r w:rsidRPr="0091608B">
        <w:rPr>
          <w:rFonts w:cs="Monotype Hadassah"/>
          <w:b/>
          <w:bCs/>
          <w:sz w:val="20"/>
          <w:szCs w:val="20"/>
          <w:rtl/>
        </w:rPr>
        <w:t xml:space="preserve">) שנים, שלא יעבור </w:t>
      </w:r>
      <w:r w:rsidRPr="0091608B">
        <w:rPr>
          <w:rFonts w:cs="Monotype Hadassah" w:hint="cs"/>
          <w:b/>
          <w:bCs/>
          <w:sz w:val="20"/>
          <w:szCs w:val="20"/>
          <w:rtl/>
        </w:rPr>
        <w:t xml:space="preserve">כל </w:t>
      </w:r>
      <w:r w:rsidRPr="0091608B">
        <w:rPr>
          <w:rFonts w:cs="Monotype Hadassah"/>
          <w:b/>
          <w:bCs/>
          <w:sz w:val="20"/>
          <w:szCs w:val="20"/>
          <w:rtl/>
        </w:rPr>
        <w:t xml:space="preserve">עבירה </w:t>
      </w:r>
      <w:r w:rsidRPr="0091608B">
        <w:rPr>
          <w:rFonts w:cs="Monotype Hadassah" w:hint="cs"/>
          <w:b/>
          <w:bCs/>
          <w:sz w:val="20"/>
          <w:szCs w:val="20"/>
          <w:rtl/>
        </w:rPr>
        <w:t>שעניינה שליחת יד ברכוש הזולת</w:t>
      </w:r>
      <w:r w:rsidRPr="0091608B">
        <w:rPr>
          <w:rFonts w:cs="Monotype Hadassah"/>
          <w:b/>
          <w:bCs/>
          <w:sz w:val="20"/>
          <w:szCs w:val="20"/>
          <w:rtl/>
        </w:rPr>
        <w:t>.</w:t>
      </w:r>
    </w:p>
    <w:p w:rsidR="004919F1" w:rsidRPr="0091608B" w:rsidRDefault="004919F1" w:rsidP="004919F1">
      <w:pPr>
        <w:numPr>
          <w:ilvl w:val="0"/>
          <w:numId w:val="5"/>
        </w:numPr>
        <w:spacing w:before="120" w:after="120" w:line="360" w:lineRule="auto"/>
        <w:rPr>
          <w:rFonts w:cs="Monotype Hadassah"/>
          <w:b/>
          <w:bCs/>
          <w:sz w:val="20"/>
          <w:szCs w:val="20"/>
        </w:rPr>
      </w:pPr>
      <w:r w:rsidRPr="0091608B">
        <w:rPr>
          <w:rFonts w:cs="Monotype Hadassah"/>
          <w:b/>
          <w:bCs/>
          <w:sz w:val="20"/>
          <w:szCs w:val="20"/>
          <w:rtl/>
        </w:rPr>
        <w:t xml:space="preserve">הנאשם יורד לדרגת טוראי. </w:t>
      </w:r>
    </w:p>
    <w:p w:rsidR="004919F1" w:rsidRPr="0091608B" w:rsidRDefault="004919F1" w:rsidP="004919F1">
      <w:pPr>
        <w:numPr>
          <w:ilvl w:val="0"/>
          <w:numId w:val="5"/>
        </w:numPr>
        <w:spacing w:before="120" w:after="120" w:line="360" w:lineRule="auto"/>
        <w:rPr>
          <w:rFonts w:cs="Monotype Hadassah"/>
          <w:b/>
          <w:bCs/>
          <w:sz w:val="20"/>
          <w:szCs w:val="20"/>
        </w:rPr>
      </w:pPr>
      <w:r w:rsidRPr="0091608B">
        <w:rPr>
          <w:rFonts w:cs="Monotype Hadassah" w:hint="cs"/>
          <w:b/>
          <w:bCs/>
          <w:sz w:val="20"/>
          <w:szCs w:val="20"/>
          <w:rtl/>
        </w:rPr>
        <w:t xml:space="preserve">אנו מורים, בהתאם להוראת סעיף 39(א) לפקודת סדר הדין הפלילי (מעצר ויפוש) [נוסח חדש], התשכ"ט </w:t>
      </w:r>
      <w:r w:rsidRPr="0091608B">
        <w:rPr>
          <w:rFonts w:cs="Monotype Hadassah"/>
          <w:b/>
          <w:bCs/>
          <w:sz w:val="20"/>
          <w:szCs w:val="20"/>
          <w:rtl/>
        </w:rPr>
        <w:t>–</w:t>
      </w:r>
      <w:r w:rsidRPr="0091608B">
        <w:rPr>
          <w:rFonts w:cs="Monotype Hadassah" w:hint="cs"/>
          <w:b/>
          <w:bCs/>
          <w:sz w:val="20"/>
          <w:szCs w:val="20"/>
          <w:rtl/>
        </w:rPr>
        <w:t xml:space="preserve"> 1969, על חילוט מכשיר הטלפון הנייד של הנאשם מסוג "סמסונג </w:t>
      </w:r>
      <w:r w:rsidRPr="0091608B">
        <w:rPr>
          <w:rFonts w:cs="Monotype Hadassah"/>
          <w:b/>
          <w:bCs/>
          <w:sz w:val="20"/>
          <w:szCs w:val="20"/>
        </w:rPr>
        <w:t>J5</w:t>
      </w:r>
      <w:r w:rsidRPr="0091608B">
        <w:rPr>
          <w:rFonts w:cs="Monotype Hadassah" w:hint="cs"/>
          <w:b/>
          <w:bCs/>
          <w:sz w:val="20"/>
          <w:szCs w:val="20"/>
          <w:rtl/>
        </w:rPr>
        <w:t>", אשר שימש לביצוע העבירות נשוא כתב האישום או שווה ערך לרכוש זה.</w:t>
      </w:r>
    </w:p>
    <w:p w:rsidR="004919F1" w:rsidRPr="0091608B" w:rsidRDefault="004919F1" w:rsidP="004919F1">
      <w:pPr>
        <w:spacing w:before="120" w:after="120" w:line="360" w:lineRule="auto"/>
        <w:ind w:left="360"/>
        <w:rPr>
          <w:rFonts w:cs="Monotype Hadassah"/>
          <w:sz w:val="20"/>
          <w:szCs w:val="20"/>
          <w:rtl/>
        </w:rPr>
      </w:pPr>
    </w:p>
    <w:p w:rsidR="004919F1" w:rsidRPr="0091608B" w:rsidRDefault="004919F1" w:rsidP="004919F1">
      <w:pPr>
        <w:spacing w:before="120" w:after="120" w:line="360" w:lineRule="auto"/>
        <w:rPr>
          <w:rFonts w:cs="Monotype Hadassah"/>
          <w:b/>
          <w:bCs/>
          <w:sz w:val="20"/>
          <w:szCs w:val="20"/>
        </w:rPr>
      </w:pPr>
      <w:r w:rsidRPr="0091608B">
        <w:rPr>
          <w:rFonts w:cs="Monotype Hadassah" w:hint="cs"/>
          <w:b/>
          <w:bCs/>
          <w:sz w:val="20"/>
          <w:szCs w:val="20"/>
          <w:rtl/>
        </w:rPr>
        <w:t>זכות ערעור כחוק.</w:t>
      </w:r>
    </w:p>
    <w:p w:rsidR="004919F1" w:rsidRPr="0091608B" w:rsidRDefault="004919F1" w:rsidP="004919F1">
      <w:pPr>
        <w:spacing w:line="360" w:lineRule="auto"/>
        <w:outlineLvl w:val="0"/>
        <w:rPr>
          <w:rFonts w:cs="Monotype Hadassah"/>
          <w:b/>
          <w:bCs/>
          <w:sz w:val="20"/>
          <w:szCs w:val="20"/>
          <w:rtl/>
        </w:rPr>
      </w:pPr>
      <w:r w:rsidRPr="0091608B">
        <w:rPr>
          <w:rFonts w:cs="Monotype Hadassah" w:hint="cs"/>
          <w:b/>
          <w:bCs/>
          <w:sz w:val="20"/>
          <w:szCs w:val="20"/>
          <w:rtl/>
        </w:rPr>
        <w:t xml:space="preserve">ניתנה והודעה היום 9 בינואר 2020, </w:t>
      </w:r>
      <w:r w:rsidRPr="0091608B">
        <w:rPr>
          <w:rFonts w:cs="Monotype Hadassah" w:hint="eastAsia"/>
          <w:b/>
          <w:bCs/>
          <w:sz w:val="20"/>
          <w:szCs w:val="20"/>
          <w:rtl/>
        </w:rPr>
        <w:t>‏</w:t>
      </w:r>
      <w:r w:rsidRPr="0091608B">
        <w:rPr>
          <w:rFonts w:cs="Monotype Hadassah" w:hint="cs"/>
          <w:b/>
          <w:bCs/>
          <w:sz w:val="20"/>
          <w:szCs w:val="20"/>
          <w:rtl/>
        </w:rPr>
        <w:t>י"ד</w:t>
      </w:r>
      <w:r w:rsidRPr="0091608B">
        <w:rPr>
          <w:rFonts w:cs="Monotype Hadassah"/>
          <w:b/>
          <w:bCs/>
          <w:sz w:val="20"/>
          <w:szCs w:val="20"/>
          <w:rtl/>
        </w:rPr>
        <w:t xml:space="preserve"> טבת, תש"פ</w:t>
      </w:r>
      <w:r w:rsidRPr="0091608B">
        <w:rPr>
          <w:rFonts w:cs="Monotype Hadassah" w:hint="cs"/>
          <w:b/>
          <w:bCs/>
          <w:sz w:val="20"/>
          <w:szCs w:val="20"/>
          <w:rtl/>
        </w:rPr>
        <w:t>, בפומבי, במעמד הצדדים והנאשם.</w:t>
      </w:r>
    </w:p>
    <w:p w:rsidR="004919F1" w:rsidRPr="0091608B" w:rsidRDefault="004919F1" w:rsidP="004919F1">
      <w:pPr>
        <w:spacing w:line="360" w:lineRule="auto"/>
        <w:outlineLvl w:val="0"/>
        <w:rPr>
          <w:rFonts w:cs="Monotype Hadassah"/>
          <w:b/>
          <w:bCs/>
          <w:sz w:val="20"/>
          <w:szCs w:val="20"/>
          <w:rtl/>
        </w:rPr>
      </w:pPr>
    </w:p>
    <w:p w:rsidR="004919F1" w:rsidRPr="0091608B" w:rsidRDefault="004919F1" w:rsidP="004919F1">
      <w:pPr>
        <w:spacing w:line="360" w:lineRule="auto"/>
        <w:jc w:val="center"/>
        <w:rPr>
          <w:rFonts w:cs="Monotype Hadassah"/>
          <w:b/>
          <w:bCs/>
          <w:sz w:val="20"/>
          <w:szCs w:val="20"/>
          <w:rtl/>
        </w:rPr>
      </w:pPr>
      <w:r w:rsidRPr="0091608B">
        <w:rPr>
          <w:rFonts w:cs="Monotype Hadassah"/>
          <w:b/>
          <w:bCs/>
          <w:sz w:val="20"/>
          <w:szCs w:val="20"/>
          <w:rtl/>
        </w:rPr>
        <w:softHyphen/>
      </w:r>
      <w:r w:rsidRPr="0091608B">
        <w:rPr>
          <w:rFonts w:cs="Monotype Hadassah" w:hint="cs"/>
          <w:b/>
          <w:bCs/>
          <w:sz w:val="20"/>
          <w:szCs w:val="20"/>
          <w:rtl/>
        </w:rPr>
        <w:softHyphen/>
      </w:r>
      <w:r w:rsidRPr="0091608B">
        <w:rPr>
          <w:rFonts w:cs="Monotype Hadassah" w:hint="cs"/>
          <w:b/>
          <w:bCs/>
          <w:sz w:val="20"/>
          <w:szCs w:val="20"/>
          <w:rtl/>
        </w:rPr>
        <w:softHyphen/>
      </w:r>
      <w:r w:rsidRPr="0091608B">
        <w:rPr>
          <w:rFonts w:cs="Monotype Hadassah" w:hint="cs"/>
          <w:b/>
          <w:bCs/>
          <w:sz w:val="20"/>
          <w:szCs w:val="20"/>
          <w:rtl/>
        </w:rPr>
        <w:softHyphen/>
      </w:r>
      <w:r w:rsidRPr="0091608B">
        <w:rPr>
          <w:rFonts w:cs="Monotype Hadassah" w:hint="cs"/>
          <w:b/>
          <w:bCs/>
          <w:sz w:val="20"/>
          <w:szCs w:val="20"/>
          <w:rtl/>
        </w:rPr>
        <w:softHyphen/>
        <w:t>___________                       ____________                ____________</w:t>
      </w:r>
    </w:p>
    <w:p w:rsidR="004919F1" w:rsidRPr="0091608B" w:rsidRDefault="004919F1" w:rsidP="004919F1">
      <w:pPr>
        <w:spacing w:line="360" w:lineRule="auto"/>
        <w:jc w:val="center"/>
        <w:outlineLvl w:val="0"/>
        <w:rPr>
          <w:rFonts w:cs="Monotype Hadassah"/>
          <w:b/>
          <w:bCs/>
          <w:sz w:val="20"/>
          <w:szCs w:val="20"/>
        </w:rPr>
      </w:pPr>
      <w:r w:rsidRPr="0091608B">
        <w:rPr>
          <w:rFonts w:cs="Monotype Hadassah" w:hint="cs"/>
          <w:b/>
          <w:bCs/>
          <w:sz w:val="20"/>
          <w:szCs w:val="20"/>
          <w:rtl/>
        </w:rPr>
        <w:t>שופט                                       אב"ד                                שופט</w:t>
      </w:r>
    </w:p>
    <w:p w:rsidR="004919F1" w:rsidRPr="0091608B" w:rsidRDefault="004919F1" w:rsidP="004919F1">
      <w:pPr>
        <w:rPr>
          <w:rFonts w:cs="Monotype Hadassah"/>
          <w:sz w:val="20"/>
          <w:szCs w:val="20"/>
          <w:rtl/>
        </w:rPr>
      </w:pPr>
    </w:p>
    <w:p w:rsidR="004919F1" w:rsidRPr="0091608B" w:rsidRDefault="004919F1" w:rsidP="004919F1">
      <w:pPr>
        <w:ind w:left="5954"/>
        <w:rPr>
          <w:rFonts w:cs="Monotype Hadassah"/>
          <w:b/>
          <w:bCs/>
          <w:sz w:val="20"/>
          <w:szCs w:val="20"/>
          <w:rtl/>
        </w:rPr>
      </w:pPr>
      <w:r w:rsidRPr="0091608B">
        <w:rPr>
          <w:rFonts w:cs="Monotype Hadassah" w:hint="cs"/>
          <w:b/>
          <w:bCs/>
          <w:sz w:val="20"/>
          <w:szCs w:val="20"/>
          <w:rtl/>
        </w:rPr>
        <w:t>העתק נכון מהמקור</w:t>
      </w:r>
      <w:r w:rsidRPr="0091608B">
        <w:rPr>
          <w:rFonts w:cs="Monotype Hadassah"/>
          <w:b/>
          <w:bCs/>
          <w:sz w:val="20"/>
          <w:szCs w:val="20"/>
          <w:rtl/>
        </w:rPr>
        <w:br/>
      </w:r>
      <w:r w:rsidRPr="0091608B">
        <w:rPr>
          <w:rFonts w:cs="Monotype Hadassah" w:hint="cs"/>
          <w:b/>
          <w:bCs/>
          <w:sz w:val="20"/>
          <w:szCs w:val="20"/>
          <w:rtl/>
        </w:rPr>
        <w:t xml:space="preserve">רס"ן גלעד הרמן </w:t>
      </w:r>
      <w:r w:rsidRPr="0091608B">
        <w:rPr>
          <w:rFonts w:cs="Monotype Hadassah"/>
          <w:b/>
          <w:bCs/>
          <w:sz w:val="20"/>
          <w:szCs w:val="20"/>
          <w:rtl/>
        </w:rPr>
        <w:fldChar w:fldCharType="begin"/>
      </w:r>
      <w:r w:rsidRPr="0091608B">
        <w:rPr>
          <w:rFonts w:cs="Monotype Hadassah"/>
          <w:b/>
          <w:bCs/>
          <w:sz w:val="20"/>
          <w:szCs w:val="20"/>
          <w:rtl/>
        </w:rPr>
        <w:instrText xml:space="preserve"> </w:instrText>
      </w:r>
      <w:r w:rsidRPr="0091608B">
        <w:rPr>
          <w:rFonts w:cs="Monotype Hadassah"/>
          <w:b/>
          <w:bCs/>
          <w:sz w:val="20"/>
          <w:szCs w:val="20"/>
        </w:rPr>
        <w:instrText>DOCPROPERTY  kabidbeitdin  \* MERGEFORMAT</w:instrText>
      </w:r>
      <w:r w:rsidRPr="0091608B">
        <w:rPr>
          <w:rFonts w:cs="Monotype Hadassah"/>
          <w:b/>
          <w:bCs/>
          <w:sz w:val="20"/>
          <w:szCs w:val="20"/>
          <w:rtl/>
        </w:rPr>
        <w:instrText xml:space="preserve"> </w:instrText>
      </w:r>
      <w:r w:rsidRPr="0091608B">
        <w:rPr>
          <w:rFonts w:cs="Monotype Hadassah"/>
          <w:b/>
          <w:bCs/>
          <w:sz w:val="20"/>
          <w:szCs w:val="20"/>
          <w:rtl/>
        </w:rPr>
        <w:fldChar w:fldCharType="end"/>
      </w:r>
      <w:r w:rsidRPr="0091608B">
        <w:rPr>
          <w:rFonts w:cs="Monotype Hadassah"/>
          <w:b/>
          <w:bCs/>
          <w:sz w:val="20"/>
          <w:szCs w:val="20"/>
          <w:rtl/>
        </w:rPr>
        <w:br/>
      </w:r>
      <w:r w:rsidRPr="0091608B">
        <w:rPr>
          <w:rFonts w:cs="Monotype Hadassah" w:hint="cs"/>
          <w:b/>
          <w:bCs/>
          <w:sz w:val="20"/>
          <w:szCs w:val="20"/>
          <w:rtl/>
        </w:rPr>
        <w:lastRenderedPageBreak/>
        <w:t>ק' בית הדין</w:t>
      </w:r>
      <w:r w:rsidRPr="0091608B">
        <w:rPr>
          <w:rFonts w:cs="Monotype Hadassah"/>
          <w:b/>
          <w:bCs/>
          <w:sz w:val="20"/>
          <w:szCs w:val="20"/>
          <w:rtl/>
        </w:rPr>
        <w:br/>
      </w:r>
    </w:p>
    <w:p w:rsidR="004919F1" w:rsidRPr="0091608B" w:rsidRDefault="004919F1" w:rsidP="004919F1">
      <w:pPr>
        <w:rPr>
          <w:rFonts w:cs="Monotype Hadassah"/>
          <w:b/>
          <w:bCs/>
          <w:sz w:val="20"/>
          <w:szCs w:val="20"/>
          <w:rtl/>
        </w:rPr>
      </w:pPr>
      <w:r w:rsidRPr="0091608B">
        <w:rPr>
          <w:rFonts w:cs="Monotype Hadassah" w:hint="cs"/>
          <w:b/>
          <w:bCs/>
          <w:sz w:val="20"/>
          <w:szCs w:val="20"/>
          <w:rtl/>
        </w:rPr>
        <w:t xml:space="preserve">נערך על ידי ש.פ. </w:t>
      </w:r>
    </w:p>
    <w:p w:rsidR="004919F1" w:rsidRPr="0091608B" w:rsidRDefault="004919F1" w:rsidP="004919F1">
      <w:pPr>
        <w:rPr>
          <w:rFonts w:cs="Monotype Hadassah"/>
          <w:b/>
          <w:bCs/>
          <w:sz w:val="20"/>
          <w:szCs w:val="20"/>
          <w:rtl/>
        </w:rPr>
      </w:pPr>
      <w:r w:rsidRPr="0091608B">
        <w:rPr>
          <w:rFonts w:cs="Monotype Hadassah" w:hint="cs"/>
          <w:b/>
          <w:bCs/>
          <w:sz w:val="20"/>
          <w:szCs w:val="20"/>
          <w:rtl/>
        </w:rPr>
        <w:t>בתאריך 28.01.2020</w:t>
      </w:r>
    </w:p>
    <w:p w:rsidR="004919F1" w:rsidRPr="0091608B" w:rsidRDefault="004919F1" w:rsidP="004919F1">
      <w:pPr>
        <w:rPr>
          <w:rFonts w:cs="Monotype Hadassah"/>
          <w:b/>
          <w:bCs/>
          <w:sz w:val="20"/>
          <w:szCs w:val="20"/>
          <w:rtl/>
        </w:rPr>
      </w:pPr>
      <w:r w:rsidRPr="0091608B">
        <w:rPr>
          <w:rFonts w:cs="Monotype Hadassah" w:hint="cs"/>
          <w:b/>
          <w:bCs/>
          <w:sz w:val="20"/>
          <w:szCs w:val="20"/>
          <w:rtl/>
        </w:rPr>
        <w:t>חתימת המגיה:</w:t>
      </w:r>
    </w:p>
    <w:p w:rsidR="004919F1" w:rsidRPr="0091608B" w:rsidRDefault="004919F1" w:rsidP="004919F1">
      <w:pPr>
        <w:rPr>
          <w:rFonts w:cs="Monotype Hadassah"/>
          <w:b/>
          <w:bCs/>
          <w:sz w:val="20"/>
          <w:szCs w:val="20"/>
          <w:rtl/>
        </w:rPr>
      </w:pPr>
    </w:p>
    <w:p w:rsidR="00B82938" w:rsidRPr="004919F1" w:rsidRDefault="00B82938" w:rsidP="004919F1">
      <w:pPr>
        <w:rPr>
          <w:rtl/>
        </w:rPr>
      </w:pPr>
    </w:p>
    <w:sectPr w:rsidR="00B82938" w:rsidRPr="004919F1"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908" w:rsidRDefault="00C76908">
      <w:r>
        <w:separator/>
      </w:r>
    </w:p>
  </w:endnote>
  <w:endnote w:type="continuationSeparator" w:id="0">
    <w:p w:rsidR="00C76908" w:rsidRDefault="00C7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566F89">
      <w:rPr>
        <w:rStyle w:val="PageNumber"/>
        <w:noProof/>
        <w:sz w:val="22"/>
        <w:szCs w:val="22"/>
        <w:rtl/>
      </w:rPr>
      <w:t>5</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908" w:rsidRDefault="00C76908">
      <w:r>
        <w:separator/>
      </w:r>
    </w:p>
  </w:footnote>
  <w:footnote w:type="continuationSeparator" w:id="0">
    <w:p w:rsidR="00C76908" w:rsidRDefault="00C7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267/19</w:t>
    </w:r>
    <w:r>
      <w:rPr>
        <w:sz w:val="22"/>
        <w:szCs w:val="22"/>
        <w:rtl/>
      </w:rPr>
      <w:fldChar w:fldCharType="end"/>
    </w:r>
  </w:p>
  <w:p w:rsidR="004919F1" w:rsidRPr="004B4BD8" w:rsidRDefault="004919F1" w:rsidP="00B33A4A">
    <w:pPr>
      <w:pStyle w:val="Header"/>
      <w:jc w:val="center"/>
      <w:rPr>
        <w:b/>
        <w:bCs/>
        <w:sz w:val="22"/>
        <w:szCs w:val="22"/>
        <w:rtl/>
      </w:rPr>
    </w:pPr>
    <w:r w:rsidRPr="004B4BD8">
      <w:rPr>
        <w:rFonts w:hint="cs"/>
        <w:b/>
        <w:bCs/>
        <w:sz w:val="22"/>
        <w:szCs w:val="22"/>
        <w:rtl/>
      </w:rPr>
      <w:t>-בלמ"ס-</w:t>
    </w:r>
  </w:p>
  <w:p w:rsidR="0011094D" w:rsidRPr="007902A1" w:rsidRDefault="004919F1" w:rsidP="007F51C4">
    <w:pPr>
      <w:pStyle w:val="Header"/>
      <w:jc w:val="right"/>
      <w:rPr>
        <w:sz w:val="22"/>
        <w:szCs w:val="22"/>
        <w:rtl/>
      </w:rPr>
    </w:pPr>
    <w:r>
      <w:rPr>
        <w:rFonts w:hint="cs"/>
        <w:sz w:val="22"/>
        <w:szCs w:val="22"/>
        <w:rtl/>
      </w:rPr>
      <w:t xml:space="preserve"> </w:t>
    </w:r>
  </w:p>
  <w:p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144207"/>
    <w:multiLevelType w:val="hybridMultilevel"/>
    <w:tmpl w:val="1B4ED8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933DE"/>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B6510"/>
    <w:rsid w:val="003E4AFA"/>
    <w:rsid w:val="003F6A0F"/>
    <w:rsid w:val="00441DB8"/>
    <w:rsid w:val="004919F1"/>
    <w:rsid w:val="004A2F8E"/>
    <w:rsid w:val="004D70C7"/>
    <w:rsid w:val="00517A2E"/>
    <w:rsid w:val="00524CD6"/>
    <w:rsid w:val="00527FE7"/>
    <w:rsid w:val="00566F89"/>
    <w:rsid w:val="00582023"/>
    <w:rsid w:val="005F7A46"/>
    <w:rsid w:val="006406AB"/>
    <w:rsid w:val="00644A9C"/>
    <w:rsid w:val="00645261"/>
    <w:rsid w:val="00652075"/>
    <w:rsid w:val="006634A9"/>
    <w:rsid w:val="00692B28"/>
    <w:rsid w:val="00697E26"/>
    <w:rsid w:val="006C5095"/>
    <w:rsid w:val="006E37B1"/>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76908"/>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A7A7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4919F1"/>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4919F1"/>
    <w:rPr>
      <w:rFonts w:cs="Narkisim"/>
      <w:b/>
      <w:bCs/>
      <w:szCs w:val="28"/>
    </w:rPr>
  </w:style>
  <w:style w:type="character" w:customStyle="1" w:styleId="HeaderChar">
    <w:name w:val="Header Char"/>
    <w:basedOn w:val="DefaultParagraphFont"/>
    <w:link w:val="Header"/>
    <w:rsid w:val="004919F1"/>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moved.ur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1457</Words>
  <Characters>7289</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5</cp:revision>
  <dcterms:created xsi:type="dcterms:W3CDTF">2020-05-19T07:32:00Z</dcterms:created>
  <dcterms:modified xsi:type="dcterms:W3CDTF">2020-07-02T13:14:00Z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267/19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8433855</vt:lpwstr>
  </property>
  <property fmtid="{D5CDD505-2E9C-101B-9397-08002B2CF9AE}" pid="7" name="shempratigorem">
    <vt:lpwstr>אהוביאל</vt:lpwstr>
  </property>
  <property fmtid="{D5CDD505-2E9C-101B-9397-08002B2CF9AE}" pid="8" name="shemmishpachagorem">
    <vt:lpwstr>חובב</vt:lpwstr>
  </property>
  <property fmtid="{D5CDD505-2E9C-101B-9397-08002B2CF9AE}" pid="9" name="dargagorem">
    <vt:lpwstr>סמל</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ב' בשבט התשף"</vt:lpwstr>
  </property>
  <property fmtid="{D5CDD505-2E9C-101B-9397-08002B2CF9AE}" pid="15" name="taarichnochechi">
    <vt:lpwstr>28 בינואר 2020</vt:lpwstr>
  </property>
  <property fmtid="{D5CDD505-2E9C-101B-9397-08002B2CF9AE}" pid="16" name="shofetechad">
    <vt:lpwstr>שופט1</vt:lpwstr>
  </property>
  <property fmtid="{D5CDD505-2E9C-101B-9397-08002B2CF9AE}" pid="17" name="shofetshtayem">
    <vt:lpwstr>רס"ן עלי סאבק</vt:lpwstr>
  </property>
  <property fmtid="{D5CDD505-2E9C-101B-9397-08002B2CF9AE}" pid="18" name="shofetshalosh">
    <vt:lpwstr>סרן תאמר עטאללה</vt:lpwstr>
  </property>
  <property fmtid="{D5CDD505-2E9C-101B-9397-08002B2CF9AE}" pid="19" name="shofetarba">
    <vt:lpwstr/>
  </property>
  <property fmtid="{D5CDD505-2E9C-101B-9397-08002B2CF9AE}" pid="20" name="shofetchamesh">
    <vt:lpwstr/>
  </property>
</Properties>
</file>