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C8BF" w14:textId="1ACB51F3" w:rsidR="009C1BAC" w:rsidRDefault="009C1BAC" w:rsidP="009C1BAC">
      <w:pPr>
        <w:tabs>
          <w:tab w:val="right" w:pos="6328"/>
        </w:tabs>
        <w:spacing w:line="480" w:lineRule="auto"/>
        <w:ind w:left="2410" w:right="1985"/>
        <w:rPr>
          <w:rFonts w:cs="Arial"/>
          <w:sz w:val="22"/>
          <w:szCs w:val="22"/>
        </w:rPr>
      </w:pPr>
      <w:bookmarkStart w:id="0" w:name="_Hlk156991982"/>
      <w:r>
        <w:rPr>
          <w:noProof/>
        </w:rPr>
        <w:drawing>
          <wp:inline distT="0" distB="0" distL="0" distR="0" wp14:anchorId="11208D49" wp14:editId="3EB4025C">
            <wp:extent cx="862965" cy="789940"/>
            <wp:effectExtent l="0" t="0" r="0" b="0"/>
            <wp:docPr id="2" name="תמונה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965" cy="789940"/>
                    </a:xfrm>
                    <a:prstGeom prst="rect">
                      <a:avLst/>
                    </a:prstGeom>
                    <a:solidFill>
                      <a:srgbClr val="FFCC00"/>
                    </a:solidFill>
                    <a:ln>
                      <a:noFill/>
                    </a:ln>
                  </pic:spPr>
                </pic:pic>
              </a:graphicData>
            </a:graphic>
          </wp:inline>
        </w:drawing>
      </w:r>
      <w:r>
        <w:tab/>
      </w:r>
      <w:r>
        <w:rPr>
          <w:noProof/>
        </w:rPr>
        <w:drawing>
          <wp:inline distT="0" distB="0" distL="0" distR="0" wp14:anchorId="28D8D129" wp14:editId="22C0457A">
            <wp:extent cx="577850" cy="789940"/>
            <wp:effectExtent l="0" t="0" r="0" b="0"/>
            <wp:docPr id="1" name="תמונה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77850" cy="789940"/>
                    </a:xfrm>
                    <a:prstGeom prst="rect">
                      <a:avLst/>
                    </a:prstGeom>
                    <a:noFill/>
                    <a:ln>
                      <a:noFill/>
                    </a:ln>
                  </pic:spPr>
                </pic:pic>
              </a:graphicData>
            </a:graphic>
          </wp:inline>
        </w:drawing>
      </w:r>
      <w:bookmarkEnd w:id="0"/>
    </w:p>
    <w:p w14:paraId="53AAFCF5" w14:textId="49337822" w:rsidR="009C1BAC" w:rsidRDefault="00D669BE" w:rsidP="009C1BAC">
      <w:pPr>
        <w:bidi w:val="0"/>
        <w:spacing w:line="480" w:lineRule="auto"/>
        <w:jc w:val="center"/>
        <w:rPr>
          <w:rFonts w:ascii="David" w:hAnsi="David"/>
          <w:b/>
          <w:bCs/>
          <w:u w:val="single"/>
        </w:rPr>
      </w:pPr>
      <w:r>
        <w:rPr>
          <w:rFonts w:ascii="David" w:hAnsi="David"/>
          <w:b/>
          <w:bCs/>
          <w:u w:val="single"/>
          <w:rtl/>
        </w:rPr>
        <w:t>בבית הדין הצבאי לערעורים</w:t>
      </w:r>
    </w:p>
    <w:p w14:paraId="18E6A4E3" w14:textId="198F421B" w:rsidR="00D669BE" w:rsidRDefault="00D669BE" w:rsidP="00D669BE">
      <w:pPr>
        <w:spacing w:before="120" w:line="480" w:lineRule="auto"/>
        <w:rPr>
          <w:rFonts w:ascii="David" w:hAnsi="David"/>
          <w:rtl/>
        </w:rPr>
      </w:pPr>
      <w:r>
        <w:rPr>
          <w:rFonts w:ascii="David" w:hAnsi="David"/>
          <w:rtl/>
        </w:rPr>
        <w:t>בפני:</w:t>
      </w:r>
    </w:p>
    <w:p w14:paraId="27E7D77B" w14:textId="77777777" w:rsidR="009C1BAC" w:rsidRDefault="009C1BAC" w:rsidP="00D669BE">
      <w:pPr>
        <w:spacing w:before="120" w:line="480" w:lineRule="auto"/>
        <w:rPr>
          <w:rFonts w:ascii="David" w:hAnsi="David"/>
        </w:rPr>
      </w:pPr>
    </w:p>
    <w:p w14:paraId="63504D10" w14:textId="50170E5F" w:rsidR="00D669BE" w:rsidRDefault="00D669BE" w:rsidP="00D669BE">
      <w:pPr>
        <w:spacing w:line="240" w:lineRule="auto"/>
        <w:jc w:val="center"/>
        <w:rPr>
          <w:rFonts w:ascii="Calibri" w:hAnsi="Calibri"/>
          <w:rtl/>
        </w:rPr>
      </w:pPr>
      <w:r>
        <w:rPr>
          <w:b/>
          <w:bCs/>
          <w:rtl/>
        </w:rPr>
        <w:t>אל"ם מאיה גולדשמידט</w:t>
      </w:r>
      <w:r>
        <w:rPr>
          <w:rtl/>
        </w:rPr>
        <w:t xml:space="preserve">    -   שופטת</w:t>
      </w:r>
    </w:p>
    <w:p w14:paraId="1F8F26CF" w14:textId="51D093F0" w:rsidR="00D669BE" w:rsidRDefault="00D669BE" w:rsidP="00D669BE">
      <w:pPr>
        <w:spacing w:line="240" w:lineRule="auto"/>
        <w:jc w:val="center"/>
        <w:rPr>
          <w:rFonts w:ascii="Calibri" w:hAnsi="Calibri"/>
          <w:rtl/>
        </w:rPr>
      </w:pPr>
    </w:p>
    <w:p w14:paraId="49C835A1" w14:textId="77777777" w:rsidR="00D669BE" w:rsidRPr="002746DE" w:rsidRDefault="00D669BE" w:rsidP="00D669BE">
      <w:pPr>
        <w:spacing w:line="240" w:lineRule="auto"/>
        <w:jc w:val="center"/>
        <w:rPr>
          <w:rFonts w:ascii="Calibri" w:hAnsi="Calibri"/>
          <w:sz w:val="18"/>
          <w:szCs w:val="18"/>
          <w:rtl/>
        </w:rPr>
      </w:pPr>
    </w:p>
    <w:p w14:paraId="1AA94C49" w14:textId="04426314" w:rsidR="00D669BE" w:rsidRDefault="00D669BE" w:rsidP="00D669BE">
      <w:pPr>
        <w:rPr>
          <w:rFonts w:ascii="David" w:hAnsi="David"/>
          <w:rtl/>
        </w:rPr>
      </w:pPr>
      <w:r>
        <w:rPr>
          <w:rFonts w:ascii="David" w:hAnsi="David"/>
          <w:rtl/>
        </w:rPr>
        <w:t>בעניין:</w:t>
      </w:r>
    </w:p>
    <w:p w14:paraId="01DF9E22" w14:textId="77777777" w:rsidR="009C1BAC" w:rsidRDefault="009C1BAC" w:rsidP="00D669BE">
      <w:pPr>
        <w:rPr>
          <w:rFonts w:ascii="David" w:hAnsi="David"/>
          <w:rtl/>
        </w:rPr>
      </w:pPr>
    </w:p>
    <w:p w14:paraId="6BE04E74" w14:textId="34E09B5C" w:rsidR="00D669BE" w:rsidRDefault="00D669BE" w:rsidP="00D669BE">
      <w:pPr>
        <w:bidi w:val="0"/>
        <w:jc w:val="center"/>
        <w:rPr>
          <w:rFonts w:ascii="David" w:hAnsi="David"/>
          <w:rtl/>
        </w:rPr>
      </w:pPr>
      <w:r>
        <w:rPr>
          <w:rFonts w:ascii="David" w:hAnsi="David" w:hint="cs"/>
          <w:b/>
          <w:bCs/>
          <w:rtl/>
        </w:rPr>
        <w:t>ח/</w:t>
      </w:r>
      <w:r w:rsidR="00186ACC">
        <w:rPr>
          <w:rFonts w:ascii="David" w:hAnsi="David" w:hint="cs"/>
          <w:b/>
          <w:bCs/>
          <w:rtl/>
        </w:rPr>
        <w:t>*******</w:t>
      </w:r>
      <w:r>
        <w:rPr>
          <w:rFonts w:ascii="David" w:hAnsi="David" w:hint="cs"/>
          <w:b/>
          <w:bCs/>
          <w:rtl/>
        </w:rPr>
        <w:t xml:space="preserve"> סמל י</w:t>
      </w:r>
      <w:r w:rsidR="00186ACC">
        <w:rPr>
          <w:rFonts w:ascii="David" w:hAnsi="David" w:hint="cs"/>
          <w:b/>
          <w:bCs/>
          <w:rtl/>
        </w:rPr>
        <w:t xml:space="preserve">' ר' </w:t>
      </w:r>
      <w:r>
        <w:rPr>
          <w:rFonts w:ascii="David" w:hAnsi="David"/>
          <w:b/>
          <w:bCs/>
          <w:rtl/>
        </w:rPr>
        <w:t>–</w:t>
      </w:r>
      <w:r>
        <w:rPr>
          <w:rFonts w:ascii="David" w:hAnsi="David"/>
          <w:rtl/>
        </w:rPr>
        <w:t xml:space="preserve"> המערער (ע"י ב"כ,</w:t>
      </w:r>
      <w:r>
        <w:rPr>
          <w:rFonts w:ascii="David" w:hAnsi="David" w:hint="cs"/>
          <w:rtl/>
        </w:rPr>
        <w:t xml:space="preserve"> רס"ן אמיר גונמן</w:t>
      </w:r>
      <w:r>
        <w:rPr>
          <w:rFonts w:ascii="David" w:hAnsi="David"/>
          <w:rtl/>
        </w:rPr>
        <w:t>)</w:t>
      </w:r>
    </w:p>
    <w:p w14:paraId="172EB25A" w14:textId="7AC223BD" w:rsidR="00D669BE" w:rsidRDefault="00D669BE" w:rsidP="00D669BE">
      <w:pPr>
        <w:jc w:val="center"/>
        <w:rPr>
          <w:rFonts w:ascii="David" w:hAnsi="David"/>
          <w:rtl/>
        </w:rPr>
      </w:pPr>
    </w:p>
    <w:p w14:paraId="04E1FC02" w14:textId="77777777" w:rsidR="009C1BAC" w:rsidRDefault="009C1BAC" w:rsidP="00D669BE">
      <w:pPr>
        <w:jc w:val="center"/>
        <w:rPr>
          <w:rFonts w:ascii="David" w:hAnsi="David"/>
          <w:rtl/>
        </w:rPr>
      </w:pPr>
    </w:p>
    <w:p w14:paraId="757CE40F" w14:textId="258841F8" w:rsidR="00D669BE" w:rsidRDefault="00D669BE" w:rsidP="00D669BE">
      <w:pPr>
        <w:spacing w:after="360"/>
        <w:jc w:val="center"/>
        <w:rPr>
          <w:rFonts w:ascii="David" w:hAnsi="David"/>
          <w:b/>
          <w:bCs/>
          <w:rtl/>
        </w:rPr>
      </w:pPr>
      <w:r>
        <w:rPr>
          <w:rFonts w:ascii="David" w:hAnsi="David"/>
          <w:b/>
          <w:bCs/>
          <w:rtl/>
        </w:rPr>
        <w:t xml:space="preserve">נ ג ד </w:t>
      </w:r>
    </w:p>
    <w:p w14:paraId="77578D99" w14:textId="77777777" w:rsidR="009C1BAC" w:rsidRDefault="009C1BAC" w:rsidP="00D669BE">
      <w:pPr>
        <w:spacing w:after="360"/>
        <w:jc w:val="center"/>
        <w:rPr>
          <w:rFonts w:ascii="David" w:hAnsi="David"/>
          <w:b/>
          <w:bCs/>
          <w:rtl/>
        </w:rPr>
      </w:pPr>
    </w:p>
    <w:p w14:paraId="53460A96" w14:textId="4E0485BA" w:rsidR="00D669BE" w:rsidRDefault="00D669BE" w:rsidP="00D669BE">
      <w:pPr>
        <w:spacing w:after="120"/>
        <w:jc w:val="center"/>
        <w:rPr>
          <w:rFonts w:ascii="David" w:hAnsi="David"/>
          <w:rtl/>
        </w:rPr>
      </w:pPr>
      <w:r>
        <w:rPr>
          <w:rFonts w:hint="cs"/>
          <w:b/>
          <w:bCs/>
          <w:sz w:val="32"/>
          <w:rtl/>
        </w:rPr>
        <w:t>התובע הצבאי הראשי</w:t>
      </w:r>
      <w:r w:rsidRPr="00D669BE">
        <w:rPr>
          <w:rFonts w:hint="cs"/>
          <w:b/>
          <w:bCs/>
          <w:sz w:val="32"/>
          <w:rtl/>
        </w:rPr>
        <w:t xml:space="preserve"> </w:t>
      </w:r>
      <w:r w:rsidRPr="00D669BE">
        <w:rPr>
          <w:rFonts w:ascii="David" w:hAnsi="David"/>
          <w:b/>
          <w:bCs/>
          <w:rtl/>
        </w:rPr>
        <w:t>–</w:t>
      </w:r>
      <w:r>
        <w:rPr>
          <w:rFonts w:ascii="David" w:hAnsi="David"/>
          <w:rtl/>
        </w:rPr>
        <w:t xml:space="preserve"> המשיב (ע"י ב"כ,</w:t>
      </w:r>
      <w:r>
        <w:rPr>
          <w:rFonts w:ascii="David" w:hAnsi="David" w:hint="cs"/>
          <w:rtl/>
        </w:rPr>
        <w:t xml:space="preserve"> סרן אלמוג מגל</w:t>
      </w:r>
      <w:r>
        <w:rPr>
          <w:rFonts w:ascii="David" w:hAnsi="David"/>
          <w:rtl/>
        </w:rPr>
        <w:t>)</w:t>
      </w:r>
    </w:p>
    <w:p w14:paraId="1E8B2250" w14:textId="5AB0268F" w:rsidR="009C1BAC" w:rsidRDefault="009C1BAC" w:rsidP="00D669BE">
      <w:pPr>
        <w:spacing w:after="120"/>
        <w:jc w:val="center"/>
        <w:rPr>
          <w:rFonts w:ascii="David" w:hAnsi="David"/>
          <w:rtl/>
        </w:rPr>
      </w:pPr>
    </w:p>
    <w:p w14:paraId="4110EF23" w14:textId="77777777" w:rsidR="00D669BE" w:rsidRPr="002746DE" w:rsidRDefault="00D669BE" w:rsidP="00D669BE">
      <w:pPr>
        <w:spacing w:after="360"/>
        <w:rPr>
          <w:rFonts w:ascii="David" w:hAnsi="David"/>
          <w:b/>
          <w:bCs/>
          <w:sz w:val="4"/>
          <w:szCs w:val="4"/>
          <w:u w:val="single"/>
          <w:rtl/>
        </w:rPr>
      </w:pPr>
    </w:p>
    <w:p w14:paraId="32140342" w14:textId="75065E28" w:rsidR="00D669BE" w:rsidRDefault="00D669BE" w:rsidP="00603FE0">
      <w:pPr>
        <w:ind w:left="-2"/>
        <w:rPr>
          <w:b/>
          <w:bCs/>
          <w:u w:val="single"/>
          <w:rtl/>
        </w:rPr>
      </w:pPr>
      <w:r>
        <w:rPr>
          <w:rFonts w:ascii="David" w:hAnsi="David"/>
          <w:rtl/>
        </w:rPr>
        <w:t xml:space="preserve">ערעור על החלטה של בית הדין הצבאי המחוזי במחוז שיפוטי </w:t>
      </w:r>
      <w:r>
        <w:rPr>
          <w:rFonts w:ascii="David" w:hAnsi="David" w:hint="cs"/>
          <w:rtl/>
        </w:rPr>
        <w:t>הדרום</w:t>
      </w:r>
      <w:r>
        <w:rPr>
          <w:rFonts w:ascii="David" w:hAnsi="David"/>
          <w:rtl/>
        </w:rPr>
        <w:t xml:space="preserve"> שניתנה בתיק </w:t>
      </w:r>
      <w:r>
        <w:rPr>
          <w:rFonts w:ascii="David" w:hAnsi="David" w:hint="cs"/>
          <w:rtl/>
        </w:rPr>
        <w:t>דרום</w:t>
      </w:r>
      <w:r w:rsidR="00603FE0">
        <w:rPr>
          <w:rFonts w:ascii="David" w:hAnsi="David" w:hint="cs"/>
          <w:rtl/>
        </w:rPr>
        <w:t xml:space="preserve"> </w:t>
      </w:r>
      <w:r>
        <w:rPr>
          <w:rFonts w:ascii="David" w:hAnsi="David"/>
          <w:rtl/>
        </w:rPr>
        <w:t>(</w:t>
      </w:r>
      <w:r>
        <w:rPr>
          <w:rFonts w:ascii="David" w:hAnsi="David" w:hint="cs"/>
          <w:rtl/>
        </w:rPr>
        <w:t>מעצרים</w:t>
      </w:r>
      <w:r>
        <w:rPr>
          <w:rFonts w:ascii="David" w:hAnsi="David"/>
          <w:rtl/>
        </w:rPr>
        <w:t xml:space="preserve">) </w:t>
      </w:r>
      <w:r>
        <w:rPr>
          <w:rFonts w:ascii="David" w:hAnsi="David" w:hint="cs"/>
          <w:rtl/>
        </w:rPr>
        <w:t>21</w:t>
      </w:r>
      <w:r>
        <w:rPr>
          <w:rFonts w:ascii="David" w:hAnsi="David"/>
          <w:rtl/>
        </w:rPr>
        <w:t>/</w:t>
      </w:r>
      <w:r>
        <w:rPr>
          <w:rFonts w:ascii="David" w:hAnsi="David" w:hint="cs"/>
          <w:rtl/>
        </w:rPr>
        <w:t xml:space="preserve">24 </w:t>
      </w:r>
      <w:r>
        <w:rPr>
          <w:rFonts w:ascii="David" w:hAnsi="David"/>
          <w:rtl/>
        </w:rPr>
        <w:t xml:space="preserve"> (סא"ל </w:t>
      </w:r>
      <w:r>
        <w:rPr>
          <w:rFonts w:ascii="David" w:hAnsi="David" w:hint="cs"/>
          <w:rtl/>
        </w:rPr>
        <w:t>רינת לוי מוסקוביץ' - שופטת</w:t>
      </w:r>
      <w:r>
        <w:rPr>
          <w:rFonts w:ascii="David" w:hAnsi="David"/>
          <w:rtl/>
        </w:rPr>
        <w:t xml:space="preserve">) ביום </w:t>
      </w:r>
      <w:r w:rsidR="005314BB">
        <w:rPr>
          <w:rFonts w:ascii="David" w:hAnsi="David" w:hint="cs"/>
          <w:rtl/>
        </w:rPr>
        <w:t>15</w:t>
      </w:r>
      <w:r>
        <w:rPr>
          <w:rFonts w:ascii="David" w:hAnsi="David"/>
          <w:rtl/>
        </w:rPr>
        <w:t>.</w:t>
      </w:r>
      <w:r>
        <w:rPr>
          <w:rFonts w:ascii="David" w:hAnsi="David" w:hint="cs"/>
          <w:rtl/>
        </w:rPr>
        <w:t>2</w:t>
      </w:r>
      <w:r>
        <w:rPr>
          <w:rFonts w:ascii="David" w:hAnsi="David"/>
          <w:rtl/>
        </w:rPr>
        <w:t>.2024. הערעור</w:t>
      </w:r>
      <w:r w:rsidR="002746DE" w:rsidRPr="002746DE">
        <w:rPr>
          <w:rFonts w:hint="cs"/>
          <w:rtl/>
        </w:rPr>
        <w:t xml:space="preserve"> </w:t>
      </w:r>
      <w:r w:rsidR="005314BB">
        <w:rPr>
          <w:rFonts w:hint="cs"/>
          <w:rtl/>
        </w:rPr>
        <w:t>התקבל</w:t>
      </w:r>
      <w:r w:rsidR="00F277DA">
        <w:rPr>
          <w:rFonts w:hint="cs"/>
          <w:b/>
          <w:bCs/>
          <w:rtl/>
        </w:rPr>
        <w:t xml:space="preserve"> </w:t>
      </w:r>
      <w:r w:rsidR="002746DE" w:rsidRPr="002746DE">
        <w:rPr>
          <w:rFonts w:hint="cs"/>
          <w:rtl/>
        </w:rPr>
        <w:t>באופן חלקי.</w:t>
      </w:r>
    </w:p>
    <w:p w14:paraId="26AC7023" w14:textId="77777777" w:rsidR="00D669BE" w:rsidRDefault="00D669BE" w:rsidP="002746DE">
      <w:pPr>
        <w:jc w:val="right"/>
        <w:rPr>
          <w:b/>
          <w:bCs/>
          <w:u w:val="single"/>
          <w:rtl/>
        </w:rPr>
      </w:pPr>
    </w:p>
    <w:p w14:paraId="1D146C22" w14:textId="77777777" w:rsidR="009C1BAC" w:rsidRDefault="009C1BAC" w:rsidP="000D2739">
      <w:pPr>
        <w:jc w:val="center"/>
        <w:rPr>
          <w:b/>
          <w:bCs/>
          <w:u w:val="single"/>
          <w:rtl/>
        </w:rPr>
      </w:pPr>
    </w:p>
    <w:p w14:paraId="7EA86AD6" w14:textId="2BA96856" w:rsidR="000D2739" w:rsidRDefault="000D2739" w:rsidP="000D2739">
      <w:pPr>
        <w:jc w:val="center"/>
        <w:rPr>
          <w:b/>
          <w:bCs/>
          <w:u w:val="single"/>
        </w:rPr>
      </w:pPr>
      <w:r>
        <w:rPr>
          <w:b/>
          <w:bCs/>
          <w:u w:val="single"/>
          <w:rtl/>
        </w:rPr>
        <w:t>ה ח ל ט ה</w:t>
      </w:r>
    </w:p>
    <w:p w14:paraId="1E17A1E2" w14:textId="77777777" w:rsidR="000D2739" w:rsidRPr="002746DE" w:rsidRDefault="000D2739" w:rsidP="000D2739">
      <w:pPr>
        <w:rPr>
          <w:sz w:val="20"/>
          <w:szCs w:val="20"/>
          <w:rtl/>
        </w:rPr>
      </w:pPr>
      <w:r>
        <w:rPr>
          <w:rtl/>
        </w:rPr>
        <w:t xml:space="preserve">  </w:t>
      </w:r>
    </w:p>
    <w:p w14:paraId="0BAA249C" w14:textId="7E80DDCF" w:rsidR="000D2739" w:rsidRDefault="005314BB" w:rsidP="000D2739">
      <w:pPr>
        <w:tabs>
          <w:tab w:val="left" w:pos="226"/>
        </w:tabs>
        <w:rPr>
          <w:rtl/>
        </w:rPr>
      </w:pPr>
      <w:r>
        <w:rPr>
          <w:rFonts w:hint="cs"/>
          <w:rtl/>
        </w:rPr>
        <w:t xml:space="preserve">1. </w:t>
      </w:r>
      <w:r w:rsidR="000D2739">
        <w:rPr>
          <w:rtl/>
        </w:rPr>
        <w:t xml:space="preserve">לאחר שמיעת הערותיי במהלך הדיון, בראי פעולות החקירה שהושלמו עד לדיון בערעור ואלו המתוכננות להיום וליום א' הקרוב, הוסכם על הצדדים כי מעצרו של המערער יוארך עד ליום א', 18 בפברואר 2024 בשעה 17:00. הובהר על ידי התביעה כי יעשה כל מאמץ להשלים עד למועד הזה את פעולות החקירה, אף כי הדבר אינו וודאי. </w:t>
      </w:r>
    </w:p>
    <w:p w14:paraId="194B2F6B" w14:textId="7CE30D0C" w:rsidR="000D2739" w:rsidRDefault="005314BB" w:rsidP="000D2739">
      <w:pPr>
        <w:tabs>
          <w:tab w:val="left" w:pos="226"/>
        </w:tabs>
        <w:rPr>
          <w:rtl/>
        </w:rPr>
      </w:pPr>
      <w:r>
        <w:rPr>
          <w:rFonts w:hint="cs"/>
          <w:rtl/>
        </w:rPr>
        <w:lastRenderedPageBreak/>
        <w:t xml:space="preserve">2. </w:t>
      </w:r>
      <w:r w:rsidR="000D2739">
        <w:rPr>
          <w:rtl/>
        </w:rPr>
        <w:t xml:space="preserve">הערעור מתקבל אפוא באופן חלקי, במובן זה שמעצרו של המערער יוארך עד ליום 18 בפברואר 2024 בשעה 17:00. </w:t>
      </w:r>
      <w:r w:rsidR="00C03BB3">
        <w:rPr>
          <w:rFonts w:hint="cs"/>
          <w:rtl/>
        </w:rPr>
        <w:t xml:space="preserve">  </w:t>
      </w:r>
    </w:p>
    <w:p w14:paraId="7466DEEE" w14:textId="77777777" w:rsidR="000D2739" w:rsidRDefault="000D2739" w:rsidP="000D2739">
      <w:pPr>
        <w:tabs>
          <w:tab w:val="left" w:pos="226"/>
        </w:tabs>
        <w:rPr>
          <w:rtl/>
        </w:rPr>
      </w:pPr>
    </w:p>
    <w:p w14:paraId="2983401B" w14:textId="77777777" w:rsidR="000D2739" w:rsidRDefault="000D2739" w:rsidP="000D2739">
      <w:pPr>
        <w:pStyle w:val="a4"/>
        <w:tabs>
          <w:tab w:val="left" w:pos="226"/>
        </w:tabs>
        <w:ind w:left="-58"/>
        <w:rPr>
          <w:rtl/>
        </w:rPr>
      </w:pPr>
      <w:r>
        <w:rPr>
          <w:rtl/>
        </w:rPr>
        <w:t>ניתנה היום, ל' בשבט התשפ"ד, 16 בפברואר 2024, בפומבי ובמעמד הצדדים.</w:t>
      </w:r>
    </w:p>
    <w:p w14:paraId="2E8EBA42" w14:textId="27C289F4" w:rsidR="000D2739" w:rsidRPr="002746DE" w:rsidRDefault="000D2739" w:rsidP="00D669BE">
      <w:pPr>
        <w:pStyle w:val="a4"/>
        <w:tabs>
          <w:tab w:val="left" w:pos="986"/>
        </w:tabs>
        <w:ind w:left="-58"/>
        <w:rPr>
          <w:sz w:val="16"/>
          <w:szCs w:val="16"/>
          <w:rtl/>
        </w:rPr>
      </w:pPr>
      <w:r>
        <w:rPr>
          <w:rtl/>
        </w:rPr>
        <w:tab/>
      </w:r>
    </w:p>
    <w:p w14:paraId="348C35E4" w14:textId="119360B6" w:rsidR="000D2739" w:rsidRDefault="000D2739" w:rsidP="000D2739">
      <w:pPr>
        <w:spacing w:line="240" w:lineRule="auto"/>
        <w:ind w:left="5193" w:right="-142"/>
        <w:rPr>
          <w:b/>
          <w:bCs/>
          <w:rtl/>
        </w:rPr>
      </w:pPr>
      <w:r>
        <w:rPr>
          <w:b/>
          <w:bCs/>
          <w:rtl/>
        </w:rPr>
        <w:t>______________________</w:t>
      </w:r>
      <w:r w:rsidR="00D669BE">
        <w:rPr>
          <w:rFonts w:hint="cs"/>
          <w:b/>
          <w:bCs/>
          <w:rtl/>
        </w:rPr>
        <w:t>_____</w:t>
      </w:r>
    </w:p>
    <w:p w14:paraId="01FC4359" w14:textId="52BD48F4" w:rsidR="000D2739" w:rsidRDefault="000D2739" w:rsidP="000D2739">
      <w:pPr>
        <w:rPr>
          <w:b/>
          <w:bCs/>
          <w:rtl/>
        </w:rPr>
      </w:pPr>
      <w:r>
        <w:rPr>
          <w:b/>
          <w:bCs/>
          <w:rtl/>
        </w:rPr>
        <w:t xml:space="preserve">                                                                                   אל"ם     </w:t>
      </w:r>
      <w:r w:rsidR="00D669BE">
        <w:rPr>
          <w:rFonts w:hint="cs"/>
          <w:b/>
          <w:bCs/>
          <w:rtl/>
        </w:rPr>
        <w:t xml:space="preserve">      </w:t>
      </w:r>
      <w:r>
        <w:rPr>
          <w:b/>
          <w:bCs/>
          <w:rtl/>
        </w:rPr>
        <w:t xml:space="preserve"> </w:t>
      </w:r>
      <w:r w:rsidR="00D669BE">
        <w:rPr>
          <w:rFonts w:hint="cs"/>
          <w:b/>
          <w:bCs/>
          <w:rtl/>
        </w:rPr>
        <w:t xml:space="preserve"> </w:t>
      </w:r>
      <w:r>
        <w:rPr>
          <w:b/>
          <w:bCs/>
          <w:rtl/>
        </w:rPr>
        <w:t xml:space="preserve">מאיה     </w:t>
      </w:r>
      <w:r w:rsidR="00D669BE">
        <w:rPr>
          <w:rFonts w:hint="cs"/>
          <w:b/>
          <w:bCs/>
          <w:rtl/>
        </w:rPr>
        <w:t xml:space="preserve">  </w:t>
      </w:r>
      <w:r>
        <w:rPr>
          <w:b/>
          <w:bCs/>
          <w:rtl/>
        </w:rPr>
        <w:t xml:space="preserve"> </w:t>
      </w:r>
      <w:r w:rsidR="00D669BE">
        <w:rPr>
          <w:rFonts w:hint="cs"/>
          <w:b/>
          <w:bCs/>
          <w:rtl/>
        </w:rPr>
        <w:t xml:space="preserve">       </w:t>
      </w:r>
      <w:r>
        <w:rPr>
          <w:b/>
          <w:bCs/>
          <w:rtl/>
        </w:rPr>
        <w:t xml:space="preserve"> גולדשמידט</w:t>
      </w:r>
    </w:p>
    <w:p w14:paraId="45B066CD" w14:textId="7D34D22B" w:rsidR="000D2739" w:rsidRDefault="000D2739" w:rsidP="000D2739">
      <w:pPr>
        <w:outlineLvl w:val="0"/>
        <w:rPr>
          <w:b/>
          <w:bCs/>
          <w:rtl/>
        </w:rPr>
      </w:pPr>
      <w:r>
        <w:rPr>
          <w:b/>
          <w:bCs/>
          <w:rtl/>
        </w:rPr>
        <w:t xml:space="preserve">                                                                                   שופטת בית הדין</w:t>
      </w:r>
      <w:r w:rsidR="00D669BE">
        <w:rPr>
          <w:rFonts w:hint="cs"/>
          <w:b/>
          <w:bCs/>
          <w:rtl/>
        </w:rPr>
        <w:t xml:space="preserve"> </w:t>
      </w:r>
      <w:r>
        <w:rPr>
          <w:b/>
          <w:bCs/>
          <w:rtl/>
        </w:rPr>
        <w:t>הצבאי</w:t>
      </w:r>
      <w:r>
        <w:rPr>
          <w:b/>
          <w:bCs/>
          <w:rtl/>
        </w:rPr>
        <w:br/>
        <w:t xml:space="preserve">                                                                                   ל   </w:t>
      </w:r>
      <w:r w:rsidR="00D669BE">
        <w:rPr>
          <w:rFonts w:hint="cs"/>
          <w:b/>
          <w:bCs/>
          <w:rtl/>
        </w:rPr>
        <w:t xml:space="preserve">  </w:t>
      </w:r>
      <w:r>
        <w:rPr>
          <w:b/>
          <w:bCs/>
          <w:rtl/>
        </w:rPr>
        <w:t xml:space="preserve"> ע </w:t>
      </w:r>
      <w:r w:rsidR="00D669BE">
        <w:rPr>
          <w:rFonts w:hint="cs"/>
          <w:b/>
          <w:bCs/>
          <w:rtl/>
        </w:rPr>
        <w:t xml:space="preserve"> </w:t>
      </w:r>
      <w:r>
        <w:rPr>
          <w:b/>
          <w:bCs/>
          <w:rtl/>
        </w:rPr>
        <w:t xml:space="preserve"> </w:t>
      </w:r>
      <w:r w:rsidR="00D669BE">
        <w:rPr>
          <w:rFonts w:hint="cs"/>
          <w:b/>
          <w:bCs/>
          <w:rtl/>
        </w:rPr>
        <w:t xml:space="preserve">  </w:t>
      </w:r>
      <w:r>
        <w:rPr>
          <w:b/>
          <w:bCs/>
          <w:rtl/>
        </w:rPr>
        <w:t xml:space="preserve">  ר  </w:t>
      </w:r>
      <w:r w:rsidR="00D669BE">
        <w:rPr>
          <w:rFonts w:hint="cs"/>
          <w:b/>
          <w:bCs/>
          <w:rtl/>
        </w:rPr>
        <w:t xml:space="preserve"> </w:t>
      </w:r>
      <w:r>
        <w:rPr>
          <w:b/>
          <w:bCs/>
          <w:rtl/>
        </w:rPr>
        <w:t xml:space="preserve">   </w:t>
      </w:r>
      <w:r w:rsidR="00D669BE">
        <w:rPr>
          <w:rFonts w:hint="cs"/>
          <w:b/>
          <w:bCs/>
          <w:rtl/>
        </w:rPr>
        <w:t xml:space="preserve"> </w:t>
      </w:r>
      <w:r>
        <w:rPr>
          <w:b/>
          <w:bCs/>
          <w:rtl/>
        </w:rPr>
        <w:t xml:space="preserve"> ע</w:t>
      </w:r>
      <w:r w:rsidR="00D669BE">
        <w:rPr>
          <w:rFonts w:hint="cs"/>
          <w:b/>
          <w:bCs/>
          <w:rtl/>
        </w:rPr>
        <w:t xml:space="preserve"> </w:t>
      </w:r>
      <w:r>
        <w:rPr>
          <w:b/>
          <w:bCs/>
          <w:rtl/>
        </w:rPr>
        <w:t xml:space="preserve">   </w:t>
      </w:r>
      <w:r w:rsidR="00D669BE">
        <w:rPr>
          <w:rFonts w:hint="cs"/>
          <w:b/>
          <w:bCs/>
          <w:rtl/>
        </w:rPr>
        <w:t xml:space="preserve">  </w:t>
      </w:r>
      <w:r>
        <w:rPr>
          <w:b/>
          <w:bCs/>
          <w:rtl/>
        </w:rPr>
        <w:t xml:space="preserve">  ו </w:t>
      </w:r>
      <w:r w:rsidR="00D669BE">
        <w:rPr>
          <w:rFonts w:hint="cs"/>
          <w:b/>
          <w:bCs/>
          <w:rtl/>
        </w:rPr>
        <w:t xml:space="preserve"> </w:t>
      </w:r>
      <w:r>
        <w:rPr>
          <w:b/>
          <w:bCs/>
          <w:rtl/>
        </w:rPr>
        <w:t xml:space="preserve">     ר   </w:t>
      </w:r>
      <w:r w:rsidR="00D669BE">
        <w:rPr>
          <w:rFonts w:hint="cs"/>
          <w:b/>
          <w:bCs/>
          <w:rtl/>
        </w:rPr>
        <w:t xml:space="preserve"> </w:t>
      </w:r>
      <w:r>
        <w:rPr>
          <w:b/>
          <w:bCs/>
          <w:rtl/>
        </w:rPr>
        <w:t xml:space="preserve"> י  </w:t>
      </w:r>
      <w:r w:rsidR="00D669BE">
        <w:rPr>
          <w:rFonts w:hint="cs"/>
          <w:b/>
          <w:bCs/>
          <w:rtl/>
        </w:rPr>
        <w:t xml:space="preserve"> </w:t>
      </w:r>
      <w:r>
        <w:rPr>
          <w:b/>
          <w:bCs/>
          <w:rtl/>
        </w:rPr>
        <w:t xml:space="preserve">   ם</w:t>
      </w:r>
    </w:p>
    <w:p w14:paraId="6E6FBCF2" w14:textId="77777777" w:rsidR="002746DE" w:rsidRDefault="002746DE" w:rsidP="000D2739">
      <w:pPr>
        <w:outlineLvl w:val="0"/>
        <w:rPr>
          <w:b/>
          <w:bCs/>
          <w:rtl/>
        </w:rPr>
      </w:pPr>
    </w:p>
    <w:p w14:paraId="7A143B6D" w14:textId="77777777" w:rsidR="002746DE" w:rsidRDefault="002746DE" w:rsidP="002746DE">
      <w:pPr>
        <w:ind w:left="-58" w:right="-567"/>
        <w:rPr>
          <w:rFonts w:ascii="David" w:hAnsi="David"/>
          <w:b/>
          <w:bCs/>
        </w:rPr>
      </w:pPr>
      <w:bookmarkStart w:id="1" w:name="_Hlk122599666"/>
      <w:bookmarkStart w:id="2" w:name="_Hlk141797760"/>
      <w:r>
        <w:rPr>
          <w:rFonts w:ascii="David" w:hAnsi="David"/>
          <w:b/>
          <w:bCs/>
          <w:rtl/>
        </w:rPr>
        <w:t xml:space="preserve">חתימת המגיה: _______________________________      העתק         נאמן       למקור             </w:t>
      </w:r>
    </w:p>
    <w:p w14:paraId="7538CDF0" w14:textId="77777777" w:rsidR="002746DE" w:rsidRDefault="002746DE" w:rsidP="002746DE">
      <w:pPr>
        <w:ind w:left="-58" w:right="-567"/>
        <w:rPr>
          <w:rFonts w:ascii="David" w:hAnsi="David"/>
          <w:b/>
          <w:bCs/>
          <w:rtl/>
        </w:rPr>
      </w:pPr>
      <w:r>
        <w:rPr>
          <w:rFonts w:ascii="David" w:hAnsi="David"/>
          <w:b/>
          <w:bCs/>
          <w:rtl/>
        </w:rPr>
        <w:t xml:space="preserve">                                                                                                       סרן             כפיר             לב  </w:t>
      </w:r>
    </w:p>
    <w:p w14:paraId="6DB33AAC" w14:textId="4FB07D89" w:rsidR="00311386" w:rsidRPr="002746DE" w:rsidRDefault="002746DE" w:rsidP="002746DE">
      <w:pPr>
        <w:ind w:left="-58" w:right="-567"/>
        <w:rPr>
          <w:rFonts w:ascii="David" w:hAnsi="David" w:cs="Arial"/>
          <w:b/>
          <w:bCs/>
        </w:rPr>
      </w:pPr>
      <w:r>
        <w:rPr>
          <w:rFonts w:ascii="David" w:hAnsi="David"/>
          <w:b/>
          <w:bCs/>
          <w:rtl/>
        </w:rPr>
        <w:t>תאריך: ____________________________________        קצין            בית           הדין</w:t>
      </w:r>
      <w:bookmarkEnd w:id="1"/>
      <w:bookmarkEnd w:id="2"/>
    </w:p>
    <w:sectPr w:rsidR="00311386" w:rsidRPr="002746DE" w:rsidSect="009C1BAC">
      <w:headerReference w:type="default" r:id="rId9"/>
      <w:footerReference w:type="default" r:id="rId10"/>
      <w:pgSz w:w="11906" w:h="16838"/>
      <w:pgMar w:top="1418" w:right="1274" w:bottom="1418" w:left="1418" w:header="708" w:footer="708"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F121" w14:textId="77777777" w:rsidR="00826916" w:rsidRDefault="00826916" w:rsidP="00D669BE">
      <w:pPr>
        <w:spacing w:line="240" w:lineRule="auto"/>
      </w:pPr>
      <w:r>
        <w:separator/>
      </w:r>
    </w:p>
  </w:endnote>
  <w:endnote w:type="continuationSeparator" w:id="0">
    <w:p w14:paraId="0DAA22DE" w14:textId="77777777" w:rsidR="00826916" w:rsidRDefault="00826916" w:rsidP="00D66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56818213"/>
      <w:docPartObj>
        <w:docPartGallery w:val="Page Numbers (Bottom of Page)"/>
        <w:docPartUnique/>
      </w:docPartObj>
    </w:sdtPr>
    <w:sdtEndPr/>
    <w:sdtContent>
      <w:p w14:paraId="5C422340" w14:textId="2C1D19DA" w:rsidR="00D669BE" w:rsidRDefault="00D669BE">
        <w:pPr>
          <w:pStyle w:val="a7"/>
          <w:jc w:val="center"/>
        </w:pPr>
        <w:r>
          <w:fldChar w:fldCharType="begin"/>
        </w:r>
        <w:r>
          <w:instrText>PAGE   \* MERGEFORMAT</w:instrText>
        </w:r>
        <w:r>
          <w:fldChar w:fldCharType="separate"/>
        </w:r>
        <w:r>
          <w:rPr>
            <w:rtl/>
            <w:lang w:val="he-IL"/>
          </w:rPr>
          <w:t>2</w:t>
        </w:r>
        <w:r>
          <w:fldChar w:fldCharType="end"/>
        </w:r>
      </w:p>
    </w:sdtContent>
  </w:sdt>
  <w:p w14:paraId="797F2DDD" w14:textId="77777777" w:rsidR="00D669BE" w:rsidRDefault="00D669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9527" w14:textId="77777777" w:rsidR="00826916" w:rsidRDefault="00826916" w:rsidP="00D669BE">
      <w:pPr>
        <w:spacing w:line="240" w:lineRule="auto"/>
      </w:pPr>
      <w:r>
        <w:separator/>
      </w:r>
    </w:p>
  </w:footnote>
  <w:footnote w:type="continuationSeparator" w:id="0">
    <w:p w14:paraId="0BA8C143" w14:textId="77777777" w:rsidR="00826916" w:rsidRDefault="00826916" w:rsidP="00D669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5586" w14:textId="5296D0D8" w:rsidR="00D669BE" w:rsidRDefault="00D669BE">
    <w:pPr>
      <w:pStyle w:val="a5"/>
    </w:pPr>
    <w:r w:rsidRPr="00D669BE">
      <w:rPr>
        <w:rtl/>
      </w:rPr>
      <w:ptab w:relativeTo="margin" w:alignment="center" w:leader="none"/>
    </w:r>
    <w:r w:rsidR="00186ACC">
      <w:rPr>
        <w:rFonts w:hint="cs"/>
        <w:rtl/>
      </w:rPr>
      <w:t xml:space="preserve">ב ל מ " ס </w:t>
    </w:r>
    <w:r w:rsidRPr="00D669BE">
      <w:rPr>
        <w:rtl/>
      </w:rPr>
      <w:ptab w:relativeTo="margin" w:alignment="right" w:leader="none"/>
    </w:r>
    <w:r>
      <w:rPr>
        <w:rFonts w:hint="cs"/>
        <w:rtl/>
      </w:rPr>
      <w:t>ע"מ/21/24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39"/>
    <w:rsid w:val="000D2739"/>
    <w:rsid w:val="00186ACC"/>
    <w:rsid w:val="002746DE"/>
    <w:rsid w:val="00311386"/>
    <w:rsid w:val="003E3A04"/>
    <w:rsid w:val="005314BB"/>
    <w:rsid w:val="00603FE0"/>
    <w:rsid w:val="00826916"/>
    <w:rsid w:val="008433CE"/>
    <w:rsid w:val="009C1BAC"/>
    <w:rsid w:val="00C03BB3"/>
    <w:rsid w:val="00D669BE"/>
    <w:rsid w:val="00F277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549E"/>
  <w15:chartTrackingRefBased/>
  <w15:docId w15:val="{B8029388-D1E9-48BE-9E27-B8E18CBE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739"/>
    <w:pPr>
      <w:bidi/>
      <w:spacing w:after="0" w:line="360" w:lineRule="auto"/>
      <w:jc w:val="both"/>
    </w:pPr>
    <w:rPr>
      <w:rFonts w:ascii="Times New Roman" w:eastAsia="Times New Roman" w:hAnsi="Times New Roman"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יסקת רשימה תו"/>
    <w:link w:val="a4"/>
    <w:uiPriority w:val="34"/>
    <w:locked/>
    <w:rsid w:val="000D2739"/>
    <w:rPr>
      <w:rFonts w:ascii="Times New Roman" w:eastAsia="Times New Roman" w:hAnsi="Times New Roman" w:cs="David"/>
      <w:sz w:val="28"/>
      <w:szCs w:val="28"/>
    </w:rPr>
  </w:style>
  <w:style w:type="paragraph" w:styleId="a4">
    <w:name w:val="List Paragraph"/>
    <w:basedOn w:val="a"/>
    <w:link w:val="a3"/>
    <w:uiPriority w:val="34"/>
    <w:qFormat/>
    <w:rsid w:val="000D2739"/>
    <w:pPr>
      <w:ind w:left="720"/>
      <w:contextualSpacing/>
    </w:pPr>
  </w:style>
  <w:style w:type="paragraph" w:styleId="a5">
    <w:name w:val="header"/>
    <w:basedOn w:val="a"/>
    <w:link w:val="a6"/>
    <w:uiPriority w:val="99"/>
    <w:unhideWhenUsed/>
    <w:rsid w:val="00D669BE"/>
    <w:pPr>
      <w:tabs>
        <w:tab w:val="center" w:pos="4153"/>
        <w:tab w:val="right" w:pos="8306"/>
      </w:tabs>
      <w:spacing w:line="240" w:lineRule="auto"/>
    </w:pPr>
  </w:style>
  <w:style w:type="character" w:customStyle="1" w:styleId="a6">
    <w:name w:val="כותרת עליונה תו"/>
    <w:basedOn w:val="a0"/>
    <w:link w:val="a5"/>
    <w:uiPriority w:val="99"/>
    <w:rsid w:val="00D669BE"/>
    <w:rPr>
      <w:rFonts w:ascii="Times New Roman" w:eastAsia="Times New Roman" w:hAnsi="Times New Roman" w:cs="David"/>
      <w:sz w:val="28"/>
      <w:szCs w:val="28"/>
    </w:rPr>
  </w:style>
  <w:style w:type="paragraph" w:styleId="a7">
    <w:name w:val="footer"/>
    <w:basedOn w:val="a"/>
    <w:link w:val="a8"/>
    <w:uiPriority w:val="99"/>
    <w:unhideWhenUsed/>
    <w:rsid w:val="00D669BE"/>
    <w:pPr>
      <w:tabs>
        <w:tab w:val="center" w:pos="4153"/>
        <w:tab w:val="right" w:pos="8306"/>
      </w:tabs>
      <w:spacing w:line="240" w:lineRule="auto"/>
    </w:pPr>
  </w:style>
  <w:style w:type="character" w:customStyle="1" w:styleId="a8">
    <w:name w:val="כותרת תחתונה תו"/>
    <w:basedOn w:val="a0"/>
    <w:link w:val="a7"/>
    <w:uiPriority w:val="99"/>
    <w:rsid w:val="00D669BE"/>
    <w:rPr>
      <w:rFonts w:ascii="Times New Roman" w:eastAsia="Times New Roman" w:hAnsi="Times New Roman"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7972">
      <w:bodyDiv w:val="1"/>
      <w:marLeft w:val="0"/>
      <w:marRight w:val="0"/>
      <w:marTop w:val="0"/>
      <w:marBottom w:val="0"/>
      <w:divBdr>
        <w:top w:val="none" w:sz="0" w:space="0" w:color="auto"/>
        <w:left w:val="none" w:sz="0" w:space="0" w:color="auto"/>
        <w:bottom w:val="none" w:sz="0" w:space="0" w:color="auto"/>
        <w:right w:val="none" w:sz="0" w:space="0" w:color="auto"/>
      </w:divBdr>
    </w:div>
    <w:div w:id="1112091107">
      <w:bodyDiv w:val="1"/>
      <w:marLeft w:val="0"/>
      <w:marRight w:val="0"/>
      <w:marTop w:val="0"/>
      <w:marBottom w:val="0"/>
      <w:divBdr>
        <w:top w:val="none" w:sz="0" w:space="0" w:color="auto"/>
        <w:left w:val="none" w:sz="0" w:space="0" w:color="auto"/>
        <w:bottom w:val="none" w:sz="0" w:space="0" w:color="auto"/>
        <w:right w:val="none" w:sz="0" w:space="0" w:color="auto"/>
      </w:divBdr>
    </w:div>
    <w:div w:id="1277830169">
      <w:bodyDiv w:val="1"/>
      <w:marLeft w:val="0"/>
      <w:marRight w:val="0"/>
      <w:marTop w:val="0"/>
      <w:marBottom w:val="0"/>
      <w:divBdr>
        <w:top w:val="none" w:sz="0" w:space="0" w:color="auto"/>
        <w:left w:val="none" w:sz="0" w:space="0" w:color="auto"/>
        <w:bottom w:val="none" w:sz="0" w:space="0" w:color="auto"/>
        <w:right w:val="none" w:sz="0" w:space="0" w:color="auto"/>
      </w:divBdr>
    </w:div>
    <w:div w:id="15911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B5FEB-49A1-4393-9B8D-29F95A1D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261</Words>
  <Characters>1310</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MOD</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מאי משש - יבד"ץ 205/בית הדין לערעורים/משקי"ת משפט/</dc:creator>
  <cp:keywords/>
  <dc:description/>
  <cp:lastModifiedBy>מאי משש - יבד"ץ 205/בית הדין לערעורים/משקי"ת משפט/</cp:lastModifiedBy>
  <cp:revision>7</cp:revision>
  <cp:lastPrinted>2024-02-18T13:04:00Z</cp:lastPrinted>
  <dcterms:created xsi:type="dcterms:W3CDTF">2024-02-18T07:28:00Z</dcterms:created>
  <dcterms:modified xsi:type="dcterms:W3CDTF">2024-03-05T07:33:00Z</dcterms:modified>
</cp:coreProperties>
</file>