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124DC" w14:textId="77777777" w:rsidR="001A46E3" w:rsidRPr="00447518" w:rsidRDefault="00457E8C" w:rsidP="001A46E3">
      <w:pPr>
        <w:tabs>
          <w:tab w:val="right" w:pos="6328"/>
        </w:tabs>
        <w:spacing w:line="480" w:lineRule="auto"/>
        <w:ind w:left="1985" w:right="1985"/>
        <w:rPr>
          <w:rFonts w:ascii="Calibri" w:hAnsi="Calibri" w:cs="Arial"/>
          <w:rtl/>
        </w:rPr>
      </w:pPr>
      <w:bookmarkStart w:id="0" w:name="_Hlk149821736"/>
      <w:bookmarkStart w:id="1" w:name="_Hlk149824479"/>
      <w:r w:rsidRPr="009B33E0">
        <w:rPr>
          <w:noProof/>
        </w:rPr>
        <w:drawing>
          <wp:inline distT="0" distB="0" distL="0" distR="0" wp14:anchorId="08FE4977" wp14:editId="1E550AB6">
            <wp:extent cx="866775" cy="790575"/>
            <wp:effectExtent l="0" t="0" r="0" b="0"/>
            <wp:docPr id="7" name="An object" descr="An object"/>
            <wp:cNvGraphicFramePr/>
            <a:graphic xmlns:a="http://schemas.openxmlformats.org/drawingml/2006/main">
              <a:graphicData uri="http://schemas.openxmlformats.org/drawingml/2006/picture">
                <pic:pic xmlns:pic="http://schemas.openxmlformats.org/drawingml/2006/picture">
                  <pic:nvPicPr>
                    <pic:cNvPr id="2" name="An object" descr="An obj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1A46E3">
        <w:tab/>
      </w:r>
      <w:r w:rsidRPr="009B33E0">
        <w:rPr>
          <w:noProof/>
        </w:rPr>
        <w:drawing>
          <wp:inline distT="0" distB="0" distL="0" distR="0" wp14:anchorId="3F88AF99" wp14:editId="79C5655B">
            <wp:extent cx="581025" cy="789940"/>
            <wp:effectExtent l="0" t="0" r="0" b="0"/>
            <wp:docPr id="6" name="An object" descr="An object"/>
            <wp:cNvGraphicFramePr/>
            <a:graphic xmlns:a="http://schemas.openxmlformats.org/drawingml/2006/main">
              <a:graphicData uri="http://schemas.openxmlformats.org/drawingml/2006/picture">
                <pic:pic xmlns:pic="http://schemas.openxmlformats.org/drawingml/2006/picture">
                  <pic:nvPicPr>
                    <pic:cNvPr id="1" name="An object" descr="An object"/>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p>
    <w:p w14:paraId="0F1FC399" w14:textId="77777777" w:rsidR="001A46E3" w:rsidRPr="00FD2DDA" w:rsidRDefault="001A46E3" w:rsidP="001A46E3">
      <w:pPr>
        <w:bidi w:val="0"/>
        <w:spacing w:line="480" w:lineRule="auto"/>
        <w:jc w:val="center"/>
        <w:rPr>
          <w:rFonts w:ascii="David" w:hAnsi="David"/>
          <w:b/>
          <w:bCs/>
          <w:sz w:val="28"/>
          <w:u w:val="single"/>
        </w:rPr>
      </w:pPr>
      <w:r w:rsidRPr="00FD2DDA">
        <w:rPr>
          <w:rFonts w:ascii="David" w:hAnsi="David" w:hint="cs"/>
          <w:b/>
          <w:bCs/>
          <w:sz w:val="28"/>
          <w:u w:val="single"/>
          <w:rtl/>
        </w:rPr>
        <w:t>בבית הדין הצבאי לערעורים</w:t>
      </w:r>
    </w:p>
    <w:p w14:paraId="509F767C" w14:textId="77777777" w:rsidR="001A46E3" w:rsidRPr="00FD2DDA" w:rsidRDefault="001A46E3" w:rsidP="001A46E3">
      <w:pPr>
        <w:spacing w:before="120" w:after="0" w:line="480" w:lineRule="auto"/>
        <w:rPr>
          <w:rFonts w:ascii="David" w:hAnsi="David"/>
          <w:sz w:val="28"/>
          <w:rtl/>
        </w:rPr>
      </w:pPr>
      <w:r w:rsidRPr="00FD2DDA">
        <w:rPr>
          <w:rFonts w:ascii="David" w:hAnsi="David" w:hint="cs"/>
          <w:sz w:val="28"/>
          <w:rtl/>
        </w:rPr>
        <w:t>בפני:</w:t>
      </w:r>
    </w:p>
    <w:p w14:paraId="10914BD7" w14:textId="77777777" w:rsidR="001A46E3" w:rsidRDefault="001A46E3" w:rsidP="001A46E3">
      <w:pPr>
        <w:spacing w:line="240" w:lineRule="auto"/>
        <w:jc w:val="center"/>
        <w:rPr>
          <w:sz w:val="28"/>
          <w:rtl/>
        </w:rPr>
      </w:pPr>
      <w:r>
        <w:rPr>
          <w:rFonts w:hint="cs"/>
          <w:b/>
          <w:bCs/>
          <w:sz w:val="28"/>
          <w:rtl/>
        </w:rPr>
        <w:t>אלופה אורלי מרקמן</w:t>
      </w:r>
      <w:r>
        <w:rPr>
          <w:rFonts w:hint="cs"/>
          <w:sz w:val="28"/>
          <w:rtl/>
        </w:rPr>
        <w:t xml:space="preserve">    </w:t>
      </w:r>
      <w:r w:rsidRPr="00FD2DDA">
        <w:rPr>
          <w:rFonts w:ascii="David" w:hAnsi="David" w:hint="cs"/>
          <w:b/>
          <w:bCs/>
          <w:sz w:val="28"/>
          <w:rtl/>
        </w:rPr>
        <w:t>–</w:t>
      </w:r>
      <w:r>
        <w:rPr>
          <w:rFonts w:hint="cs"/>
          <w:sz w:val="28"/>
          <w:rtl/>
        </w:rPr>
        <w:t xml:space="preserve">   נשיאה</w:t>
      </w:r>
    </w:p>
    <w:p w14:paraId="311733F3" w14:textId="77777777" w:rsidR="001A46E3" w:rsidRPr="00991DDA" w:rsidRDefault="001A46E3" w:rsidP="001A46E3">
      <w:pPr>
        <w:spacing w:line="240" w:lineRule="auto"/>
        <w:jc w:val="center"/>
        <w:rPr>
          <w:sz w:val="10"/>
          <w:szCs w:val="10"/>
          <w:rtl/>
        </w:rPr>
      </w:pPr>
    </w:p>
    <w:p w14:paraId="6230B7A2" w14:textId="77777777" w:rsidR="001A46E3" w:rsidRDefault="001A46E3" w:rsidP="001A46E3">
      <w:pPr>
        <w:rPr>
          <w:rFonts w:ascii="David" w:hAnsi="David"/>
          <w:sz w:val="28"/>
          <w:rtl/>
        </w:rPr>
      </w:pPr>
      <w:r w:rsidRPr="00FD2DDA">
        <w:rPr>
          <w:rFonts w:ascii="David" w:hAnsi="David" w:hint="cs"/>
          <w:sz w:val="28"/>
          <w:rtl/>
        </w:rPr>
        <w:t>בעניין:</w:t>
      </w:r>
    </w:p>
    <w:p w14:paraId="0201B133" w14:textId="77777777" w:rsidR="001A46E3" w:rsidRPr="00991DDA" w:rsidRDefault="001A46E3" w:rsidP="001A46E3">
      <w:pPr>
        <w:rPr>
          <w:rFonts w:ascii="David" w:hAnsi="David"/>
          <w:sz w:val="12"/>
          <w:szCs w:val="12"/>
          <w:rtl/>
        </w:rPr>
      </w:pPr>
    </w:p>
    <w:p w14:paraId="15F7A1DC" w14:textId="1F5C4169" w:rsidR="001A46E3" w:rsidRPr="00FD2DDA" w:rsidRDefault="001A46E3" w:rsidP="00394CA7">
      <w:pPr>
        <w:jc w:val="center"/>
        <w:rPr>
          <w:rFonts w:ascii="David" w:hAnsi="David"/>
          <w:sz w:val="28"/>
          <w:rtl/>
        </w:rPr>
      </w:pPr>
      <w:r>
        <w:rPr>
          <w:rFonts w:ascii="David" w:hAnsi="David" w:hint="cs"/>
          <w:b/>
          <w:bCs/>
          <w:sz w:val="28"/>
          <w:rtl/>
        </w:rPr>
        <w:t>ח/</w:t>
      </w:r>
      <w:r w:rsidR="00394CA7">
        <w:rPr>
          <w:rFonts w:ascii="David" w:hAnsi="David" w:hint="cs"/>
          <w:b/>
          <w:bCs/>
          <w:sz w:val="28"/>
        </w:rPr>
        <w:t>XXXXXXX</w:t>
      </w:r>
      <w:r>
        <w:rPr>
          <w:rFonts w:ascii="David" w:hAnsi="David" w:hint="cs"/>
          <w:b/>
          <w:bCs/>
          <w:sz w:val="28"/>
          <w:rtl/>
        </w:rPr>
        <w:t xml:space="preserve"> טור' (מיל') </w:t>
      </w:r>
      <w:r w:rsidR="00394CA7">
        <w:rPr>
          <w:rFonts w:ascii="David" w:hAnsi="David" w:hint="cs"/>
          <w:b/>
          <w:bCs/>
          <w:sz w:val="28"/>
          <w:rtl/>
        </w:rPr>
        <w:t>א' מ'</w:t>
      </w:r>
      <w:r w:rsidRPr="00FD2DDA">
        <w:rPr>
          <w:rFonts w:ascii="David" w:hAnsi="David" w:hint="cs"/>
          <w:b/>
          <w:bCs/>
          <w:sz w:val="28"/>
          <w:rtl/>
        </w:rPr>
        <w:t xml:space="preserve"> –</w:t>
      </w:r>
      <w:r w:rsidRPr="00FD2DDA">
        <w:rPr>
          <w:rFonts w:ascii="David" w:hAnsi="David" w:hint="cs"/>
          <w:sz w:val="28"/>
          <w:rtl/>
        </w:rPr>
        <w:t xml:space="preserve"> המ</w:t>
      </w:r>
      <w:r>
        <w:rPr>
          <w:rFonts w:ascii="David" w:hAnsi="David" w:hint="cs"/>
          <w:sz w:val="28"/>
          <w:rtl/>
        </w:rPr>
        <w:t>בקש</w:t>
      </w:r>
      <w:r w:rsidRPr="00FD2DDA">
        <w:rPr>
          <w:rFonts w:ascii="David" w:hAnsi="David" w:hint="cs"/>
          <w:sz w:val="28"/>
          <w:rtl/>
        </w:rPr>
        <w:t xml:space="preserve"> (ע"י ב"כ,</w:t>
      </w:r>
      <w:r>
        <w:rPr>
          <w:rFonts w:ascii="David" w:hAnsi="David" w:hint="cs"/>
          <w:sz w:val="28"/>
          <w:rtl/>
        </w:rPr>
        <w:t xml:space="preserve"> עו"ד דנית כהן</w:t>
      </w:r>
      <w:r w:rsidRPr="00FD2DDA">
        <w:rPr>
          <w:rFonts w:ascii="David" w:hAnsi="David" w:hint="cs"/>
          <w:sz w:val="28"/>
          <w:rtl/>
        </w:rPr>
        <w:t>)</w:t>
      </w:r>
    </w:p>
    <w:p w14:paraId="58092E78" w14:textId="77777777" w:rsidR="001A46E3" w:rsidRPr="00FD2DDA" w:rsidRDefault="001A46E3" w:rsidP="001A46E3">
      <w:pPr>
        <w:jc w:val="center"/>
        <w:rPr>
          <w:rFonts w:ascii="David" w:hAnsi="David"/>
          <w:sz w:val="28"/>
          <w:rtl/>
        </w:rPr>
      </w:pPr>
    </w:p>
    <w:p w14:paraId="73488F40" w14:textId="77777777" w:rsidR="001A46E3" w:rsidRDefault="001A46E3" w:rsidP="001A46E3">
      <w:pPr>
        <w:spacing w:after="360"/>
        <w:jc w:val="center"/>
        <w:rPr>
          <w:rFonts w:ascii="David" w:hAnsi="David"/>
          <w:b/>
          <w:bCs/>
          <w:sz w:val="28"/>
          <w:rtl/>
        </w:rPr>
      </w:pPr>
      <w:r w:rsidRPr="00FD2DDA">
        <w:rPr>
          <w:rFonts w:ascii="David" w:hAnsi="David" w:hint="cs"/>
          <w:b/>
          <w:bCs/>
          <w:sz w:val="28"/>
          <w:rtl/>
        </w:rPr>
        <w:t xml:space="preserve">נ ג ד </w:t>
      </w:r>
    </w:p>
    <w:p w14:paraId="41AC8C67" w14:textId="77777777" w:rsidR="001A46E3" w:rsidRPr="00991DDA" w:rsidRDefault="001A46E3" w:rsidP="001A46E3">
      <w:pPr>
        <w:spacing w:after="360"/>
        <w:jc w:val="center"/>
        <w:rPr>
          <w:rFonts w:ascii="David" w:hAnsi="David"/>
          <w:b/>
          <w:bCs/>
          <w:sz w:val="16"/>
          <w:szCs w:val="16"/>
          <w:rtl/>
        </w:rPr>
      </w:pPr>
    </w:p>
    <w:p w14:paraId="13931287" w14:textId="77777777" w:rsidR="001A46E3" w:rsidRDefault="001A46E3" w:rsidP="001A46E3">
      <w:pPr>
        <w:spacing w:after="120"/>
        <w:jc w:val="center"/>
        <w:rPr>
          <w:rFonts w:ascii="David" w:hAnsi="David"/>
          <w:sz w:val="28"/>
          <w:rtl/>
        </w:rPr>
      </w:pPr>
      <w:r>
        <w:rPr>
          <w:rFonts w:eastAsia="Times New Roman" w:hint="cs"/>
          <w:b/>
          <w:bCs/>
          <w:sz w:val="32"/>
          <w:rtl/>
        </w:rPr>
        <w:t>התובע הצבאי הראשי</w:t>
      </w:r>
      <w:r w:rsidRPr="00FD2DDA">
        <w:rPr>
          <w:rFonts w:ascii="David" w:hAnsi="David" w:hint="cs"/>
          <w:b/>
          <w:bCs/>
          <w:sz w:val="28"/>
          <w:rtl/>
        </w:rPr>
        <w:t xml:space="preserve"> –</w:t>
      </w:r>
      <w:r w:rsidRPr="00FD2DDA">
        <w:rPr>
          <w:rFonts w:ascii="David" w:hAnsi="David" w:hint="cs"/>
          <w:sz w:val="28"/>
          <w:rtl/>
        </w:rPr>
        <w:t xml:space="preserve"> המשיב (ע"י ב"כ,</w:t>
      </w:r>
      <w:r>
        <w:rPr>
          <w:rFonts w:ascii="David" w:hAnsi="David" w:hint="cs"/>
          <w:sz w:val="28"/>
          <w:rtl/>
        </w:rPr>
        <w:t xml:space="preserve"> רס"ן אוהד מנור</w:t>
      </w:r>
      <w:r w:rsidRPr="00FD2DDA">
        <w:rPr>
          <w:rFonts w:ascii="David" w:hAnsi="David" w:hint="cs"/>
          <w:sz w:val="28"/>
          <w:rtl/>
        </w:rPr>
        <w:t>)</w:t>
      </w:r>
    </w:p>
    <w:p w14:paraId="0C3A86FC" w14:textId="77777777" w:rsidR="001A46E3" w:rsidRPr="00FD2DDA" w:rsidRDefault="001A46E3" w:rsidP="001A46E3">
      <w:pPr>
        <w:spacing w:after="120"/>
        <w:jc w:val="center"/>
        <w:rPr>
          <w:rFonts w:ascii="David" w:hAnsi="David"/>
          <w:sz w:val="28"/>
          <w:rtl/>
        </w:rPr>
      </w:pPr>
    </w:p>
    <w:p w14:paraId="3C591F07" w14:textId="77777777" w:rsidR="001A46E3" w:rsidRPr="00FD2DDA" w:rsidRDefault="001A46E3" w:rsidP="001A46E3">
      <w:pPr>
        <w:spacing w:after="360" w:line="360" w:lineRule="auto"/>
        <w:rPr>
          <w:rFonts w:ascii="David" w:hAnsi="David"/>
          <w:b/>
          <w:bCs/>
          <w:sz w:val="28"/>
          <w:u w:val="single"/>
          <w:rtl/>
        </w:rPr>
      </w:pPr>
    </w:p>
    <w:bookmarkEnd w:id="0"/>
    <w:bookmarkEnd w:id="1"/>
    <w:p w14:paraId="42083333" w14:textId="77777777" w:rsidR="001A46E3" w:rsidRDefault="001A46E3" w:rsidP="001A46E3">
      <w:pPr>
        <w:spacing w:after="360" w:line="360" w:lineRule="auto"/>
        <w:jc w:val="both"/>
        <w:rPr>
          <w:rFonts w:ascii="David" w:hAnsi="David"/>
          <w:sz w:val="28"/>
          <w:rtl/>
        </w:rPr>
      </w:pPr>
      <w:r>
        <w:rPr>
          <w:rFonts w:ascii="David" w:hAnsi="David" w:hint="cs"/>
          <w:sz w:val="28"/>
          <w:rtl/>
        </w:rPr>
        <w:t>בקשה להורות על משפט חוזר בעניין המבקש. הבקשה נדחתה.</w:t>
      </w:r>
    </w:p>
    <w:p w14:paraId="4FA0F555" w14:textId="77777777" w:rsidR="001A46E3" w:rsidRDefault="001A46E3" w:rsidP="001A46E3">
      <w:pPr>
        <w:spacing w:after="360" w:line="360" w:lineRule="auto"/>
        <w:jc w:val="both"/>
        <w:rPr>
          <w:rFonts w:ascii="David" w:hAnsi="David"/>
          <w:sz w:val="28"/>
          <w:rtl/>
        </w:rPr>
      </w:pPr>
    </w:p>
    <w:p w14:paraId="6CF0947E" w14:textId="77777777" w:rsidR="001A46E3" w:rsidRPr="001A46E3" w:rsidRDefault="001A46E3" w:rsidP="001A46E3">
      <w:pPr>
        <w:rPr>
          <w:rtl/>
        </w:rPr>
      </w:pPr>
    </w:p>
    <w:p w14:paraId="647DA513" w14:textId="77777777" w:rsidR="007E3421" w:rsidRPr="003C44B9" w:rsidRDefault="006800DF" w:rsidP="00E53756">
      <w:pPr>
        <w:pStyle w:val="Heading1"/>
        <w:spacing w:line="360" w:lineRule="auto"/>
        <w:jc w:val="center"/>
        <w:rPr>
          <w:rFonts w:ascii="David" w:hAnsi="David"/>
          <w:b/>
          <w:bCs/>
          <w:sz w:val="28"/>
          <w:rtl/>
        </w:rPr>
      </w:pPr>
      <w:r w:rsidRPr="003C44B9">
        <w:rPr>
          <w:rFonts w:ascii="David" w:hAnsi="David"/>
          <w:b/>
          <w:bCs/>
          <w:sz w:val="28"/>
          <w:rtl/>
        </w:rPr>
        <w:t>ה</w:t>
      </w:r>
      <w:r w:rsidR="008318D3" w:rsidRPr="003C44B9">
        <w:rPr>
          <w:rFonts w:ascii="David" w:hAnsi="David" w:hint="cs"/>
          <w:b/>
          <w:bCs/>
          <w:sz w:val="28"/>
          <w:rtl/>
        </w:rPr>
        <w:t xml:space="preserve"> </w:t>
      </w:r>
      <w:r w:rsidRPr="003C44B9">
        <w:rPr>
          <w:rFonts w:ascii="David" w:hAnsi="David"/>
          <w:b/>
          <w:bCs/>
          <w:sz w:val="28"/>
          <w:rtl/>
        </w:rPr>
        <w:t>ח</w:t>
      </w:r>
      <w:r w:rsidR="008318D3" w:rsidRPr="003C44B9">
        <w:rPr>
          <w:rFonts w:ascii="David" w:hAnsi="David" w:hint="cs"/>
          <w:b/>
          <w:bCs/>
          <w:sz w:val="28"/>
          <w:rtl/>
        </w:rPr>
        <w:t xml:space="preserve"> </w:t>
      </w:r>
      <w:r w:rsidRPr="003C44B9">
        <w:rPr>
          <w:rFonts w:ascii="David" w:hAnsi="David"/>
          <w:b/>
          <w:bCs/>
          <w:sz w:val="28"/>
          <w:rtl/>
        </w:rPr>
        <w:t>ל</w:t>
      </w:r>
      <w:r w:rsidR="008318D3" w:rsidRPr="003C44B9">
        <w:rPr>
          <w:rFonts w:ascii="David" w:hAnsi="David" w:hint="cs"/>
          <w:b/>
          <w:bCs/>
          <w:sz w:val="28"/>
          <w:rtl/>
        </w:rPr>
        <w:t xml:space="preserve"> </w:t>
      </w:r>
      <w:r w:rsidRPr="003C44B9">
        <w:rPr>
          <w:rFonts w:ascii="David" w:hAnsi="David"/>
          <w:b/>
          <w:bCs/>
          <w:sz w:val="28"/>
          <w:rtl/>
        </w:rPr>
        <w:t>ט</w:t>
      </w:r>
      <w:r w:rsidR="008318D3" w:rsidRPr="003C44B9">
        <w:rPr>
          <w:rFonts w:ascii="David" w:hAnsi="David" w:hint="cs"/>
          <w:b/>
          <w:bCs/>
          <w:sz w:val="28"/>
          <w:rtl/>
        </w:rPr>
        <w:t xml:space="preserve"> </w:t>
      </w:r>
      <w:r w:rsidRPr="003C44B9">
        <w:rPr>
          <w:rFonts w:ascii="David" w:hAnsi="David"/>
          <w:b/>
          <w:bCs/>
          <w:sz w:val="28"/>
          <w:rtl/>
        </w:rPr>
        <w:t>ה</w:t>
      </w:r>
    </w:p>
    <w:p w14:paraId="4332BB1E" w14:textId="0670341A" w:rsidR="00E01380" w:rsidRDefault="00025411" w:rsidP="00262814">
      <w:pPr>
        <w:spacing w:line="360" w:lineRule="auto"/>
        <w:jc w:val="both"/>
        <w:rPr>
          <w:rFonts w:ascii="David" w:hAnsi="David"/>
          <w:sz w:val="28"/>
          <w:rtl/>
        </w:rPr>
      </w:pPr>
      <w:r>
        <w:rPr>
          <w:rFonts w:ascii="David" w:hAnsi="David" w:hint="cs"/>
          <w:sz w:val="28"/>
          <w:rtl/>
        </w:rPr>
        <w:t xml:space="preserve">לפניי </w:t>
      </w:r>
      <w:r w:rsidR="00262814">
        <w:rPr>
          <w:rFonts w:ascii="David" w:hAnsi="David" w:hint="cs"/>
          <w:sz w:val="28"/>
          <w:rtl/>
        </w:rPr>
        <w:t>בקש</w:t>
      </w:r>
      <w:r w:rsidR="00C0757B">
        <w:rPr>
          <w:rFonts w:ascii="David" w:hAnsi="David" w:hint="cs"/>
          <w:sz w:val="28"/>
          <w:rtl/>
        </w:rPr>
        <w:t xml:space="preserve">תו של טור' </w:t>
      </w:r>
      <w:r w:rsidR="00983356">
        <w:rPr>
          <w:rFonts w:ascii="David" w:hAnsi="David" w:hint="cs"/>
          <w:sz w:val="28"/>
          <w:rtl/>
        </w:rPr>
        <w:t xml:space="preserve">(מיל') </w:t>
      </w:r>
      <w:r w:rsidR="00394CA7">
        <w:rPr>
          <w:rFonts w:ascii="David" w:hAnsi="David" w:hint="cs"/>
          <w:sz w:val="28"/>
          <w:rtl/>
        </w:rPr>
        <w:t>א' מ'</w:t>
      </w:r>
      <w:r w:rsidR="00262814">
        <w:rPr>
          <w:rFonts w:ascii="David" w:hAnsi="David" w:hint="cs"/>
          <w:sz w:val="28"/>
          <w:rtl/>
        </w:rPr>
        <w:t xml:space="preserve"> </w:t>
      </w:r>
      <w:r w:rsidR="006800DF" w:rsidRPr="003C44B9">
        <w:rPr>
          <w:rFonts w:ascii="David" w:hAnsi="David" w:hint="cs"/>
          <w:sz w:val="28"/>
          <w:rtl/>
        </w:rPr>
        <w:t>להורות על משפט חוזר בעניינו</w:t>
      </w:r>
      <w:r w:rsidR="00292ECC">
        <w:rPr>
          <w:rFonts w:ascii="David" w:hAnsi="David" w:hint="cs"/>
          <w:sz w:val="28"/>
          <w:rtl/>
        </w:rPr>
        <w:t xml:space="preserve">. </w:t>
      </w:r>
    </w:p>
    <w:p w14:paraId="0C415959" w14:textId="77777777" w:rsidR="001A46E3" w:rsidRPr="003C44B9" w:rsidRDefault="001A46E3" w:rsidP="00262814">
      <w:pPr>
        <w:spacing w:line="360" w:lineRule="auto"/>
        <w:jc w:val="both"/>
        <w:rPr>
          <w:rFonts w:ascii="David" w:hAnsi="David"/>
          <w:sz w:val="28"/>
          <w:rtl/>
        </w:rPr>
      </w:pPr>
    </w:p>
    <w:p w14:paraId="420D70F1" w14:textId="77777777" w:rsidR="000F3E25" w:rsidRPr="00301A30" w:rsidRDefault="004D3C3B" w:rsidP="00301A30">
      <w:pPr>
        <w:pStyle w:val="ListParagraph"/>
        <w:tabs>
          <w:tab w:val="left" w:pos="374"/>
        </w:tabs>
        <w:spacing w:after="0" w:line="360" w:lineRule="auto"/>
        <w:ind w:left="0"/>
        <w:jc w:val="both"/>
        <w:rPr>
          <w:rFonts w:ascii="David" w:hAnsi="David"/>
          <w:b/>
          <w:bCs/>
          <w:sz w:val="28"/>
          <w:u w:val="single"/>
          <w:rtl/>
        </w:rPr>
      </w:pPr>
      <w:r w:rsidRPr="00301A30">
        <w:rPr>
          <w:rFonts w:ascii="David" w:hAnsi="David" w:hint="cs"/>
          <w:b/>
          <w:bCs/>
          <w:sz w:val="28"/>
          <w:u w:val="single"/>
          <w:rtl/>
        </w:rPr>
        <w:t xml:space="preserve">רקע </w:t>
      </w:r>
      <w:r w:rsidR="00B0351C" w:rsidRPr="00301A30">
        <w:rPr>
          <w:rFonts w:ascii="David" w:hAnsi="David" w:hint="cs"/>
          <w:b/>
          <w:bCs/>
          <w:sz w:val="28"/>
          <w:u w:val="single"/>
          <w:rtl/>
        </w:rPr>
        <w:t xml:space="preserve">והליכים קודמים </w:t>
      </w:r>
    </w:p>
    <w:p w14:paraId="18B29D94" w14:textId="77777777" w:rsidR="002A74F0" w:rsidRDefault="002A74F0" w:rsidP="002A74F0">
      <w:pPr>
        <w:pStyle w:val="ListParagraph"/>
        <w:numPr>
          <w:ilvl w:val="0"/>
          <w:numId w:val="1"/>
        </w:numPr>
        <w:tabs>
          <w:tab w:val="left" w:pos="374"/>
        </w:tabs>
        <w:spacing w:after="0" w:line="360" w:lineRule="auto"/>
        <w:ind w:left="0" w:firstLine="0"/>
        <w:jc w:val="both"/>
        <w:rPr>
          <w:rFonts w:ascii="David" w:hAnsi="David"/>
          <w:sz w:val="28"/>
        </w:rPr>
      </w:pPr>
      <w:r>
        <w:rPr>
          <w:rFonts w:ascii="David" w:hAnsi="David" w:hint="cs"/>
          <w:sz w:val="28"/>
          <w:rtl/>
        </w:rPr>
        <w:t>כנגד המבקש וחייל נוסף בשם אור, הוגש ביום 30 במאי 1993 כתב אישום שב</w:t>
      </w:r>
      <w:r w:rsidR="005D6BD6">
        <w:rPr>
          <w:rFonts w:ascii="David" w:hAnsi="David" w:hint="cs"/>
          <w:sz w:val="28"/>
          <w:rtl/>
        </w:rPr>
        <w:t xml:space="preserve">מסגרתו </w:t>
      </w:r>
      <w:r>
        <w:rPr>
          <w:rFonts w:ascii="David" w:hAnsi="David" w:hint="cs"/>
          <w:sz w:val="28"/>
          <w:rtl/>
        </w:rPr>
        <w:t xml:space="preserve">יוחסו </w:t>
      </w:r>
      <w:r w:rsidR="005D6BD6">
        <w:rPr>
          <w:rFonts w:ascii="David" w:hAnsi="David" w:hint="cs"/>
          <w:sz w:val="28"/>
          <w:rtl/>
        </w:rPr>
        <w:t xml:space="preserve">לשניהם </w:t>
      </w:r>
      <w:r w:rsidRPr="002A74F0">
        <w:rPr>
          <w:rFonts w:ascii="David" w:hAnsi="David" w:hint="cs"/>
          <w:sz w:val="28"/>
          <w:rtl/>
        </w:rPr>
        <w:t>עבירה של שימוש בסם מסוכן לפי סעיף 7(א) ו-(ג) לפקודת הסמים המסוכנים [נוסח חדש], התשל"ג-1973, ו</w:t>
      </w:r>
      <w:r>
        <w:rPr>
          <w:rFonts w:ascii="David" w:hAnsi="David" w:hint="cs"/>
          <w:sz w:val="28"/>
          <w:rtl/>
        </w:rPr>
        <w:t xml:space="preserve">כן, בהיותם בדרגת סמ"ר, </w:t>
      </w:r>
      <w:r w:rsidRPr="002A74F0">
        <w:rPr>
          <w:rFonts w:ascii="David" w:hAnsi="David" w:hint="cs"/>
          <w:sz w:val="28"/>
          <w:rtl/>
        </w:rPr>
        <w:t>עבירה של התנהגות שאינה הולמת לפי סעיף 130 לחוק השיפוט הצבאי, התשט"ו-1955.</w:t>
      </w:r>
    </w:p>
    <w:p w14:paraId="1753E9F2" w14:textId="77777777" w:rsidR="002A74F0" w:rsidRDefault="00301A30" w:rsidP="00B64A8D">
      <w:pPr>
        <w:pStyle w:val="ListParagraph"/>
        <w:numPr>
          <w:ilvl w:val="0"/>
          <w:numId w:val="1"/>
        </w:numPr>
        <w:tabs>
          <w:tab w:val="left" w:pos="374"/>
        </w:tabs>
        <w:spacing w:after="0" w:line="384" w:lineRule="auto"/>
        <w:ind w:left="0" w:firstLine="0"/>
        <w:jc w:val="both"/>
        <w:rPr>
          <w:rFonts w:ascii="David" w:hAnsi="David"/>
          <w:sz w:val="28"/>
        </w:rPr>
      </w:pPr>
      <w:r>
        <w:rPr>
          <w:rFonts w:ascii="David" w:hAnsi="David" w:hint="cs"/>
          <w:sz w:val="28"/>
          <w:rtl/>
        </w:rPr>
        <w:lastRenderedPageBreak/>
        <w:t>ביום</w:t>
      </w:r>
      <w:r w:rsidR="006C2B3B">
        <w:rPr>
          <w:rFonts w:ascii="David" w:hAnsi="David" w:hint="cs"/>
          <w:sz w:val="28"/>
          <w:rtl/>
        </w:rPr>
        <w:t xml:space="preserve"> </w:t>
      </w:r>
      <w:r w:rsidR="00EC7BA9" w:rsidRPr="002E3877">
        <w:rPr>
          <w:rFonts w:ascii="David" w:hAnsi="David" w:hint="cs"/>
          <w:sz w:val="28"/>
          <w:rtl/>
        </w:rPr>
        <w:t>14 ביוני 1993</w:t>
      </w:r>
      <w:r w:rsidR="000F3E25" w:rsidRPr="002E3877">
        <w:rPr>
          <w:rFonts w:ascii="David" w:hAnsi="David" w:hint="cs"/>
          <w:sz w:val="28"/>
          <w:rtl/>
        </w:rPr>
        <w:t xml:space="preserve">, </w:t>
      </w:r>
      <w:r w:rsidR="000337FA" w:rsidRPr="002E3877">
        <w:rPr>
          <w:rFonts w:ascii="David" w:hAnsi="David" w:hint="cs"/>
          <w:sz w:val="28"/>
          <w:rtl/>
        </w:rPr>
        <w:t>הורשע</w:t>
      </w:r>
      <w:r w:rsidR="002A74F0">
        <w:rPr>
          <w:rFonts w:ascii="David" w:hAnsi="David" w:hint="cs"/>
          <w:sz w:val="28"/>
          <w:rtl/>
        </w:rPr>
        <w:t>ו</w:t>
      </w:r>
      <w:r w:rsidR="000337FA" w:rsidRPr="002E3877">
        <w:rPr>
          <w:rFonts w:ascii="David" w:hAnsi="David" w:hint="cs"/>
          <w:sz w:val="28"/>
          <w:rtl/>
        </w:rPr>
        <w:t xml:space="preserve"> המבקש</w:t>
      </w:r>
      <w:r w:rsidR="002A74F0">
        <w:rPr>
          <w:rFonts w:ascii="David" w:hAnsi="David" w:hint="cs"/>
          <w:sz w:val="28"/>
          <w:rtl/>
        </w:rPr>
        <w:t xml:space="preserve"> ואור</w:t>
      </w:r>
      <w:r w:rsidR="000337FA" w:rsidRPr="002E3877">
        <w:rPr>
          <w:rFonts w:ascii="David" w:hAnsi="David" w:hint="cs"/>
          <w:sz w:val="28"/>
          <w:rtl/>
        </w:rPr>
        <w:t xml:space="preserve">, </w:t>
      </w:r>
      <w:r w:rsidR="00EC7BA9" w:rsidRPr="00292ECC">
        <w:rPr>
          <w:rFonts w:ascii="David" w:hAnsi="David" w:hint="cs"/>
          <w:b/>
          <w:bCs/>
          <w:sz w:val="28"/>
          <w:rtl/>
        </w:rPr>
        <w:t xml:space="preserve">על פי </w:t>
      </w:r>
      <w:r w:rsidR="00463537">
        <w:rPr>
          <w:rFonts w:ascii="David" w:hAnsi="David" w:hint="cs"/>
          <w:b/>
          <w:bCs/>
          <w:sz w:val="28"/>
          <w:rtl/>
        </w:rPr>
        <w:t>ה</w:t>
      </w:r>
      <w:r w:rsidR="00EC7BA9" w:rsidRPr="00292ECC">
        <w:rPr>
          <w:rFonts w:ascii="David" w:hAnsi="David" w:hint="cs"/>
          <w:b/>
          <w:bCs/>
          <w:sz w:val="28"/>
          <w:rtl/>
        </w:rPr>
        <w:t>הודא</w:t>
      </w:r>
      <w:r w:rsidR="00463537">
        <w:rPr>
          <w:rFonts w:ascii="David" w:hAnsi="David" w:hint="cs"/>
          <w:b/>
          <w:bCs/>
          <w:sz w:val="28"/>
          <w:rtl/>
        </w:rPr>
        <w:t>ו</w:t>
      </w:r>
      <w:r w:rsidR="00EC7BA9" w:rsidRPr="00292ECC">
        <w:rPr>
          <w:rFonts w:ascii="David" w:hAnsi="David" w:hint="cs"/>
          <w:b/>
          <w:bCs/>
          <w:sz w:val="28"/>
          <w:rtl/>
        </w:rPr>
        <w:t>ת</w:t>
      </w:r>
      <w:r w:rsidR="00463537" w:rsidRPr="00463537">
        <w:rPr>
          <w:rFonts w:ascii="David" w:hAnsi="David" w:hint="cs"/>
          <w:b/>
          <w:bCs/>
          <w:sz w:val="28"/>
          <w:rtl/>
        </w:rPr>
        <w:t xml:space="preserve"> שמסרו בבית הדין</w:t>
      </w:r>
      <w:r w:rsidR="00262814" w:rsidRPr="002E3877">
        <w:rPr>
          <w:rFonts w:ascii="David" w:hAnsi="David" w:hint="cs"/>
          <w:sz w:val="28"/>
          <w:rtl/>
        </w:rPr>
        <w:t>,</w:t>
      </w:r>
      <w:r w:rsidR="00EC7BA9" w:rsidRPr="002E3877">
        <w:rPr>
          <w:rFonts w:ascii="David" w:hAnsi="David" w:hint="cs"/>
          <w:sz w:val="28"/>
          <w:rtl/>
        </w:rPr>
        <w:t xml:space="preserve"> </w:t>
      </w:r>
      <w:r w:rsidR="002A74F0">
        <w:rPr>
          <w:rFonts w:ascii="David" w:hAnsi="David" w:hint="cs"/>
          <w:sz w:val="28"/>
          <w:rtl/>
        </w:rPr>
        <w:t xml:space="preserve">בעבירות שיוחסו להם בכתב האישום. הן המבקש והן אור יוצגו על ידי סנגור. </w:t>
      </w:r>
      <w:r w:rsidR="00547FCC">
        <w:rPr>
          <w:rFonts w:ascii="David" w:hAnsi="David" w:hint="cs"/>
          <w:sz w:val="28"/>
          <w:rtl/>
        </w:rPr>
        <w:t>כעולה מ</w:t>
      </w:r>
      <w:r w:rsidR="002A74F0" w:rsidRPr="002A74F0">
        <w:rPr>
          <w:rFonts w:ascii="David" w:hAnsi="David" w:hint="cs"/>
          <w:sz w:val="28"/>
          <w:rtl/>
        </w:rPr>
        <w:t>פסק הדין, במהלך חופשה לקראת שחרורם מצה"ל, המבקש, אור וחבר שלישי, שהו יחד בחוף בכינרת. אזרח שניגש אליהם הציע לחבר השלישי סיגריות המכילות חשיש ואותו חבר מסר למבקש ולאור סיגריה עם חשיש. השלושה עישנו מהסם בצוותא (מטכ"ל (מחוזי) 233/93 (1993))</w:t>
      </w:r>
      <w:r w:rsidR="002A74F0">
        <w:rPr>
          <w:rFonts w:ascii="David" w:hAnsi="David" w:hint="cs"/>
          <w:sz w:val="28"/>
          <w:rtl/>
        </w:rPr>
        <w:t>. ב</w:t>
      </w:r>
      <w:r w:rsidR="00547FCC">
        <w:rPr>
          <w:rFonts w:ascii="David" w:hAnsi="David" w:hint="cs"/>
          <w:sz w:val="28"/>
          <w:rtl/>
        </w:rPr>
        <w:t>שלב הראיות לעונש, ב</w:t>
      </w:r>
      <w:r w:rsidR="002A74F0">
        <w:rPr>
          <w:rFonts w:ascii="David" w:hAnsi="David" w:hint="cs"/>
          <w:sz w:val="28"/>
          <w:rtl/>
        </w:rPr>
        <w:t>עדות</w:t>
      </w:r>
      <w:r w:rsidR="00547FCC">
        <w:rPr>
          <w:rFonts w:ascii="David" w:hAnsi="David" w:hint="cs"/>
          <w:sz w:val="28"/>
          <w:rtl/>
        </w:rPr>
        <w:t>ו</w:t>
      </w:r>
      <w:r w:rsidR="002A74F0">
        <w:rPr>
          <w:rFonts w:ascii="David" w:hAnsi="David" w:hint="cs"/>
          <w:sz w:val="28"/>
          <w:rtl/>
        </w:rPr>
        <w:t xml:space="preserve"> </w:t>
      </w:r>
      <w:r w:rsidR="00547FCC">
        <w:rPr>
          <w:rFonts w:ascii="David" w:hAnsi="David" w:hint="cs"/>
          <w:sz w:val="28"/>
          <w:rtl/>
        </w:rPr>
        <w:t xml:space="preserve">בבית הדין שנמסרה </w:t>
      </w:r>
      <w:r w:rsidR="002A74F0">
        <w:rPr>
          <w:rFonts w:ascii="David" w:hAnsi="David" w:hint="cs"/>
          <w:sz w:val="28"/>
          <w:rtl/>
        </w:rPr>
        <w:t xml:space="preserve">תחת אזהרה, </w:t>
      </w:r>
      <w:r w:rsidR="00547FCC">
        <w:rPr>
          <w:rFonts w:ascii="David" w:hAnsi="David" w:hint="cs"/>
          <w:sz w:val="28"/>
          <w:rtl/>
        </w:rPr>
        <w:t xml:space="preserve">ציין </w:t>
      </w:r>
      <w:r w:rsidR="002A74F0">
        <w:rPr>
          <w:rFonts w:ascii="David" w:hAnsi="David" w:hint="cs"/>
          <w:sz w:val="28"/>
          <w:rtl/>
        </w:rPr>
        <w:t>המבקש כי</w:t>
      </w:r>
      <w:r w:rsidR="000F39CC">
        <w:rPr>
          <w:rFonts w:ascii="David" w:hAnsi="David" w:hint="cs"/>
          <w:sz w:val="28"/>
          <w:rtl/>
        </w:rPr>
        <w:t xml:space="preserve"> הוא </w:t>
      </w:r>
      <w:r w:rsidR="002A74F0">
        <w:rPr>
          <w:rFonts w:ascii="David" w:hAnsi="David" w:hint="cs"/>
          <w:sz w:val="28"/>
          <w:rtl/>
        </w:rPr>
        <w:t xml:space="preserve">"מצטער על מה שקרה, זאת הייתה מעידה חד פעמית". דברים דומים מסר גם אור. </w:t>
      </w:r>
    </w:p>
    <w:p w14:paraId="09429EB7" w14:textId="77777777" w:rsidR="002E3877" w:rsidRDefault="006919C4" w:rsidP="00B64A8D">
      <w:pPr>
        <w:pStyle w:val="ListParagraph"/>
        <w:numPr>
          <w:ilvl w:val="0"/>
          <w:numId w:val="1"/>
        </w:numPr>
        <w:tabs>
          <w:tab w:val="left" w:pos="374"/>
        </w:tabs>
        <w:spacing w:after="0" w:line="384" w:lineRule="auto"/>
        <w:ind w:left="0" w:firstLine="0"/>
        <w:jc w:val="both"/>
        <w:rPr>
          <w:rFonts w:ascii="David" w:hAnsi="David"/>
          <w:sz w:val="28"/>
        </w:rPr>
      </w:pPr>
      <w:r w:rsidRPr="002E3877">
        <w:rPr>
          <w:rFonts w:ascii="David" w:hAnsi="David" w:hint="cs"/>
          <w:sz w:val="28"/>
          <w:rtl/>
        </w:rPr>
        <w:t xml:space="preserve">בית הדין המחוזי </w:t>
      </w:r>
      <w:r w:rsidR="006800DF">
        <w:rPr>
          <w:rFonts w:ascii="David" w:hAnsi="David" w:hint="cs"/>
          <w:sz w:val="28"/>
          <w:rtl/>
        </w:rPr>
        <w:t xml:space="preserve">הטיל על </w:t>
      </w:r>
      <w:r w:rsidR="002A74F0">
        <w:rPr>
          <w:rFonts w:ascii="David" w:hAnsi="David" w:hint="cs"/>
          <w:sz w:val="28"/>
          <w:rtl/>
        </w:rPr>
        <w:t xml:space="preserve">כל אחד מהשניים, </w:t>
      </w:r>
      <w:r w:rsidR="006800DF">
        <w:rPr>
          <w:rFonts w:ascii="David" w:hAnsi="David" w:hint="cs"/>
          <w:sz w:val="28"/>
          <w:rtl/>
        </w:rPr>
        <w:t>26 ימי מאסר בפועל, עונשי מאסר מותנים והורדה לדרגת סמל.</w:t>
      </w:r>
      <w:r w:rsidR="002A74F0">
        <w:rPr>
          <w:rFonts w:ascii="David" w:hAnsi="David" w:hint="cs"/>
          <w:sz w:val="28"/>
          <w:rtl/>
        </w:rPr>
        <w:t xml:space="preserve"> </w:t>
      </w:r>
    </w:p>
    <w:p w14:paraId="5BCF95FD" w14:textId="16A62286" w:rsidR="00B0351C" w:rsidRPr="003C44B9" w:rsidRDefault="00EB7D83" w:rsidP="00B64A8D">
      <w:pPr>
        <w:pStyle w:val="ListParagraph"/>
        <w:numPr>
          <w:ilvl w:val="0"/>
          <w:numId w:val="1"/>
        </w:numPr>
        <w:tabs>
          <w:tab w:val="left" w:pos="374"/>
        </w:tabs>
        <w:spacing w:after="0" w:line="384" w:lineRule="auto"/>
        <w:ind w:left="0" w:firstLine="0"/>
        <w:jc w:val="both"/>
        <w:rPr>
          <w:sz w:val="28"/>
        </w:rPr>
      </w:pPr>
      <w:r>
        <w:rPr>
          <w:rFonts w:ascii="David" w:hAnsi="David" w:hint="cs"/>
          <w:sz w:val="28"/>
          <w:rtl/>
        </w:rPr>
        <w:t xml:space="preserve">התביעה </w:t>
      </w:r>
      <w:r w:rsidR="002E3877">
        <w:rPr>
          <w:rFonts w:ascii="David" w:hAnsi="David" w:hint="cs"/>
          <w:sz w:val="28"/>
          <w:rtl/>
        </w:rPr>
        <w:t xml:space="preserve">ערערה על קולת </w:t>
      </w:r>
      <w:r w:rsidR="00292ECC">
        <w:rPr>
          <w:rFonts w:ascii="David" w:hAnsi="David" w:hint="cs"/>
          <w:sz w:val="28"/>
          <w:rtl/>
        </w:rPr>
        <w:t xml:space="preserve">עונש </w:t>
      </w:r>
      <w:r w:rsidR="002E3877">
        <w:rPr>
          <w:rFonts w:ascii="David" w:hAnsi="David" w:hint="cs"/>
          <w:sz w:val="28"/>
          <w:rtl/>
        </w:rPr>
        <w:t>ההורדה בדרגה</w:t>
      </w:r>
      <w:r w:rsidR="00292ECC">
        <w:rPr>
          <w:rFonts w:ascii="David" w:hAnsi="David" w:hint="cs"/>
          <w:sz w:val="28"/>
          <w:rtl/>
        </w:rPr>
        <w:t xml:space="preserve"> וב</w:t>
      </w:r>
      <w:r w:rsidR="002A74F0">
        <w:rPr>
          <w:rFonts w:ascii="David" w:hAnsi="David" w:hint="cs"/>
          <w:sz w:val="28"/>
          <w:rtl/>
        </w:rPr>
        <w:t>יום 25 ב</w:t>
      </w:r>
      <w:r w:rsidR="00292ECC">
        <w:rPr>
          <w:rFonts w:ascii="David" w:hAnsi="David" w:hint="cs"/>
          <w:sz w:val="28"/>
          <w:rtl/>
        </w:rPr>
        <w:t xml:space="preserve">יולי 1993, קיבל </w:t>
      </w:r>
      <w:r w:rsidR="002E3877">
        <w:rPr>
          <w:rFonts w:ascii="David" w:hAnsi="David" w:hint="cs"/>
          <w:sz w:val="28"/>
          <w:rtl/>
        </w:rPr>
        <w:t xml:space="preserve">בית הדין </w:t>
      </w:r>
      <w:r w:rsidR="00292ECC">
        <w:rPr>
          <w:rFonts w:ascii="David" w:hAnsi="David" w:hint="cs"/>
          <w:sz w:val="28"/>
          <w:rtl/>
        </w:rPr>
        <w:t xml:space="preserve">הצבאי </w:t>
      </w:r>
      <w:r w:rsidR="002E3877">
        <w:rPr>
          <w:rFonts w:ascii="David" w:hAnsi="David" w:hint="cs"/>
          <w:sz w:val="28"/>
          <w:rtl/>
        </w:rPr>
        <w:t>לערעורים את ערעור</w:t>
      </w:r>
      <w:r w:rsidR="00547FCC">
        <w:rPr>
          <w:rFonts w:ascii="David" w:hAnsi="David" w:hint="cs"/>
          <w:sz w:val="28"/>
          <w:rtl/>
        </w:rPr>
        <w:t>ה</w:t>
      </w:r>
      <w:r w:rsidR="002E3877">
        <w:rPr>
          <w:rFonts w:ascii="David" w:hAnsi="David" w:hint="cs"/>
          <w:sz w:val="28"/>
          <w:rtl/>
        </w:rPr>
        <w:t xml:space="preserve"> והוריד את דרגת המבקש </w:t>
      </w:r>
      <w:r w:rsidR="00292ECC">
        <w:rPr>
          <w:rFonts w:ascii="David" w:hAnsi="David" w:hint="cs"/>
          <w:sz w:val="28"/>
          <w:rtl/>
        </w:rPr>
        <w:t>ו</w:t>
      </w:r>
      <w:r w:rsidR="007468FD">
        <w:rPr>
          <w:rFonts w:ascii="David" w:hAnsi="David" w:hint="cs"/>
          <w:sz w:val="28"/>
          <w:rtl/>
        </w:rPr>
        <w:t xml:space="preserve">את </w:t>
      </w:r>
      <w:r w:rsidR="00292ECC">
        <w:rPr>
          <w:rFonts w:ascii="David" w:hAnsi="David" w:hint="cs"/>
          <w:sz w:val="28"/>
          <w:rtl/>
        </w:rPr>
        <w:t>דרגת</w:t>
      </w:r>
      <w:r w:rsidR="007468FD">
        <w:rPr>
          <w:rFonts w:ascii="David" w:hAnsi="David" w:hint="cs"/>
          <w:sz w:val="28"/>
          <w:rtl/>
        </w:rPr>
        <w:t xml:space="preserve">ו של </w:t>
      </w:r>
      <w:r w:rsidR="002A74F0">
        <w:rPr>
          <w:rFonts w:ascii="David" w:hAnsi="David" w:hint="cs"/>
          <w:sz w:val="28"/>
          <w:rtl/>
        </w:rPr>
        <w:t xml:space="preserve">אור </w:t>
      </w:r>
      <w:r w:rsidR="00292ECC">
        <w:rPr>
          <w:rFonts w:ascii="David" w:hAnsi="David" w:hint="cs"/>
          <w:sz w:val="28"/>
          <w:rtl/>
        </w:rPr>
        <w:t>מסמ"ר ל</w:t>
      </w:r>
      <w:r w:rsidR="00586D5C" w:rsidRPr="003C44B9">
        <w:rPr>
          <w:rFonts w:ascii="David" w:hAnsi="David" w:hint="cs"/>
          <w:sz w:val="28"/>
          <w:rtl/>
        </w:rPr>
        <w:t>טוראי</w:t>
      </w:r>
      <w:r w:rsidR="006800DF" w:rsidRPr="003C44B9">
        <w:rPr>
          <w:rFonts w:ascii="David" w:hAnsi="David" w:hint="cs"/>
          <w:sz w:val="28"/>
          <w:rtl/>
        </w:rPr>
        <w:t xml:space="preserve"> </w:t>
      </w:r>
      <w:r w:rsidR="00922368" w:rsidRPr="003C44B9">
        <w:rPr>
          <w:rFonts w:ascii="David" w:hAnsi="David" w:hint="cs"/>
          <w:sz w:val="28"/>
          <w:rtl/>
        </w:rPr>
        <w:t>(</w:t>
      </w:r>
      <w:r w:rsidR="000F4AAB" w:rsidRPr="003C44B9">
        <w:rPr>
          <w:rFonts w:ascii="David" w:hAnsi="David" w:hint="cs"/>
          <w:sz w:val="28"/>
          <w:rtl/>
        </w:rPr>
        <w:t>ע/</w:t>
      </w:r>
      <w:r w:rsidR="00E53756" w:rsidRPr="003C44B9">
        <w:rPr>
          <w:rFonts w:ascii="David" w:hAnsi="David" w:hint="cs"/>
          <w:sz w:val="28"/>
          <w:rtl/>
        </w:rPr>
        <w:t>117/93</w:t>
      </w:r>
      <w:r w:rsidR="000F4AAB" w:rsidRPr="003C44B9">
        <w:rPr>
          <w:rFonts w:ascii="David" w:hAnsi="David" w:hint="cs"/>
          <w:sz w:val="28"/>
          <w:rtl/>
        </w:rPr>
        <w:t xml:space="preserve"> </w:t>
      </w:r>
      <w:r w:rsidR="000F4AAB" w:rsidRPr="003C44B9">
        <w:rPr>
          <w:rFonts w:ascii="David" w:hAnsi="David" w:hint="cs"/>
          <w:b/>
          <w:bCs/>
          <w:sz w:val="28"/>
          <w:rtl/>
        </w:rPr>
        <w:t>התובע הצבאי הראשי</w:t>
      </w:r>
      <w:r w:rsidR="00E53756" w:rsidRPr="003C44B9">
        <w:rPr>
          <w:rFonts w:ascii="David" w:hAnsi="David" w:hint="cs"/>
          <w:sz w:val="28"/>
          <w:rtl/>
        </w:rPr>
        <w:t xml:space="preserve"> </w:t>
      </w:r>
      <w:r w:rsidR="00E53756" w:rsidRPr="003C44B9">
        <w:rPr>
          <w:rFonts w:ascii="David" w:hAnsi="David" w:hint="cs"/>
          <w:b/>
          <w:bCs/>
          <w:sz w:val="28"/>
          <w:rtl/>
        </w:rPr>
        <w:t>נ' סמ"ר מ</w:t>
      </w:r>
      <w:r w:rsidR="00394CA7">
        <w:rPr>
          <w:rFonts w:ascii="David" w:hAnsi="David" w:hint="cs"/>
          <w:b/>
          <w:bCs/>
          <w:sz w:val="28"/>
          <w:rtl/>
        </w:rPr>
        <w:t>'</w:t>
      </w:r>
      <w:r w:rsidR="00E53756" w:rsidRPr="003C44B9">
        <w:rPr>
          <w:rFonts w:ascii="David" w:hAnsi="David" w:hint="cs"/>
          <w:sz w:val="28"/>
          <w:rtl/>
        </w:rPr>
        <w:t xml:space="preserve"> (1993)</w:t>
      </w:r>
      <w:r w:rsidR="00922368" w:rsidRPr="003C44B9">
        <w:rPr>
          <w:rFonts w:ascii="David" w:hAnsi="David" w:hint="cs"/>
          <w:sz w:val="28"/>
          <w:rtl/>
        </w:rPr>
        <w:t>)</w:t>
      </w:r>
      <w:r w:rsidR="006800DF" w:rsidRPr="003C44B9">
        <w:rPr>
          <w:rFonts w:hint="cs"/>
          <w:sz w:val="28"/>
          <w:rtl/>
        </w:rPr>
        <w:t>.</w:t>
      </w:r>
      <w:r w:rsidR="002A74F0">
        <w:rPr>
          <w:rFonts w:hint="cs"/>
          <w:sz w:val="28"/>
          <w:rtl/>
        </w:rPr>
        <w:t xml:space="preserve"> גם ב</w:t>
      </w:r>
      <w:r w:rsidR="00C63EEA">
        <w:rPr>
          <w:rFonts w:hint="cs"/>
          <w:sz w:val="28"/>
          <w:rtl/>
        </w:rPr>
        <w:t>שלב הערעור</w:t>
      </w:r>
      <w:r w:rsidR="002A74F0">
        <w:rPr>
          <w:rFonts w:hint="cs"/>
          <w:sz w:val="28"/>
          <w:rtl/>
        </w:rPr>
        <w:t xml:space="preserve"> היו השניים מיוצגים על ידי סניגור.</w:t>
      </w:r>
    </w:p>
    <w:p w14:paraId="45B9FE00" w14:textId="77777777" w:rsidR="00EE7AF8" w:rsidRPr="003C44B9" w:rsidRDefault="00EE7AF8" w:rsidP="00B64A8D">
      <w:pPr>
        <w:pStyle w:val="ListParagraph"/>
        <w:tabs>
          <w:tab w:val="left" w:pos="374"/>
        </w:tabs>
        <w:spacing w:after="0" w:line="384" w:lineRule="auto"/>
        <w:ind w:left="0"/>
        <w:jc w:val="both"/>
        <w:rPr>
          <w:rFonts w:ascii="David" w:hAnsi="David"/>
          <w:sz w:val="28"/>
          <w:rtl/>
        </w:rPr>
      </w:pPr>
    </w:p>
    <w:p w14:paraId="0B521FD8" w14:textId="77777777" w:rsidR="006865D3" w:rsidRPr="003C44B9" w:rsidRDefault="006800DF" w:rsidP="00B64A8D">
      <w:pPr>
        <w:pStyle w:val="ListParagraph"/>
        <w:tabs>
          <w:tab w:val="left" w:pos="374"/>
        </w:tabs>
        <w:spacing w:after="0" w:line="384" w:lineRule="auto"/>
        <w:ind w:left="0"/>
        <w:jc w:val="both"/>
        <w:rPr>
          <w:rFonts w:ascii="David" w:hAnsi="David"/>
          <w:b/>
          <w:bCs/>
          <w:sz w:val="28"/>
          <w:u w:val="single"/>
          <w:rtl/>
        </w:rPr>
      </w:pPr>
      <w:r w:rsidRPr="003C44B9">
        <w:rPr>
          <w:rFonts w:ascii="David" w:hAnsi="David"/>
          <w:b/>
          <w:bCs/>
          <w:sz w:val="28"/>
          <w:u w:val="single"/>
          <w:rtl/>
        </w:rPr>
        <w:t>נימוקי הבקשה</w:t>
      </w:r>
    </w:p>
    <w:p w14:paraId="689C4CC6" w14:textId="77777777" w:rsidR="00C56C7E" w:rsidRPr="002E3877" w:rsidRDefault="002E3877" w:rsidP="00B64A8D">
      <w:pPr>
        <w:pStyle w:val="ListParagraph"/>
        <w:numPr>
          <w:ilvl w:val="0"/>
          <w:numId w:val="1"/>
        </w:numPr>
        <w:tabs>
          <w:tab w:val="left" w:pos="374"/>
        </w:tabs>
        <w:spacing w:after="0" w:line="384" w:lineRule="auto"/>
        <w:ind w:left="0" w:firstLine="0"/>
        <w:jc w:val="both"/>
        <w:rPr>
          <w:rFonts w:ascii="David" w:hAnsi="David"/>
          <w:sz w:val="28"/>
        </w:rPr>
      </w:pPr>
      <w:bookmarkStart w:id="2" w:name="_Hlk215053235"/>
      <w:r w:rsidRPr="002E3877">
        <w:rPr>
          <w:rFonts w:ascii="David" w:hAnsi="David" w:hint="cs"/>
          <w:sz w:val="28"/>
          <w:rtl/>
        </w:rPr>
        <w:t xml:space="preserve">בחלוף למעלה מ-30 שנה, </w:t>
      </w:r>
      <w:r w:rsidR="006C2B3B">
        <w:rPr>
          <w:rFonts w:ascii="David" w:hAnsi="David" w:hint="cs"/>
          <w:sz w:val="28"/>
          <w:rtl/>
        </w:rPr>
        <w:t xml:space="preserve">ביום </w:t>
      </w:r>
      <w:r w:rsidRPr="002E3877">
        <w:rPr>
          <w:rFonts w:ascii="David" w:hAnsi="David" w:hint="cs"/>
          <w:sz w:val="28"/>
          <w:rtl/>
        </w:rPr>
        <w:t>19 במאי 2025, הגיש המבקש בקשה למשפט ח</w:t>
      </w:r>
      <w:r w:rsidR="00481EFF">
        <w:rPr>
          <w:rFonts w:ascii="David" w:hAnsi="David" w:hint="cs"/>
          <w:sz w:val="28"/>
          <w:rtl/>
        </w:rPr>
        <w:t xml:space="preserve">וזר. </w:t>
      </w:r>
      <w:r w:rsidR="00292ECC">
        <w:rPr>
          <w:rFonts w:ascii="David" w:hAnsi="David" w:hint="cs"/>
          <w:sz w:val="28"/>
          <w:rtl/>
        </w:rPr>
        <w:t>ב</w:t>
      </w:r>
      <w:r w:rsidR="00481EFF">
        <w:rPr>
          <w:rFonts w:ascii="David" w:hAnsi="David" w:hint="cs"/>
          <w:sz w:val="28"/>
          <w:rtl/>
        </w:rPr>
        <w:t xml:space="preserve">בקשתו </w:t>
      </w:r>
      <w:r w:rsidR="00292ECC">
        <w:rPr>
          <w:rFonts w:ascii="David" w:hAnsi="David" w:hint="cs"/>
          <w:sz w:val="28"/>
          <w:rtl/>
        </w:rPr>
        <w:t xml:space="preserve">טען כי </w:t>
      </w:r>
      <w:r w:rsidR="00983356">
        <w:rPr>
          <w:rFonts w:ascii="David" w:hAnsi="David" w:hint="cs"/>
          <w:sz w:val="28"/>
          <w:rtl/>
        </w:rPr>
        <w:t>בחקירה,</w:t>
      </w:r>
      <w:r w:rsidR="001B7B2B" w:rsidRPr="002E3877">
        <w:rPr>
          <w:rFonts w:ascii="David" w:hAnsi="David" w:hint="cs"/>
          <w:sz w:val="28"/>
          <w:rtl/>
        </w:rPr>
        <w:t xml:space="preserve"> </w:t>
      </w:r>
      <w:r w:rsidR="006800DF" w:rsidRPr="002E3877">
        <w:rPr>
          <w:rFonts w:ascii="David" w:hAnsi="David" w:hint="cs"/>
          <w:sz w:val="28"/>
          <w:rtl/>
        </w:rPr>
        <w:t xml:space="preserve">לא </w:t>
      </w:r>
      <w:r w:rsidR="00481EFF">
        <w:rPr>
          <w:rFonts w:ascii="David" w:hAnsi="David" w:hint="cs"/>
          <w:sz w:val="28"/>
          <w:rtl/>
        </w:rPr>
        <w:t xml:space="preserve">נערכה </w:t>
      </w:r>
      <w:r w:rsidR="00292ECC">
        <w:rPr>
          <w:rFonts w:ascii="David" w:hAnsi="David" w:hint="cs"/>
          <w:sz w:val="28"/>
          <w:rtl/>
        </w:rPr>
        <w:t xml:space="preserve">לו </w:t>
      </w:r>
      <w:r w:rsidR="006800DF" w:rsidRPr="002E3877">
        <w:rPr>
          <w:rFonts w:ascii="David" w:hAnsi="David" w:hint="cs"/>
          <w:sz w:val="28"/>
          <w:rtl/>
        </w:rPr>
        <w:t>בדיקת סמים</w:t>
      </w:r>
      <w:r w:rsidR="00481EFF">
        <w:rPr>
          <w:rFonts w:ascii="David" w:hAnsi="David" w:hint="cs"/>
          <w:sz w:val="28"/>
          <w:rtl/>
        </w:rPr>
        <w:t xml:space="preserve"> ו</w:t>
      </w:r>
      <w:r w:rsidR="006800DF" w:rsidRPr="002E3877">
        <w:rPr>
          <w:rFonts w:ascii="David" w:hAnsi="David" w:hint="cs"/>
          <w:sz w:val="28"/>
          <w:rtl/>
        </w:rPr>
        <w:t>לא נמצאו על גופו סמים</w:t>
      </w:r>
      <w:r w:rsidR="00D01E33">
        <w:rPr>
          <w:rFonts w:ascii="David" w:hAnsi="David" w:hint="cs"/>
          <w:sz w:val="28"/>
          <w:rtl/>
        </w:rPr>
        <w:t xml:space="preserve">. נטען </w:t>
      </w:r>
      <w:r w:rsidR="00481EFF">
        <w:rPr>
          <w:rFonts w:ascii="David" w:hAnsi="David" w:hint="cs"/>
          <w:sz w:val="28"/>
          <w:rtl/>
        </w:rPr>
        <w:t xml:space="preserve">גם </w:t>
      </w:r>
      <w:r w:rsidR="00D01E33">
        <w:rPr>
          <w:rFonts w:ascii="David" w:hAnsi="David" w:hint="cs"/>
          <w:sz w:val="28"/>
          <w:rtl/>
        </w:rPr>
        <w:t xml:space="preserve">כי </w:t>
      </w:r>
      <w:r w:rsidR="00547FCC">
        <w:rPr>
          <w:rFonts w:ascii="David" w:hAnsi="David" w:hint="cs"/>
          <w:sz w:val="28"/>
          <w:rtl/>
        </w:rPr>
        <w:t xml:space="preserve">המבקש </w:t>
      </w:r>
      <w:r w:rsidR="00D01E33">
        <w:rPr>
          <w:rFonts w:ascii="David" w:hAnsi="David" w:hint="cs"/>
          <w:sz w:val="28"/>
          <w:rtl/>
        </w:rPr>
        <w:t xml:space="preserve">לא הודה </w:t>
      </w:r>
      <w:r w:rsidR="00983356">
        <w:rPr>
          <w:rFonts w:ascii="David" w:hAnsi="David" w:hint="cs"/>
          <w:sz w:val="28"/>
          <w:rtl/>
        </w:rPr>
        <w:t xml:space="preserve">בחקירתו, </w:t>
      </w:r>
      <w:r w:rsidR="00D01E33">
        <w:rPr>
          <w:rFonts w:ascii="David" w:hAnsi="David" w:hint="cs"/>
          <w:sz w:val="28"/>
          <w:rtl/>
        </w:rPr>
        <w:t xml:space="preserve">וכי </w:t>
      </w:r>
      <w:r w:rsidR="006929B8">
        <w:rPr>
          <w:rFonts w:ascii="David" w:hAnsi="David" w:hint="cs"/>
          <w:sz w:val="28"/>
          <w:rtl/>
        </w:rPr>
        <w:t>הרשע</w:t>
      </w:r>
      <w:r w:rsidR="00D01E33">
        <w:rPr>
          <w:rFonts w:ascii="David" w:hAnsi="David" w:hint="cs"/>
          <w:sz w:val="28"/>
          <w:rtl/>
        </w:rPr>
        <w:t xml:space="preserve">תו </w:t>
      </w:r>
      <w:r w:rsidR="006929B8">
        <w:rPr>
          <w:rFonts w:ascii="David" w:hAnsi="David" w:hint="cs"/>
          <w:sz w:val="28"/>
          <w:rtl/>
        </w:rPr>
        <w:t>מב</w:t>
      </w:r>
      <w:r w:rsidR="00D01E33">
        <w:rPr>
          <w:rFonts w:ascii="David" w:hAnsi="David" w:hint="cs"/>
          <w:sz w:val="28"/>
          <w:rtl/>
        </w:rPr>
        <w:t>ו</w:t>
      </w:r>
      <w:r w:rsidR="006929B8">
        <w:rPr>
          <w:rFonts w:ascii="David" w:hAnsi="David" w:hint="cs"/>
          <w:sz w:val="28"/>
          <w:rtl/>
        </w:rPr>
        <w:t xml:space="preserve">ססת </w:t>
      </w:r>
      <w:r w:rsidR="006800DF" w:rsidRPr="002E3877">
        <w:rPr>
          <w:rFonts w:ascii="David" w:hAnsi="David" w:hint="cs"/>
          <w:sz w:val="28"/>
          <w:rtl/>
        </w:rPr>
        <w:t>על נוכחות</w:t>
      </w:r>
      <w:r w:rsidR="00D01E33">
        <w:rPr>
          <w:rFonts w:ascii="David" w:hAnsi="David" w:hint="cs"/>
          <w:sz w:val="28"/>
          <w:rtl/>
        </w:rPr>
        <w:t>ו</w:t>
      </w:r>
      <w:r w:rsidR="006800DF" w:rsidRPr="002E3877">
        <w:rPr>
          <w:rFonts w:ascii="David" w:hAnsi="David" w:hint="cs"/>
          <w:sz w:val="28"/>
          <w:rtl/>
        </w:rPr>
        <w:t xml:space="preserve"> במקום </w:t>
      </w:r>
      <w:r w:rsidR="00D01E33">
        <w:rPr>
          <w:rFonts w:ascii="David" w:hAnsi="David" w:hint="cs"/>
          <w:sz w:val="28"/>
          <w:rtl/>
        </w:rPr>
        <w:t xml:space="preserve">ביצוע </w:t>
      </w:r>
      <w:r w:rsidR="006800DF" w:rsidRPr="002E3877">
        <w:rPr>
          <w:rFonts w:ascii="David" w:hAnsi="David" w:hint="cs"/>
          <w:sz w:val="28"/>
          <w:rtl/>
        </w:rPr>
        <w:t>העבירה</w:t>
      </w:r>
      <w:r w:rsidR="00D01E33">
        <w:rPr>
          <w:rFonts w:ascii="David" w:hAnsi="David" w:hint="cs"/>
          <w:sz w:val="28"/>
          <w:rtl/>
        </w:rPr>
        <w:t xml:space="preserve"> בלבד</w:t>
      </w:r>
      <w:r w:rsidR="006800DF" w:rsidRPr="002E3877">
        <w:rPr>
          <w:rFonts w:ascii="David" w:hAnsi="David" w:hint="cs"/>
          <w:sz w:val="28"/>
          <w:rtl/>
        </w:rPr>
        <w:t xml:space="preserve">. </w:t>
      </w:r>
      <w:r w:rsidR="00D01E33">
        <w:rPr>
          <w:rFonts w:ascii="David" w:hAnsi="David" w:hint="cs"/>
          <w:sz w:val="28"/>
          <w:rtl/>
        </w:rPr>
        <w:t xml:space="preserve">עוד נטען, כי </w:t>
      </w:r>
      <w:r w:rsidR="006929B8">
        <w:rPr>
          <w:rFonts w:ascii="David" w:hAnsi="David" w:hint="cs"/>
          <w:sz w:val="28"/>
          <w:rtl/>
        </w:rPr>
        <w:t xml:space="preserve">הענישה הייתה </w:t>
      </w:r>
      <w:r w:rsidR="00983356">
        <w:rPr>
          <w:rFonts w:ascii="David" w:hAnsi="David" w:hint="cs"/>
          <w:sz w:val="28"/>
          <w:rtl/>
        </w:rPr>
        <w:t>"</w:t>
      </w:r>
      <w:r w:rsidR="006929B8">
        <w:rPr>
          <w:rFonts w:ascii="David" w:hAnsi="David" w:hint="cs"/>
          <w:sz w:val="28"/>
          <w:rtl/>
        </w:rPr>
        <w:t>קולקטיבית, בניגוד לעקרונות של משפט הוגן</w:t>
      </w:r>
      <w:r w:rsidR="00983356">
        <w:rPr>
          <w:rFonts w:ascii="David" w:hAnsi="David" w:hint="cs"/>
          <w:sz w:val="28"/>
          <w:rtl/>
        </w:rPr>
        <w:t>"</w:t>
      </w:r>
      <w:r w:rsidR="00D01E33">
        <w:rPr>
          <w:rFonts w:ascii="David" w:hAnsi="David" w:hint="cs"/>
          <w:sz w:val="28"/>
          <w:rtl/>
        </w:rPr>
        <w:t xml:space="preserve"> וכן, כי </w:t>
      </w:r>
      <w:r w:rsidR="006929B8">
        <w:rPr>
          <w:rFonts w:ascii="David" w:hAnsi="David" w:hint="cs"/>
          <w:sz w:val="28"/>
          <w:rtl/>
        </w:rPr>
        <w:t>ההרשעה גרמה לו לפגיעה ארוכת טווח</w:t>
      </w:r>
      <w:r w:rsidR="00481EFF">
        <w:rPr>
          <w:rFonts w:ascii="David" w:hAnsi="David" w:hint="cs"/>
          <w:sz w:val="28"/>
          <w:rtl/>
        </w:rPr>
        <w:t xml:space="preserve">. כך, על </w:t>
      </w:r>
      <w:r w:rsidR="006929B8">
        <w:rPr>
          <w:rFonts w:ascii="David" w:hAnsi="David" w:hint="cs"/>
          <w:sz w:val="28"/>
          <w:rtl/>
        </w:rPr>
        <w:t xml:space="preserve">אף שביצע 121 ימי מילואים במהלך 14 שנים (1994–2008), לא </w:t>
      </w:r>
      <w:r w:rsidR="00547FCC">
        <w:rPr>
          <w:rFonts w:ascii="David" w:hAnsi="David" w:hint="cs"/>
          <w:sz w:val="28"/>
          <w:rtl/>
        </w:rPr>
        <w:t>הועלה המבקש ל</w:t>
      </w:r>
      <w:r w:rsidR="006929B8">
        <w:rPr>
          <w:rFonts w:ascii="David" w:hAnsi="David" w:hint="cs"/>
          <w:sz w:val="28"/>
          <w:rtl/>
        </w:rPr>
        <w:t>דרגת רס"ר</w:t>
      </w:r>
      <w:r w:rsidR="00481EFF">
        <w:rPr>
          <w:rFonts w:ascii="David" w:hAnsi="David" w:hint="cs"/>
          <w:sz w:val="28"/>
          <w:rtl/>
        </w:rPr>
        <w:t xml:space="preserve"> </w:t>
      </w:r>
      <w:r w:rsidR="00983356">
        <w:rPr>
          <w:rFonts w:ascii="David" w:hAnsi="David" w:hint="cs"/>
          <w:sz w:val="28"/>
          <w:rtl/>
        </w:rPr>
        <w:t xml:space="preserve">ונגרם </w:t>
      </w:r>
      <w:r w:rsidR="006929B8">
        <w:rPr>
          <w:rFonts w:ascii="David" w:hAnsi="David" w:hint="cs"/>
          <w:sz w:val="28"/>
          <w:rtl/>
        </w:rPr>
        <w:t xml:space="preserve">לו </w:t>
      </w:r>
      <w:r w:rsidR="006929B8" w:rsidRPr="00C56C7E">
        <w:rPr>
          <w:rFonts w:ascii="David" w:hAnsi="David" w:hint="cs"/>
          <w:sz w:val="28"/>
          <w:rtl/>
        </w:rPr>
        <w:t xml:space="preserve">נזק תדמיתי, אישי </w:t>
      </w:r>
      <w:r w:rsidR="00983356">
        <w:rPr>
          <w:rFonts w:ascii="David" w:hAnsi="David" w:hint="cs"/>
          <w:sz w:val="28"/>
          <w:rtl/>
        </w:rPr>
        <w:t>ו</w:t>
      </w:r>
      <w:r w:rsidR="006929B8" w:rsidRPr="00C56C7E">
        <w:rPr>
          <w:rFonts w:ascii="David" w:hAnsi="David" w:hint="cs"/>
          <w:sz w:val="28"/>
          <w:rtl/>
        </w:rPr>
        <w:t>מקצועי</w:t>
      </w:r>
      <w:r w:rsidR="00481EFF">
        <w:rPr>
          <w:rFonts w:ascii="David" w:hAnsi="David" w:hint="cs"/>
          <w:sz w:val="28"/>
          <w:rtl/>
        </w:rPr>
        <w:t xml:space="preserve">. </w:t>
      </w:r>
      <w:r w:rsidR="006929B8">
        <w:rPr>
          <w:rFonts w:ascii="David" w:hAnsi="David" w:hint="cs"/>
          <w:sz w:val="28"/>
          <w:rtl/>
        </w:rPr>
        <w:t xml:space="preserve">על סמך </w:t>
      </w:r>
      <w:r w:rsidR="00BA005B">
        <w:rPr>
          <w:rFonts w:ascii="David" w:hAnsi="David" w:hint="cs"/>
          <w:sz w:val="28"/>
          <w:rtl/>
        </w:rPr>
        <w:t>כלל ה</w:t>
      </w:r>
      <w:r w:rsidR="006929B8">
        <w:rPr>
          <w:rFonts w:ascii="David" w:hAnsi="David" w:hint="cs"/>
          <w:sz w:val="28"/>
          <w:rtl/>
        </w:rPr>
        <w:t>טענות</w:t>
      </w:r>
      <w:r w:rsidR="00D01E33">
        <w:rPr>
          <w:rFonts w:ascii="David" w:hAnsi="David" w:hint="cs"/>
          <w:sz w:val="28"/>
          <w:rtl/>
        </w:rPr>
        <w:t xml:space="preserve">, סבור המבקש כי יש לקבל את בקשתו </w:t>
      </w:r>
      <w:r w:rsidR="009605EE">
        <w:rPr>
          <w:rFonts w:ascii="David" w:hAnsi="David" w:hint="cs"/>
          <w:sz w:val="28"/>
          <w:rtl/>
        </w:rPr>
        <w:t>למשפט חוזר, לבטל את הרשע</w:t>
      </w:r>
      <w:r w:rsidR="00D01E33">
        <w:rPr>
          <w:rFonts w:ascii="David" w:hAnsi="David" w:hint="cs"/>
          <w:sz w:val="28"/>
          <w:rtl/>
        </w:rPr>
        <w:t>תו</w:t>
      </w:r>
      <w:r w:rsidR="009605EE">
        <w:rPr>
          <w:rFonts w:ascii="David" w:hAnsi="David" w:hint="cs"/>
          <w:sz w:val="28"/>
          <w:rtl/>
        </w:rPr>
        <w:t xml:space="preserve"> </w:t>
      </w:r>
      <w:r w:rsidR="00481EFF">
        <w:rPr>
          <w:rFonts w:ascii="David" w:hAnsi="David" w:hint="cs"/>
          <w:sz w:val="28"/>
          <w:rtl/>
        </w:rPr>
        <w:t>ו</w:t>
      </w:r>
      <w:r w:rsidR="009605EE">
        <w:rPr>
          <w:rFonts w:ascii="David" w:hAnsi="David" w:hint="cs"/>
          <w:sz w:val="28"/>
          <w:rtl/>
        </w:rPr>
        <w:t>להשיב ל</w:t>
      </w:r>
      <w:r w:rsidR="00D01E33">
        <w:rPr>
          <w:rFonts w:ascii="David" w:hAnsi="David" w:hint="cs"/>
          <w:sz w:val="28"/>
          <w:rtl/>
        </w:rPr>
        <w:t xml:space="preserve">ו </w:t>
      </w:r>
      <w:r w:rsidR="009605EE">
        <w:rPr>
          <w:rFonts w:ascii="David" w:hAnsi="David" w:hint="cs"/>
          <w:sz w:val="28"/>
          <w:rtl/>
        </w:rPr>
        <w:t>את הדרגה שנשללה ממנו.</w:t>
      </w:r>
    </w:p>
    <w:bookmarkEnd w:id="2"/>
    <w:p w14:paraId="4F3A47AF" w14:textId="77777777" w:rsidR="00515348" w:rsidRPr="003C44B9" w:rsidRDefault="00515348" w:rsidP="00B64A8D">
      <w:pPr>
        <w:pStyle w:val="ListParagraph"/>
        <w:tabs>
          <w:tab w:val="left" w:pos="374"/>
        </w:tabs>
        <w:spacing w:after="0" w:line="384" w:lineRule="auto"/>
        <w:ind w:left="0"/>
        <w:jc w:val="both"/>
        <w:rPr>
          <w:rFonts w:ascii="David" w:hAnsi="David"/>
          <w:sz w:val="28"/>
        </w:rPr>
      </w:pPr>
    </w:p>
    <w:p w14:paraId="09DCD2CE" w14:textId="77777777" w:rsidR="00F9247E" w:rsidRPr="003C44B9" w:rsidRDefault="00E939B4" w:rsidP="00B64A8D">
      <w:pPr>
        <w:pStyle w:val="Heading3"/>
        <w:spacing w:line="384" w:lineRule="auto"/>
        <w:rPr>
          <w:rtl/>
        </w:rPr>
      </w:pPr>
      <w:r w:rsidRPr="003C44B9">
        <w:rPr>
          <w:rFonts w:hint="cs"/>
          <w:rtl/>
        </w:rPr>
        <w:t>תשובת</w:t>
      </w:r>
      <w:r w:rsidR="002359FD" w:rsidRPr="003C44B9">
        <w:rPr>
          <w:rFonts w:hint="cs"/>
          <w:rtl/>
        </w:rPr>
        <w:t xml:space="preserve"> התביעה</w:t>
      </w:r>
    </w:p>
    <w:p w14:paraId="778FCE39" w14:textId="77777777" w:rsidR="00705677" w:rsidRDefault="00DD4B60" w:rsidP="00B64A8D">
      <w:pPr>
        <w:pStyle w:val="ListParagraph"/>
        <w:numPr>
          <w:ilvl w:val="0"/>
          <w:numId w:val="1"/>
        </w:numPr>
        <w:tabs>
          <w:tab w:val="left" w:pos="374"/>
        </w:tabs>
        <w:spacing w:after="0" w:line="384" w:lineRule="auto"/>
        <w:ind w:left="0" w:firstLine="0"/>
        <w:jc w:val="both"/>
        <w:rPr>
          <w:rFonts w:ascii="David" w:hAnsi="David"/>
          <w:sz w:val="28"/>
        </w:rPr>
      </w:pPr>
      <w:r>
        <w:rPr>
          <w:rFonts w:ascii="David" w:hAnsi="David" w:hint="cs"/>
          <w:sz w:val="28"/>
          <w:rtl/>
        </w:rPr>
        <w:t xml:space="preserve">התביעה </w:t>
      </w:r>
      <w:r w:rsidR="00D3298A">
        <w:rPr>
          <w:rFonts w:ascii="David" w:hAnsi="David" w:hint="cs"/>
          <w:sz w:val="28"/>
          <w:rtl/>
        </w:rPr>
        <w:t>עתר</w:t>
      </w:r>
      <w:r w:rsidR="00756006">
        <w:rPr>
          <w:rFonts w:ascii="David" w:hAnsi="David" w:hint="cs"/>
          <w:sz w:val="28"/>
          <w:rtl/>
        </w:rPr>
        <w:t>ה</w:t>
      </w:r>
      <w:r w:rsidR="00D3298A">
        <w:rPr>
          <w:rFonts w:ascii="David" w:hAnsi="David" w:hint="cs"/>
          <w:sz w:val="28"/>
          <w:rtl/>
        </w:rPr>
        <w:t xml:space="preserve"> </w:t>
      </w:r>
      <w:r w:rsidR="00F36CEE" w:rsidRPr="003C44B9">
        <w:rPr>
          <w:rFonts w:ascii="David" w:hAnsi="David" w:hint="cs"/>
          <w:sz w:val="28"/>
          <w:rtl/>
        </w:rPr>
        <w:t xml:space="preserve">לדחות את </w:t>
      </w:r>
      <w:r w:rsidR="009605EE">
        <w:rPr>
          <w:rFonts w:ascii="David" w:hAnsi="David" w:hint="cs"/>
          <w:sz w:val="28"/>
          <w:rtl/>
        </w:rPr>
        <w:t xml:space="preserve">הבקשה </w:t>
      </w:r>
      <w:r w:rsidR="00F36CEE" w:rsidRPr="003C44B9">
        <w:rPr>
          <w:rFonts w:ascii="David" w:hAnsi="David" w:hint="cs"/>
          <w:sz w:val="28"/>
          <w:rtl/>
        </w:rPr>
        <w:t>למשפט חוזר</w:t>
      </w:r>
      <w:r>
        <w:rPr>
          <w:rFonts w:ascii="David" w:hAnsi="David" w:hint="cs"/>
          <w:sz w:val="28"/>
          <w:rtl/>
        </w:rPr>
        <w:t>. ה</w:t>
      </w:r>
      <w:r w:rsidR="00D3298A">
        <w:rPr>
          <w:rFonts w:ascii="David" w:hAnsi="David" w:hint="cs"/>
          <w:sz w:val="28"/>
          <w:rtl/>
        </w:rPr>
        <w:t>וטעם כי ה</w:t>
      </w:r>
      <w:r>
        <w:rPr>
          <w:rFonts w:ascii="David" w:hAnsi="David" w:hint="cs"/>
          <w:sz w:val="28"/>
          <w:rtl/>
        </w:rPr>
        <w:t>מבקש</w:t>
      </w:r>
      <w:r w:rsidR="007D562A">
        <w:rPr>
          <w:rFonts w:ascii="David" w:hAnsi="David" w:hint="cs"/>
          <w:sz w:val="28"/>
          <w:rtl/>
        </w:rPr>
        <w:t xml:space="preserve"> </w:t>
      </w:r>
      <w:r w:rsidR="007D562A" w:rsidRPr="009605EE">
        <w:rPr>
          <w:rFonts w:ascii="David" w:hAnsi="David" w:hint="cs"/>
          <w:sz w:val="28"/>
          <w:rtl/>
        </w:rPr>
        <w:t xml:space="preserve">היה מיוצג </w:t>
      </w:r>
      <w:r w:rsidR="009605EE">
        <w:rPr>
          <w:rFonts w:ascii="David" w:hAnsi="David" w:hint="cs"/>
          <w:sz w:val="28"/>
          <w:rtl/>
        </w:rPr>
        <w:t>במשפטו</w:t>
      </w:r>
      <w:r>
        <w:rPr>
          <w:rFonts w:ascii="David" w:hAnsi="David" w:hint="cs"/>
          <w:sz w:val="28"/>
          <w:rtl/>
        </w:rPr>
        <w:t xml:space="preserve"> </w:t>
      </w:r>
      <w:r w:rsidR="009605EE">
        <w:rPr>
          <w:rFonts w:ascii="David" w:hAnsi="David" w:hint="cs"/>
          <w:sz w:val="28"/>
          <w:rtl/>
        </w:rPr>
        <w:t>ו</w:t>
      </w:r>
      <w:r w:rsidR="00D3298A">
        <w:rPr>
          <w:rFonts w:ascii="David" w:hAnsi="David" w:hint="cs"/>
          <w:sz w:val="28"/>
          <w:rtl/>
        </w:rPr>
        <w:t xml:space="preserve">כי </w:t>
      </w:r>
      <w:r w:rsidRPr="009605EE">
        <w:rPr>
          <w:rFonts w:ascii="David" w:hAnsi="David" w:hint="cs"/>
          <w:sz w:val="28"/>
          <w:rtl/>
        </w:rPr>
        <w:t>הורשע על פי הודאת</w:t>
      </w:r>
      <w:r w:rsidR="007D562A" w:rsidRPr="009605EE">
        <w:rPr>
          <w:rFonts w:ascii="David" w:hAnsi="David" w:hint="cs"/>
          <w:sz w:val="28"/>
          <w:rtl/>
        </w:rPr>
        <w:t>ו</w:t>
      </w:r>
      <w:r w:rsidR="009605EE">
        <w:rPr>
          <w:rFonts w:ascii="David" w:hAnsi="David" w:hint="cs"/>
          <w:sz w:val="28"/>
          <w:rtl/>
        </w:rPr>
        <w:t xml:space="preserve"> בכתב האישום</w:t>
      </w:r>
      <w:r w:rsidR="00D3298A">
        <w:rPr>
          <w:rFonts w:ascii="David" w:hAnsi="David" w:hint="cs"/>
          <w:sz w:val="28"/>
          <w:rtl/>
        </w:rPr>
        <w:t xml:space="preserve"> שהוגש נגדו</w:t>
      </w:r>
      <w:r>
        <w:rPr>
          <w:rFonts w:ascii="David" w:hAnsi="David" w:hint="cs"/>
          <w:sz w:val="28"/>
          <w:rtl/>
        </w:rPr>
        <w:t xml:space="preserve">. </w:t>
      </w:r>
      <w:r w:rsidR="00D3298A">
        <w:rPr>
          <w:rFonts w:ascii="David" w:hAnsi="David" w:hint="cs"/>
          <w:sz w:val="28"/>
          <w:rtl/>
        </w:rPr>
        <w:t xml:space="preserve">כמו כן, </w:t>
      </w:r>
      <w:r w:rsidR="009605EE">
        <w:rPr>
          <w:rFonts w:ascii="David" w:hAnsi="David" w:hint="cs"/>
          <w:sz w:val="28"/>
          <w:rtl/>
        </w:rPr>
        <w:t>ה</w:t>
      </w:r>
      <w:r w:rsidR="00D3298A">
        <w:rPr>
          <w:rFonts w:ascii="David" w:hAnsi="David" w:hint="cs"/>
          <w:sz w:val="28"/>
          <w:rtl/>
        </w:rPr>
        <w:t xml:space="preserve">מבקש </w:t>
      </w:r>
      <w:r w:rsidR="00487F92">
        <w:rPr>
          <w:rFonts w:ascii="David" w:hAnsi="David" w:hint="cs"/>
          <w:sz w:val="28"/>
          <w:rtl/>
        </w:rPr>
        <w:t>לא ערער על הרשעתו</w:t>
      </w:r>
      <w:r w:rsidR="00D3298A">
        <w:rPr>
          <w:rFonts w:ascii="David" w:hAnsi="David" w:hint="cs"/>
          <w:sz w:val="28"/>
          <w:rtl/>
        </w:rPr>
        <w:t xml:space="preserve"> או על העונש שהושת עליו</w:t>
      </w:r>
      <w:r w:rsidR="00487F92">
        <w:rPr>
          <w:rFonts w:ascii="David" w:hAnsi="David" w:hint="cs"/>
          <w:sz w:val="28"/>
          <w:rtl/>
        </w:rPr>
        <w:t xml:space="preserve">. </w:t>
      </w:r>
      <w:r>
        <w:rPr>
          <w:rFonts w:ascii="David" w:hAnsi="David" w:hint="cs"/>
          <w:sz w:val="28"/>
          <w:rtl/>
        </w:rPr>
        <w:t xml:space="preserve">בעדותו בבית הדין המחוזי הביע </w:t>
      </w:r>
      <w:r w:rsidR="006800DF">
        <w:rPr>
          <w:rFonts w:ascii="David" w:hAnsi="David" w:hint="cs"/>
          <w:sz w:val="28"/>
          <w:rtl/>
        </w:rPr>
        <w:t xml:space="preserve">המבקש </w:t>
      </w:r>
      <w:r>
        <w:rPr>
          <w:rFonts w:ascii="David" w:hAnsi="David" w:hint="cs"/>
          <w:sz w:val="28"/>
          <w:rtl/>
        </w:rPr>
        <w:t xml:space="preserve">צער וחרטה על מעשיו, ואף </w:t>
      </w:r>
      <w:r w:rsidR="007D562A">
        <w:rPr>
          <w:rFonts w:ascii="David" w:hAnsi="David" w:hint="cs"/>
          <w:sz w:val="28"/>
          <w:rtl/>
        </w:rPr>
        <w:t>סנגורו</w:t>
      </w:r>
      <w:r>
        <w:rPr>
          <w:rFonts w:ascii="David" w:hAnsi="David" w:hint="cs"/>
          <w:sz w:val="28"/>
          <w:rtl/>
        </w:rPr>
        <w:t xml:space="preserve"> טע</w:t>
      </w:r>
      <w:r w:rsidR="007D562A">
        <w:rPr>
          <w:rFonts w:ascii="David" w:hAnsi="David" w:hint="cs"/>
          <w:sz w:val="28"/>
          <w:rtl/>
        </w:rPr>
        <w:t>ן</w:t>
      </w:r>
      <w:r>
        <w:rPr>
          <w:rFonts w:ascii="David" w:hAnsi="David" w:hint="cs"/>
          <w:sz w:val="28"/>
          <w:rtl/>
        </w:rPr>
        <w:t xml:space="preserve"> כי יש להקל </w:t>
      </w:r>
      <w:r w:rsidR="007D562A">
        <w:rPr>
          <w:rFonts w:ascii="David" w:hAnsi="David" w:hint="cs"/>
          <w:sz w:val="28"/>
          <w:rtl/>
        </w:rPr>
        <w:t>בעונשו</w:t>
      </w:r>
      <w:r>
        <w:rPr>
          <w:rFonts w:ascii="David" w:hAnsi="David" w:hint="cs"/>
          <w:sz w:val="28"/>
          <w:rtl/>
        </w:rPr>
        <w:t xml:space="preserve"> </w:t>
      </w:r>
      <w:r w:rsidR="00E2742D">
        <w:rPr>
          <w:rFonts w:ascii="David" w:hAnsi="David" w:hint="cs"/>
          <w:sz w:val="28"/>
          <w:rtl/>
        </w:rPr>
        <w:t>ל</w:t>
      </w:r>
      <w:r>
        <w:rPr>
          <w:rFonts w:ascii="David" w:hAnsi="David" w:hint="cs"/>
          <w:sz w:val="28"/>
          <w:rtl/>
        </w:rPr>
        <w:t>נוכח הודא</w:t>
      </w:r>
      <w:r w:rsidR="007D562A">
        <w:rPr>
          <w:rFonts w:ascii="David" w:hAnsi="David" w:hint="cs"/>
          <w:sz w:val="28"/>
          <w:rtl/>
        </w:rPr>
        <w:t>תו</w:t>
      </w:r>
      <w:r>
        <w:rPr>
          <w:rFonts w:ascii="David" w:hAnsi="David" w:hint="cs"/>
          <w:sz w:val="28"/>
          <w:rtl/>
        </w:rPr>
        <w:t xml:space="preserve"> המיידית בחקיר</w:t>
      </w:r>
      <w:r w:rsidR="007D562A">
        <w:rPr>
          <w:rFonts w:ascii="David" w:hAnsi="David" w:hint="cs"/>
          <w:sz w:val="28"/>
          <w:rtl/>
        </w:rPr>
        <w:t>ה</w:t>
      </w:r>
      <w:r>
        <w:rPr>
          <w:rFonts w:ascii="David" w:hAnsi="David" w:hint="cs"/>
          <w:sz w:val="28"/>
          <w:rtl/>
        </w:rPr>
        <w:t xml:space="preserve"> במצ"ח ו</w:t>
      </w:r>
      <w:r w:rsidR="00E2742D">
        <w:rPr>
          <w:rFonts w:ascii="David" w:hAnsi="David" w:hint="cs"/>
          <w:sz w:val="28"/>
          <w:rtl/>
        </w:rPr>
        <w:t>ל</w:t>
      </w:r>
      <w:r>
        <w:rPr>
          <w:rFonts w:ascii="David" w:hAnsi="David" w:hint="cs"/>
          <w:sz w:val="28"/>
          <w:rtl/>
        </w:rPr>
        <w:t xml:space="preserve">נוכח החרטה שהביע </w:t>
      </w:r>
      <w:r w:rsidR="006800DF">
        <w:rPr>
          <w:rFonts w:ascii="David" w:hAnsi="David" w:hint="cs"/>
          <w:sz w:val="28"/>
          <w:rtl/>
        </w:rPr>
        <w:t>ל</w:t>
      </w:r>
      <w:r>
        <w:rPr>
          <w:rFonts w:ascii="David" w:hAnsi="David" w:hint="cs"/>
          <w:sz w:val="28"/>
          <w:rtl/>
        </w:rPr>
        <w:t xml:space="preserve">פני בית הדין. </w:t>
      </w:r>
      <w:r w:rsidR="00487F92">
        <w:rPr>
          <w:rFonts w:ascii="David" w:hAnsi="David" w:hint="cs"/>
          <w:sz w:val="28"/>
          <w:rtl/>
        </w:rPr>
        <w:t>כל אלו</w:t>
      </w:r>
      <w:r w:rsidR="00E2742D">
        <w:rPr>
          <w:rFonts w:ascii="David" w:hAnsi="David" w:hint="cs"/>
          <w:sz w:val="28"/>
          <w:rtl/>
        </w:rPr>
        <w:t>, כנטען,</w:t>
      </w:r>
      <w:r w:rsidR="00487F92">
        <w:rPr>
          <w:rFonts w:ascii="David" w:hAnsi="David" w:hint="cs"/>
          <w:sz w:val="28"/>
          <w:rtl/>
        </w:rPr>
        <w:t xml:space="preserve"> מלמדים על כנות הודא</w:t>
      </w:r>
      <w:r w:rsidR="00547FCC">
        <w:rPr>
          <w:rFonts w:ascii="David" w:hAnsi="David" w:hint="cs"/>
          <w:sz w:val="28"/>
          <w:rtl/>
        </w:rPr>
        <w:t>תו של המבקש</w:t>
      </w:r>
      <w:r w:rsidR="00487F92">
        <w:rPr>
          <w:rFonts w:ascii="David" w:hAnsi="David" w:hint="cs"/>
          <w:sz w:val="28"/>
          <w:rtl/>
        </w:rPr>
        <w:t xml:space="preserve"> ועל </w:t>
      </w:r>
      <w:r w:rsidR="004511F7">
        <w:rPr>
          <w:rFonts w:ascii="David" w:hAnsi="David" w:hint="cs"/>
          <w:sz w:val="28"/>
          <w:rtl/>
        </w:rPr>
        <w:t>הבנ</w:t>
      </w:r>
      <w:r w:rsidR="00547FCC">
        <w:rPr>
          <w:rFonts w:ascii="David" w:hAnsi="David" w:hint="cs"/>
          <w:sz w:val="28"/>
          <w:rtl/>
        </w:rPr>
        <w:t>תו</w:t>
      </w:r>
      <w:r w:rsidR="004511F7">
        <w:rPr>
          <w:rFonts w:ascii="David" w:hAnsi="David" w:hint="cs"/>
          <w:sz w:val="28"/>
          <w:rtl/>
        </w:rPr>
        <w:t xml:space="preserve"> של </w:t>
      </w:r>
      <w:r w:rsidR="00487F92">
        <w:rPr>
          <w:rFonts w:ascii="David" w:hAnsi="David" w:hint="cs"/>
          <w:sz w:val="28"/>
          <w:rtl/>
        </w:rPr>
        <w:t xml:space="preserve">המבקש </w:t>
      </w:r>
      <w:r w:rsidR="00646DC0">
        <w:rPr>
          <w:rFonts w:ascii="David" w:hAnsi="David" w:hint="cs"/>
          <w:sz w:val="28"/>
          <w:rtl/>
        </w:rPr>
        <w:t>את ה</w:t>
      </w:r>
      <w:r w:rsidR="00547FCC">
        <w:rPr>
          <w:rFonts w:ascii="David" w:hAnsi="David" w:hint="cs"/>
          <w:sz w:val="28"/>
          <w:rtl/>
        </w:rPr>
        <w:t>הליך המשפטי בעניינו</w:t>
      </w:r>
      <w:r w:rsidR="00487F92">
        <w:rPr>
          <w:rFonts w:ascii="David" w:hAnsi="David" w:hint="cs"/>
          <w:sz w:val="28"/>
          <w:rtl/>
        </w:rPr>
        <w:t xml:space="preserve">. </w:t>
      </w:r>
    </w:p>
    <w:p w14:paraId="62E7530C" w14:textId="77777777" w:rsidR="00DD4B60" w:rsidRDefault="00705677" w:rsidP="00B64A8D">
      <w:pPr>
        <w:pStyle w:val="ListParagraph"/>
        <w:numPr>
          <w:ilvl w:val="0"/>
          <w:numId w:val="1"/>
        </w:numPr>
        <w:tabs>
          <w:tab w:val="left" w:pos="374"/>
        </w:tabs>
        <w:spacing w:after="0" w:line="384" w:lineRule="auto"/>
        <w:ind w:left="0" w:firstLine="0"/>
        <w:jc w:val="both"/>
        <w:rPr>
          <w:rFonts w:ascii="David" w:hAnsi="David"/>
          <w:sz w:val="28"/>
        </w:rPr>
      </w:pPr>
      <w:r>
        <w:rPr>
          <w:rFonts w:ascii="David" w:hAnsi="David" w:hint="cs"/>
          <w:sz w:val="28"/>
          <w:rtl/>
        </w:rPr>
        <w:lastRenderedPageBreak/>
        <w:t xml:space="preserve">עוד נטען כי ממילא </w:t>
      </w:r>
      <w:r w:rsidR="009605EE">
        <w:rPr>
          <w:rFonts w:ascii="David" w:hAnsi="David" w:hint="cs"/>
          <w:sz w:val="28"/>
          <w:rtl/>
        </w:rPr>
        <w:t xml:space="preserve">לא </w:t>
      </w:r>
      <w:r w:rsidR="004511F7">
        <w:rPr>
          <w:rFonts w:ascii="David" w:hAnsi="David" w:hint="cs"/>
          <w:sz w:val="28"/>
          <w:rtl/>
        </w:rPr>
        <w:t xml:space="preserve">מתקיימים </w:t>
      </w:r>
      <w:r>
        <w:rPr>
          <w:rFonts w:ascii="David" w:hAnsi="David" w:hint="cs"/>
          <w:sz w:val="28"/>
          <w:rtl/>
        </w:rPr>
        <w:t>ב</w:t>
      </w:r>
      <w:r w:rsidR="004511F7">
        <w:rPr>
          <w:rFonts w:ascii="David" w:hAnsi="David" w:hint="cs"/>
          <w:sz w:val="28"/>
          <w:rtl/>
        </w:rPr>
        <w:t xml:space="preserve">מקרה דנן </w:t>
      </w:r>
      <w:r w:rsidR="009605EE">
        <w:rPr>
          <w:rFonts w:ascii="David" w:hAnsi="David" w:hint="cs"/>
          <w:sz w:val="28"/>
          <w:rtl/>
        </w:rPr>
        <w:t>נימוקים חריגים</w:t>
      </w:r>
      <w:r>
        <w:rPr>
          <w:rFonts w:ascii="David" w:hAnsi="David" w:hint="cs"/>
          <w:sz w:val="28"/>
          <w:rtl/>
        </w:rPr>
        <w:t>,</w:t>
      </w:r>
      <w:r w:rsidR="009605EE">
        <w:rPr>
          <w:rFonts w:ascii="David" w:hAnsi="David" w:hint="cs"/>
          <w:sz w:val="28"/>
          <w:rtl/>
        </w:rPr>
        <w:t xml:space="preserve"> </w:t>
      </w:r>
      <w:r>
        <w:rPr>
          <w:rFonts w:ascii="David" w:hAnsi="David" w:hint="cs"/>
          <w:sz w:val="28"/>
          <w:rtl/>
        </w:rPr>
        <w:t>ה</w:t>
      </w:r>
      <w:r w:rsidR="009605EE">
        <w:rPr>
          <w:rFonts w:ascii="David" w:hAnsi="David" w:hint="cs"/>
          <w:sz w:val="28"/>
          <w:rtl/>
        </w:rPr>
        <w:t>מאפשרים</w:t>
      </w:r>
      <w:r w:rsidR="00547FCC">
        <w:rPr>
          <w:rFonts w:ascii="David" w:hAnsi="David" w:hint="cs"/>
          <w:sz w:val="28"/>
          <w:rtl/>
        </w:rPr>
        <w:t>,</w:t>
      </w:r>
      <w:r w:rsidR="009605EE">
        <w:rPr>
          <w:rFonts w:ascii="David" w:hAnsi="David" w:hint="cs"/>
          <w:sz w:val="28"/>
          <w:rtl/>
        </w:rPr>
        <w:t xml:space="preserve"> </w:t>
      </w:r>
      <w:r>
        <w:rPr>
          <w:rFonts w:ascii="David" w:hAnsi="David" w:hint="cs"/>
          <w:sz w:val="28"/>
          <w:rtl/>
        </w:rPr>
        <w:t xml:space="preserve">על פי ההלכה הפסוקה, </w:t>
      </w:r>
      <w:r w:rsidR="009605EE">
        <w:rPr>
          <w:rFonts w:ascii="David" w:hAnsi="David" w:hint="cs"/>
          <w:sz w:val="28"/>
          <w:rtl/>
        </w:rPr>
        <w:t xml:space="preserve">חזרה מהודאה שניתנה </w:t>
      </w:r>
      <w:r>
        <w:rPr>
          <w:rFonts w:ascii="David" w:hAnsi="David" w:hint="cs"/>
          <w:sz w:val="28"/>
          <w:rtl/>
        </w:rPr>
        <w:t xml:space="preserve">בערכאת שיפוטית </w:t>
      </w:r>
      <w:r w:rsidR="00646DC0">
        <w:rPr>
          <w:rFonts w:ascii="David" w:hAnsi="David" w:hint="cs"/>
          <w:sz w:val="28"/>
          <w:rtl/>
        </w:rPr>
        <w:t xml:space="preserve">- ואף </w:t>
      </w:r>
      <w:r w:rsidR="009605EE">
        <w:rPr>
          <w:rFonts w:ascii="David" w:hAnsi="David" w:hint="cs"/>
          <w:sz w:val="28"/>
          <w:rtl/>
        </w:rPr>
        <w:t>לפני יותר משלושה עשורים.</w:t>
      </w:r>
      <w:r w:rsidR="00487F92">
        <w:rPr>
          <w:rFonts w:ascii="David" w:hAnsi="David" w:hint="cs"/>
          <w:sz w:val="28"/>
          <w:rtl/>
        </w:rPr>
        <w:t xml:space="preserve"> </w:t>
      </w:r>
      <w:r w:rsidR="00646DC0">
        <w:rPr>
          <w:rFonts w:ascii="David" w:hAnsi="David" w:hint="cs"/>
          <w:sz w:val="28"/>
          <w:rtl/>
        </w:rPr>
        <w:t xml:space="preserve">הודגש, כי </w:t>
      </w:r>
      <w:r w:rsidR="00487F92">
        <w:rPr>
          <w:rFonts w:ascii="David" w:hAnsi="David" w:hint="cs"/>
          <w:sz w:val="28"/>
          <w:rtl/>
        </w:rPr>
        <w:t xml:space="preserve">המבקש לא </w:t>
      </w:r>
      <w:r w:rsidR="00646DC0">
        <w:rPr>
          <w:rFonts w:ascii="David" w:hAnsi="David" w:hint="cs"/>
          <w:sz w:val="28"/>
          <w:rtl/>
        </w:rPr>
        <w:t>נימק</w:t>
      </w:r>
      <w:r w:rsidR="00487F92">
        <w:rPr>
          <w:rFonts w:ascii="David" w:hAnsi="David" w:hint="cs"/>
          <w:sz w:val="28"/>
          <w:rtl/>
        </w:rPr>
        <w:t xml:space="preserve"> את טענותיו</w:t>
      </w:r>
      <w:r w:rsidR="00646DC0">
        <w:rPr>
          <w:rFonts w:ascii="David" w:hAnsi="David" w:hint="cs"/>
          <w:sz w:val="28"/>
          <w:rtl/>
        </w:rPr>
        <w:t>, ולא תמך אותן</w:t>
      </w:r>
      <w:r w:rsidR="00487F92">
        <w:rPr>
          <w:rFonts w:ascii="David" w:hAnsi="David" w:hint="cs"/>
          <w:sz w:val="28"/>
          <w:rtl/>
        </w:rPr>
        <w:t xml:space="preserve"> ב</w:t>
      </w:r>
      <w:r w:rsidR="00D50499">
        <w:rPr>
          <w:rFonts w:ascii="David" w:hAnsi="David" w:hint="cs"/>
          <w:sz w:val="28"/>
          <w:rtl/>
        </w:rPr>
        <w:t>ראיות</w:t>
      </w:r>
      <w:r w:rsidR="00646DC0">
        <w:rPr>
          <w:rFonts w:ascii="David" w:hAnsi="David" w:hint="cs"/>
          <w:sz w:val="28"/>
          <w:rtl/>
        </w:rPr>
        <w:t>, כך ש</w:t>
      </w:r>
      <w:r w:rsidR="00D95C14">
        <w:rPr>
          <w:rFonts w:ascii="David" w:hAnsi="David" w:hint="cs"/>
          <w:sz w:val="28"/>
          <w:rtl/>
        </w:rPr>
        <w:t xml:space="preserve">בקשתו אינה </w:t>
      </w:r>
      <w:r>
        <w:rPr>
          <w:rFonts w:ascii="David" w:hAnsi="David" w:hint="cs"/>
          <w:sz w:val="28"/>
          <w:rtl/>
        </w:rPr>
        <w:t>אלא</w:t>
      </w:r>
      <w:r w:rsidR="00646DC0">
        <w:rPr>
          <w:rFonts w:ascii="David" w:hAnsi="David" w:hint="cs"/>
          <w:sz w:val="28"/>
          <w:rtl/>
        </w:rPr>
        <w:t xml:space="preserve"> </w:t>
      </w:r>
      <w:r w:rsidR="00487F92">
        <w:rPr>
          <w:rFonts w:ascii="David" w:hAnsi="David" w:hint="cs"/>
          <w:sz w:val="28"/>
          <w:rtl/>
        </w:rPr>
        <w:t xml:space="preserve">ניסיון טקטי לשינוי </w:t>
      </w:r>
      <w:r>
        <w:rPr>
          <w:rFonts w:ascii="David" w:hAnsi="David" w:hint="cs"/>
          <w:sz w:val="28"/>
          <w:rtl/>
        </w:rPr>
        <w:t>ה</w:t>
      </w:r>
      <w:r w:rsidR="00487F92">
        <w:rPr>
          <w:rFonts w:ascii="David" w:hAnsi="David" w:hint="cs"/>
          <w:sz w:val="28"/>
          <w:rtl/>
        </w:rPr>
        <w:t>עונש</w:t>
      </w:r>
      <w:r>
        <w:rPr>
          <w:rFonts w:ascii="David" w:hAnsi="David" w:hint="cs"/>
          <w:sz w:val="28"/>
          <w:rtl/>
        </w:rPr>
        <w:t>, ש</w:t>
      </w:r>
      <w:r w:rsidR="00487F92">
        <w:rPr>
          <w:rFonts w:ascii="David" w:hAnsi="David" w:hint="cs"/>
          <w:sz w:val="28"/>
          <w:rtl/>
        </w:rPr>
        <w:t>יש לדחות.</w:t>
      </w:r>
    </w:p>
    <w:p w14:paraId="5F69D464" w14:textId="77777777" w:rsidR="00AD06DD" w:rsidRDefault="00B6492C" w:rsidP="00646DC0">
      <w:pPr>
        <w:pStyle w:val="ListParagraph"/>
        <w:numPr>
          <w:ilvl w:val="0"/>
          <w:numId w:val="1"/>
        </w:numPr>
        <w:tabs>
          <w:tab w:val="left" w:pos="374"/>
        </w:tabs>
        <w:spacing w:after="0" w:line="360" w:lineRule="auto"/>
        <w:ind w:left="0" w:firstLine="0"/>
        <w:jc w:val="both"/>
        <w:rPr>
          <w:rFonts w:ascii="David" w:hAnsi="David"/>
          <w:sz w:val="28"/>
        </w:rPr>
      </w:pPr>
      <w:r>
        <w:rPr>
          <w:rFonts w:ascii="David" w:hAnsi="David" w:hint="cs"/>
          <w:sz w:val="28"/>
          <w:rtl/>
        </w:rPr>
        <w:t xml:space="preserve">ב"כ המבקש, </w:t>
      </w:r>
      <w:r w:rsidR="00AD06DD">
        <w:rPr>
          <w:rFonts w:ascii="David" w:hAnsi="David" w:hint="cs"/>
          <w:sz w:val="28"/>
          <w:rtl/>
        </w:rPr>
        <w:t xml:space="preserve">בתגובתה </w:t>
      </w:r>
      <w:r>
        <w:rPr>
          <w:rFonts w:ascii="David" w:hAnsi="David" w:hint="cs"/>
          <w:sz w:val="28"/>
          <w:rtl/>
        </w:rPr>
        <w:t>להתייחסות התביעה, שבה על הטענה כי משפטו של המבקש גרם ל</w:t>
      </w:r>
      <w:r w:rsidR="00547FCC">
        <w:rPr>
          <w:rFonts w:ascii="David" w:hAnsi="David" w:hint="cs"/>
          <w:sz w:val="28"/>
          <w:rtl/>
        </w:rPr>
        <w:t>ו ל</w:t>
      </w:r>
      <w:r w:rsidR="00AD06DD">
        <w:rPr>
          <w:rFonts w:ascii="David" w:hAnsi="David" w:hint="cs"/>
          <w:sz w:val="28"/>
          <w:rtl/>
        </w:rPr>
        <w:t xml:space="preserve">פגיעה חמורה ומתמשכת </w:t>
      </w:r>
      <w:r w:rsidR="007711F0">
        <w:rPr>
          <w:rFonts w:ascii="David" w:hAnsi="David" w:hint="cs"/>
          <w:sz w:val="28"/>
          <w:rtl/>
        </w:rPr>
        <w:t>ב</w:t>
      </w:r>
      <w:r w:rsidR="00AD06DD">
        <w:rPr>
          <w:rFonts w:ascii="David" w:hAnsi="David" w:hint="cs"/>
          <w:sz w:val="28"/>
          <w:rtl/>
        </w:rPr>
        <w:t>מעמדו</w:t>
      </w:r>
      <w:r w:rsidR="00032955">
        <w:rPr>
          <w:rFonts w:ascii="David" w:hAnsi="David" w:hint="cs"/>
          <w:sz w:val="28"/>
          <w:rtl/>
        </w:rPr>
        <w:t xml:space="preserve"> ובזכויותיו</w:t>
      </w:r>
      <w:r w:rsidR="00AD06DD">
        <w:rPr>
          <w:rFonts w:ascii="David" w:hAnsi="David" w:hint="cs"/>
          <w:sz w:val="28"/>
          <w:rtl/>
        </w:rPr>
        <w:t xml:space="preserve">. </w:t>
      </w:r>
      <w:r w:rsidR="007711F0">
        <w:rPr>
          <w:rFonts w:ascii="David" w:hAnsi="David" w:hint="cs"/>
          <w:sz w:val="28"/>
          <w:rtl/>
        </w:rPr>
        <w:t xml:space="preserve">נטען כי </w:t>
      </w:r>
      <w:r w:rsidR="00AD06DD">
        <w:rPr>
          <w:rFonts w:ascii="David" w:hAnsi="David" w:hint="cs"/>
          <w:sz w:val="28"/>
          <w:rtl/>
        </w:rPr>
        <w:t xml:space="preserve">אילולא עונש ההורדה בדרגה, </w:t>
      </w:r>
      <w:r w:rsidR="007711F0">
        <w:rPr>
          <w:rFonts w:ascii="David" w:hAnsi="David" w:hint="cs"/>
          <w:sz w:val="28"/>
          <w:rtl/>
        </w:rPr>
        <w:t xml:space="preserve">היה </w:t>
      </w:r>
      <w:r w:rsidR="00AD06DD">
        <w:rPr>
          <w:rFonts w:ascii="David" w:hAnsi="David" w:hint="cs"/>
          <w:sz w:val="28"/>
          <w:rtl/>
        </w:rPr>
        <w:t xml:space="preserve">המבקש </w:t>
      </w:r>
      <w:r w:rsidR="007711F0">
        <w:rPr>
          <w:rFonts w:ascii="David" w:hAnsi="David" w:hint="cs"/>
          <w:sz w:val="28"/>
          <w:rtl/>
        </w:rPr>
        <w:t>מקודם ל</w:t>
      </w:r>
      <w:r w:rsidR="00AD06DD">
        <w:rPr>
          <w:rFonts w:ascii="David" w:hAnsi="David" w:hint="cs"/>
          <w:sz w:val="28"/>
          <w:rtl/>
        </w:rPr>
        <w:t>דרגת רס"ר</w:t>
      </w:r>
      <w:r w:rsidR="00646DC0">
        <w:rPr>
          <w:rFonts w:ascii="David" w:hAnsi="David" w:hint="cs"/>
          <w:sz w:val="28"/>
          <w:rtl/>
        </w:rPr>
        <w:t xml:space="preserve">, לאור ימי המילואים הרבים </w:t>
      </w:r>
      <w:r w:rsidR="00AD06DD">
        <w:rPr>
          <w:rFonts w:ascii="David" w:hAnsi="David" w:hint="cs"/>
          <w:sz w:val="28"/>
          <w:rtl/>
        </w:rPr>
        <w:t xml:space="preserve">שביצע בין השנים </w:t>
      </w:r>
      <w:r w:rsidR="00E9579C">
        <w:rPr>
          <w:rFonts w:ascii="David" w:hAnsi="David" w:hint="cs"/>
          <w:sz w:val="28"/>
          <w:rtl/>
        </w:rPr>
        <w:t xml:space="preserve">1994 </w:t>
      </w:r>
      <w:r w:rsidR="00E9579C">
        <w:rPr>
          <w:rFonts w:ascii="David" w:hAnsi="David"/>
          <w:sz w:val="28"/>
          <w:rtl/>
        </w:rPr>
        <w:t>–</w:t>
      </w:r>
      <w:r w:rsidR="00E9579C">
        <w:rPr>
          <w:rFonts w:ascii="David" w:hAnsi="David" w:hint="cs"/>
          <w:sz w:val="28"/>
          <w:rtl/>
        </w:rPr>
        <w:t xml:space="preserve"> 2008. </w:t>
      </w:r>
      <w:r w:rsidR="00E13DBF">
        <w:rPr>
          <w:rFonts w:ascii="David" w:hAnsi="David" w:hint="cs"/>
          <w:sz w:val="28"/>
          <w:rtl/>
        </w:rPr>
        <w:t xml:space="preserve">לגופו של התיק, </w:t>
      </w:r>
      <w:r w:rsidR="00E9579C">
        <w:rPr>
          <w:rFonts w:ascii="David" w:hAnsi="David" w:hint="cs"/>
          <w:sz w:val="28"/>
          <w:rtl/>
        </w:rPr>
        <w:t xml:space="preserve">נטען כי </w:t>
      </w:r>
      <w:r w:rsidR="00032955">
        <w:rPr>
          <w:rFonts w:ascii="David" w:hAnsi="David" w:hint="cs"/>
          <w:sz w:val="28"/>
          <w:rtl/>
        </w:rPr>
        <w:t>המבקש לא השתמש בסמים</w:t>
      </w:r>
      <w:r w:rsidR="00E13DBF">
        <w:rPr>
          <w:rFonts w:ascii="David" w:hAnsi="David" w:hint="cs"/>
          <w:sz w:val="28"/>
          <w:rtl/>
        </w:rPr>
        <w:t>,</w:t>
      </w:r>
      <w:r w:rsidR="00032955">
        <w:rPr>
          <w:rFonts w:ascii="David" w:hAnsi="David" w:hint="cs"/>
          <w:sz w:val="28"/>
          <w:rtl/>
        </w:rPr>
        <w:t xml:space="preserve"> ו</w:t>
      </w:r>
      <w:r w:rsidR="00E13DBF">
        <w:rPr>
          <w:rFonts w:ascii="David" w:hAnsi="David" w:hint="cs"/>
          <w:sz w:val="28"/>
          <w:rtl/>
        </w:rPr>
        <w:t xml:space="preserve">כי </w:t>
      </w:r>
      <w:r w:rsidR="00032955">
        <w:rPr>
          <w:rFonts w:ascii="David" w:hAnsi="David" w:hint="cs"/>
          <w:sz w:val="28"/>
          <w:rtl/>
        </w:rPr>
        <w:t>הרשע</w:t>
      </w:r>
      <w:r w:rsidR="00E9579C">
        <w:rPr>
          <w:rFonts w:ascii="David" w:hAnsi="David" w:hint="cs"/>
          <w:sz w:val="28"/>
          <w:rtl/>
        </w:rPr>
        <w:t xml:space="preserve">תו </w:t>
      </w:r>
      <w:r w:rsidR="00032955">
        <w:rPr>
          <w:rFonts w:ascii="David" w:hAnsi="David" w:hint="cs"/>
          <w:sz w:val="28"/>
          <w:rtl/>
        </w:rPr>
        <w:t>אז התבססה על הודאה ש"אינה משקפת את המציאות"</w:t>
      </w:r>
      <w:r w:rsidR="00547FCC">
        <w:rPr>
          <w:rFonts w:ascii="David" w:hAnsi="David" w:hint="cs"/>
          <w:sz w:val="28"/>
          <w:rtl/>
        </w:rPr>
        <w:t xml:space="preserve">, </w:t>
      </w:r>
      <w:r w:rsidR="00E13DBF">
        <w:rPr>
          <w:rFonts w:ascii="David" w:hAnsi="David" w:hint="cs"/>
          <w:sz w:val="28"/>
          <w:rtl/>
        </w:rPr>
        <w:t>אלא נבעה מ</w:t>
      </w:r>
      <w:r w:rsidR="002A34D5">
        <w:rPr>
          <w:rFonts w:ascii="David" w:hAnsi="David" w:hint="cs"/>
          <w:sz w:val="28"/>
          <w:rtl/>
        </w:rPr>
        <w:t xml:space="preserve">חשש </w:t>
      </w:r>
      <w:r w:rsidR="00547FCC">
        <w:rPr>
          <w:rFonts w:ascii="David" w:hAnsi="David" w:hint="cs"/>
          <w:sz w:val="28"/>
          <w:rtl/>
        </w:rPr>
        <w:t xml:space="preserve">כי </w:t>
      </w:r>
      <w:r w:rsidR="00032955">
        <w:rPr>
          <w:rFonts w:ascii="David" w:hAnsi="David" w:hint="cs"/>
          <w:sz w:val="28"/>
          <w:rtl/>
        </w:rPr>
        <w:t xml:space="preserve">אם לא יודה, יואשם בעבירה חמורה יותר. </w:t>
      </w:r>
    </w:p>
    <w:p w14:paraId="7A05E2C8" w14:textId="77777777" w:rsidR="002359FD" w:rsidRPr="00E13DBF" w:rsidRDefault="002359FD" w:rsidP="00E22435">
      <w:pPr>
        <w:pStyle w:val="ListParagraph"/>
        <w:tabs>
          <w:tab w:val="left" w:pos="374"/>
        </w:tabs>
        <w:spacing w:after="0" w:line="360" w:lineRule="auto"/>
        <w:ind w:left="0"/>
        <w:jc w:val="both"/>
        <w:rPr>
          <w:rFonts w:ascii="David" w:hAnsi="David"/>
          <w:sz w:val="28"/>
          <w:rtl/>
        </w:rPr>
      </w:pPr>
    </w:p>
    <w:p w14:paraId="4EDA066B" w14:textId="77777777" w:rsidR="00F26EBA" w:rsidRPr="003C44B9" w:rsidRDefault="006800DF" w:rsidP="00F26EBA">
      <w:pPr>
        <w:pStyle w:val="Heading3"/>
        <w:rPr>
          <w:rtl/>
        </w:rPr>
      </w:pPr>
      <w:r w:rsidRPr="003C44B9">
        <w:rPr>
          <w:rFonts w:hint="cs"/>
          <w:rtl/>
        </w:rPr>
        <w:t>דיון והכרעה</w:t>
      </w:r>
    </w:p>
    <w:p w14:paraId="1D352924" w14:textId="77777777" w:rsidR="005379B7" w:rsidRPr="003C44B9" w:rsidRDefault="006800DF" w:rsidP="005379B7">
      <w:pPr>
        <w:pStyle w:val="ListParagraph"/>
        <w:numPr>
          <w:ilvl w:val="0"/>
          <w:numId w:val="1"/>
        </w:numPr>
        <w:tabs>
          <w:tab w:val="left" w:pos="374"/>
        </w:tabs>
        <w:spacing w:after="0" w:line="360" w:lineRule="auto"/>
        <w:ind w:left="0" w:firstLine="0"/>
        <w:jc w:val="both"/>
        <w:rPr>
          <w:rFonts w:ascii="David" w:hAnsi="David"/>
          <w:sz w:val="28"/>
          <w:rtl/>
        </w:rPr>
      </w:pPr>
      <w:r w:rsidRPr="003C44B9">
        <w:rPr>
          <w:rFonts w:ascii="David" w:hAnsi="David" w:hint="cs"/>
          <w:sz w:val="28"/>
          <w:rtl/>
        </w:rPr>
        <w:t>סעיף 445 לחוק השיפוט הצבאי, שכותרתו "משפט חוזר לטובת הנידון", מסדיר את מנגנון המשפט החוזר במערכת השפיטה הצבאית, בדומה לזה הקיים במערכת השפיטה הכללית</w:t>
      </w:r>
      <w:r w:rsidR="00AE7C34">
        <w:rPr>
          <w:rFonts w:ascii="David" w:hAnsi="David" w:hint="cs"/>
          <w:sz w:val="28"/>
          <w:rtl/>
        </w:rPr>
        <w:t xml:space="preserve"> (</w:t>
      </w:r>
      <w:r w:rsidRPr="003C44B9">
        <w:rPr>
          <w:rFonts w:ascii="David" w:hAnsi="David" w:hint="cs"/>
          <w:sz w:val="28"/>
          <w:rtl/>
        </w:rPr>
        <w:t xml:space="preserve">סעיף 31 </w:t>
      </w:r>
      <w:r w:rsidRPr="003C44B9">
        <w:rPr>
          <w:rFonts w:ascii="David" w:hAnsi="David"/>
          <w:sz w:val="28"/>
          <w:rtl/>
        </w:rPr>
        <w:t>לחוק בתי המשפט</w:t>
      </w:r>
      <w:r w:rsidRPr="003C44B9">
        <w:rPr>
          <w:rFonts w:ascii="David" w:hAnsi="David" w:hint="cs"/>
          <w:sz w:val="28"/>
          <w:rtl/>
        </w:rPr>
        <w:t xml:space="preserve"> [נוסח משולב], </w:t>
      </w:r>
      <w:r w:rsidR="00487F92">
        <w:rPr>
          <w:rFonts w:ascii="David" w:hAnsi="David" w:hint="cs"/>
          <w:sz w:val="28"/>
          <w:rtl/>
        </w:rPr>
        <w:t>ה</w:t>
      </w:r>
      <w:r w:rsidRPr="003C44B9">
        <w:rPr>
          <w:rFonts w:ascii="David" w:hAnsi="David" w:hint="cs"/>
          <w:sz w:val="28"/>
          <w:rtl/>
        </w:rPr>
        <w:t>תשמ"ד-1984</w:t>
      </w:r>
      <w:r w:rsidR="00AE7C34">
        <w:rPr>
          <w:rFonts w:ascii="David" w:hAnsi="David" w:hint="cs"/>
          <w:sz w:val="28"/>
          <w:rtl/>
        </w:rPr>
        <w:t>)</w:t>
      </w:r>
      <w:r w:rsidRPr="003C44B9">
        <w:rPr>
          <w:rFonts w:ascii="David" w:hAnsi="David" w:hint="cs"/>
          <w:sz w:val="28"/>
          <w:rtl/>
        </w:rPr>
        <w:t xml:space="preserve">. </w:t>
      </w:r>
      <w:r w:rsidR="00AE7C34">
        <w:rPr>
          <w:rFonts w:ascii="David" w:hAnsi="David" w:hint="cs"/>
          <w:sz w:val="28"/>
          <w:rtl/>
        </w:rPr>
        <w:t xml:space="preserve">על פי </w:t>
      </w:r>
      <w:r w:rsidRPr="003C44B9">
        <w:rPr>
          <w:rFonts w:ascii="David" w:hAnsi="David" w:hint="cs"/>
          <w:sz w:val="28"/>
          <w:rtl/>
        </w:rPr>
        <w:t xml:space="preserve">סעיף 445(ב) </w:t>
      </w:r>
      <w:r w:rsidR="002C5A61">
        <w:rPr>
          <w:rFonts w:ascii="David" w:hAnsi="David" w:hint="cs"/>
          <w:sz w:val="28"/>
          <w:rtl/>
        </w:rPr>
        <w:t xml:space="preserve">מוסמך </w:t>
      </w:r>
      <w:r w:rsidRPr="003C44B9">
        <w:rPr>
          <w:rFonts w:ascii="David" w:hAnsi="David" w:hint="cs"/>
          <w:sz w:val="28"/>
          <w:rtl/>
        </w:rPr>
        <w:t xml:space="preserve">נשיא בית הדין הצבאי לערעורים </w:t>
      </w:r>
      <w:r w:rsidR="002C5A61">
        <w:rPr>
          <w:rFonts w:ascii="David" w:hAnsi="David" w:hint="cs"/>
          <w:sz w:val="28"/>
          <w:rtl/>
        </w:rPr>
        <w:t xml:space="preserve">להורות </w:t>
      </w:r>
      <w:r w:rsidRPr="003C44B9">
        <w:rPr>
          <w:rFonts w:ascii="David" w:hAnsi="David" w:hint="cs"/>
          <w:sz w:val="28"/>
          <w:rtl/>
        </w:rPr>
        <w:t>על משפט חוזר</w:t>
      </w:r>
      <w:r w:rsidR="00AE7C34">
        <w:rPr>
          <w:rFonts w:ascii="David" w:hAnsi="David" w:hint="cs"/>
          <w:sz w:val="28"/>
          <w:rtl/>
        </w:rPr>
        <w:t xml:space="preserve"> בכל אח</w:t>
      </w:r>
      <w:r w:rsidR="002C5A61">
        <w:rPr>
          <w:rFonts w:ascii="David" w:hAnsi="David" w:hint="cs"/>
          <w:sz w:val="28"/>
          <w:rtl/>
        </w:rPr>
        <w:t xml:space="preserve">ת מן העילות </w:t>
      </w:r>
      <w:r w:rsidR="0040336F">
        <w:rPr>
          <w:rFonts w:ascii="David" w:hAnsi="David" w:hint="cs"/>
          <w:sz w:val="28"/>
          <w:rtl/>
        </w:rPr>
        <w:t>הבאות</w:t>
      </w:r>
      <w:r w:rsidRPr="003C44B9">
        <w:rPr>
          <w:rFonts w:ascii="David" w:hAnsi="David" w:hint="cs"/>
          <w:sz w:val="28"/>
          <w:rtl/>
        </w:rPr>
        <w:t xml:space="preserve">: </w:t>
      </w:r>
    </w:p>
    <w:p w14:paraId="1B77FDA2" w14:textId="77777777" w:rsidR="005379B7" w:rsidRPr="003C44B9" w:rsidRDefault="006800DF" w:rsidP="00487F92">
      <w:pPr>
        <w:pStyle w:val="ListParagraph"/>
        <w:tabs>
          <w:tab w:val="left" w:pos="374"/>
        </w:tabs>
        <w:spacing w:after="0" w:line="240" w:lineRule="auto"/>
        <w:ind w:left="1077" w:right="567" w:hanging="567"/>
        <w:jc w:val="both"/>
        <w:rPr>
          <w:rFonts w:ascii="David" w:hAnsi="David"/>
          <w:sz w:val="28"/>
          <w:rtl/>
        </w:rPr>
      </w:pPr>
      <w:r w:rsidRPr="003C44B9">
        <w:rPr>
          <w:rFonts w:ascii="David" w:hAnsi="David" w:hint="cs"/>
          <w:sz w:val="28"/>
          <w:rtl/>
        </w:rPr>
        <w:t>"</w:t>
      </w:r>
      <w:r w:rsidRPr="003C44B9">
        <w:rPr>
          <w:rFonts w:ascii="David" w:hAnsi="David"/>
          <w:sz w:val="28"/>
          <w:rtl/>
        </w:rPr>
        <w:t>(1)</w:t>
      </w:r>
      <w:r w:rsidR="00487F92">
        <w:rPr>
          <w:rFonts w:ascii="David" w:hAnsi="David"/>
          <w:sz w:val="28"/>
          <w:rtl/>
        </w:rPr>
        <w:tab/>
      </w:r>
      <w:r w:rsidRPr="003C44B9">
        <w:rPr>
          <w:rFonts w:ascii="David" w:hAnsi="David"/>
          <w:sz w:val="28"/>
          <w:rtl/>
        </w:rPr>
        <w:t xml:space="preserve">אם לאחר המשפט הראשון קבע בית דין צבאי או בית משפט אחר בפסק דין במשפט פלילי, כי ראיה מהראיות שהובאו במשפט הראשון היה יסודה בשקר או בזיוף, ויש יסוד להניח כי אילולי היתה ראיה זאת בפני בית הדין במשפט הראשון היה בכך כדי לשנות את תוצאות המשפט לטובת הנאשם; </w:t>
      </w:r>
    </w:p>
    <w:p w14:paraId="6549E220" w14:textId="77777777" w:rsidR="005379B7" w:rsidRPr="003C44B9" w:rsidRDefault="006800DF" w:rsidP="00487F92">
      <w:pPr>
        <w:pStyle w:val="ListParagraph"/>
        <w:tabs>
          <w:tab w:val="left" w:pos="374"/>
        </w:tabs>
        <w:spacing w:after="0" w:line="240" w:lineRule="auto"/>
        <w:ind w:left="1077" w:right="567" w:hanging="567"/>
        <w:jc w:val="both"/>
        <w:rPr>
          <w:rFonts w:ascii="David" w:hAnsi="David"/>
          <w:sz w:val="28"/>
          <w:rtl/>
        </w:rPr>
      </w:pPr>
      <w:r w:rsidRPr="003C44B9">
        <w:rPr>
          <w:rFonts w:ascii="David" w:hAnsi="David"/>
          <w:sz w:val="28"/>
          <w:rtl/>
        </w:rPr>
        <w:t>(2)</w:t>
      </w:r>
      <w:r w:rsidR="00487F92">
        <w:rPr>
          <w:rFonts w:ascii="David" w:hAnsi="David"/>
          <w:sz w:val="28"/>
          <w:rtl/>
        </w:rPr>
        <w:tab/>
      </w:r>
      <w:r w:rsidRPr="003C44B9">
        <w:rPr>
          <w:rFonts w:ascii="David" w:hAnsi="David"/>
          <w:sz w:val="28"/>
          <w:rtl/>
        </w:rPr>
        <w:t xml:space="preserve">אם הוצגו עובדות או ראיות העשויות, לבדן או ביחד עם החומר שהיה בפני בית הדין במשפט הראשון, לשנות את תוצאות המשפט לטובת הנאשם; </w:t>
      </w:r>
    </w:p>
    <w:p w14:paraId="5E74E141" w14:textId="77777777" w:rsidR="005379B7" w:rsidRPr="003C44B9" w:rsidRDefault="006800DF" w:rsidP="00487F92">
      <w:pPr>
        <w:pStyle w:val="ListParagraph"/>
        <w:tabs>
          <w:tab w:val="left" w:pos="374"/>
        </w:tabs>
        <w:spacing w:after="0" w:line="240" w:lineRule="auto"/>
        <w:ind w:left="1077" w:right="567" w:hanging="567"/>
        <w:jc w:val="both"/>
        <w:rPr>
          <w:rFonts w:ascii="David" w:hAnsi="David"/>
          <w:sz w:val="28"/>
          <w:rtl/>
        </w:rPr>
      </w:pPr>
      <w:r w:rsidRPr="003C44B9">
        <w:rPr>
          <w:rFonts w:ascii="David" w:hAnsi="David"/>
          <w:sz w:val="28"/>
          <w:rtl/>
        </w:rPr>
        <w:t>(3)</w:t>
      </w:r>
      <w:r w:rsidR="00487F92">
        <w:rPr>
          <w:rFonts w:ascii="David" w:hAnsi="David"/>
          <w:sz w:val="28"/>
          <w:rtl/>
        </w:rPr>
        <w:tab/>
      </w:r>
      <w:r w:rsidRPr="003C44B9">
        <w:rPr>
          <w:rFonts w:ascii="David" w:hAnsi="David"/>
          <w:sz w:val="28"/>
          <w:rtl/>
        </w:rPr>
        <w:t xml:space="preserve">אם הורשע בינתיים אדם אחר בביצוע אותו מעשה העבירה שעליו דנו במשפט הראשון ומהנסיבות שנתגלו במשפטו של אותו אדם אחר נראה, כי מי שהורשע לראשונה בעבירה לא היה המבצע של מעשה העבירה; </w:t>
      </w:r>
    </w:p>
    <w:p w14:paraId="44F26F94" w14:textId="77777777" w:rsidR="005379B7" w:rsidRPr="003C44B9" w:rsidRDefault="006800DF" w:rsidP="00487F92">
      <w:pPr>
        <w:pStyle w:val="ListParagraph"/>
        <w:tabs>
          <w:tab w:val="left" w:pos="374"/>
        </w:tabs>
        <w:spacing w:after="0" w:line="240" w:lineRule="auto"/>
        <w:ind w:left="1077" w:right="567" w:hanging="567"/>
        <w:jc w:val="both"/>
        <w:rPr>
          <w:rFonts w:ascii="David" w:hAnsi="David"/>
          <w:sz w:val="28"/>
          <w:rtl/>
        </w:rPr>
      </w:pPr>
      <w:r w:rsidRPr="003C44B9">
        <w:rPr>
          <w:rFonts w:ascii="David" w:hAnsi="David"/>
          <w:sz w:val="28"/>
          <w:rtl/>
        </w:rPr>
        <w:t>(4)</w:t>
      </w:r>
      <w:r w:rsidR="00487F92">
        <w:rPr>
          <w:rFonts w:ascii="David" w:hAnsi="David"/>
          <w:sz w:val="28"/>
          <w:rtl/>
        </w:rPr>
        <w:tab/>
      </w:r>
      <w:r w:rsidRPr="003C44B9">
        <w:rPr>
          <w:rFonts w:ascii="David" w:hAnsi="David"/>
          <w:sz w:val="28"/>
          <w:rtl/>
        </w:rPr>
        <w:t xml:space="preserve">אם נידון האדם בפסק הדין במשפט הראשון על בגידה צבאית ויש יסוד להניח כי פסק הדין בטעות יסודו; </w:t>
      </w:r>
    </w:p>
    <w:p w14:paraId="23AF4900" w14:textId="77777777" w:rsidR="005379B7" w:rsidRDefault="006800DF" w:rsidP="00487F92">
      <w:pPr>
        <w:pStyle w:val="ListParagraph"/>
        <w:tabs>
          <w:tab w:val="left" w:pos="374"/>
        </w:tabs>
        <w:spacing w:after="0" w:line="240" w:lineRule="auto"/>
        <w:ind w:left="1077" w:right="567" w:hanging="567"/>
        <w:jc w:val="both"/>
        <w:rPr>
          <w:rFonts w:ascii="David" w:hAnsi="David"/>
          <w:sz w:val="28"/>
          <w:rtl/>
        </w:rPr>
      </w:pPr>
      <w:r w:rsidRPr="003C44B9">
        <w:rPr>
          <w:rFonts w:ascii="David" w:hAnsi="David"/>
          <w:sz w:val="28"/>
          <w:rtl/>
        </w:rPr>
        <w:t>(5)</w:t>
      </w:r>
      <w:r w:rsidR="00487F92">
        <w:rPr>
          <w:rFonts w:ascii="David" w:hAnsi="David"/>
          <w:sz w:val="28"/>
          <w:rtl/>
        </w:rPr>
        <w:tab/>
      </w:r>
      <w:r w:rsidRPr="003C44B9">
        <w:rPr>
          <w:rFonts w:ascii="David" w:hAnsi="David"/>
          <w:sz w:val="28"/>
          <w:rtl/>
        </w:rPr>
        <w:t>אם נתעורר חשש של ממש כי בהרשעה נגרם לנאשם עיוות דין</w:t>
      </w:r>
      <w:r w:rsidRPr="003C44B9">
        <w:rPr>
          <w:rFonts w:ascii="David" w:hAnsi="David" w:hint="cs"/>
          <w:sz w:val="28"/>
          <w:rtl/>
        </w:rPr>
        <w:t>".</w:t>
      </w:r>
    </w:p>
    <w:p w14:paraId="16903C60" w14:textId="77777777" w:rsidR="0030391F" w:rsidRPr="0030391F" w:rsidRDefault="0030391F" w:rsidP="00B1583C">
      <w:pPr>
        <w:pStyle w:val="ListParagraph"/>
        <w:tabs>
          <w:tab w:val="left" w:pos="374"/>
        </w:tabs>
        <w:spacing w:line="360" w:lineRule="auto"/>
        <w:ind w:left="0"/>
        <w:rPr>
          <w:rFonts w:ascii="David" w:hAnsi="David"/>
          <w:sz w:val="28"/>
          <w:rtl/>
        </w:rPr>
      </w:pPr>
    </w:p>
    <w:p w14:paraId="3668EB45" w14:textId="77777777" w:rsidR="005379B7" w:rsidRDefault="0030391F" w:rsidP="00AB6F60">
      <w:pPr>
        <w:pStyle w:val="ListParagraph"/>
        <w:numPr>
          <w:ilvl w:val="0"/>
          <w:numId w:val="1"/>
        </w:numPr>
        <w:tabs>
          <w:tab w:val="left" w:pos="374"/>
        </w:tabs>
        <w:spacing w:after="0" w:line="360" w:lineRule="auto"/>
        <w:ind w:left="0" w:firstLine="0"/>
        <w:jc w:val="both"/>
        <w:rPr>
          <w:rFonts w:ascii="David" w:hAnsi="David"/>
          <w:sz w:val="28"/>
        </w:rPr>
      </w:pPr>
      <w:r>
        <w:rPr>
          <w:rFonts w:ascii="David" w:hAnsi="David" w:hint="cs"/>
          <w:sz w:val="28"/>
          <w:rtl/>
        </w:rPr>
        <w:t xml:space="preserve"> </w:t>
      </w:r>
      <w:r w:rsidR="0017649D">
        <w:rPr>
          <w:rFonts w:ascii="David" w:hAnsi="David" w:hint="cs"/>
          <w:sz w:val="28"/>
          <w:rtl/>
        </w:rPr>
        <w:t xml:space="preserve">כידוע, </w:t>
      </w:r>
      <w:r w:rsidR="005B111E">
        <w:rPr>
          <w:rFonts w:ascii="David" w:hAnsi="David" w:hint="cs"/>
          <w:sz w:val="28"/>
          <w:rtl/>
        </w:rPr>
        <w:t xml:space="preserve">הסמכות להורות על קיומו של משפט חוזר נועדה לאזן בין שני ערכים מרכזיים: </w:t>
      </w:r>
      <w:r w:rsidR="006800DF" w:rsidRPr="005379B7">
        <w:rPr>
          <w:rFonts w:ascii="David" w:hAnsi="David" w:hint="cs"/>
          <w:b/>
          <w:bCs/>
          <w:sz w:val="28"/>
          <w:rtl/>
        </w:rPr>
        <w:t>עקרון סופיות הדיון</w:t>
      </w:r>
      <w:r w:rsidR="006800DF">
        <w:rPr>
          <w:rFonts w:ascii="David" w:hAnsi="David" w:hint="cs"/>
          <w:sz w:val="28"/>
          <w:rtl/>
        </w:rPr>
        <w:t>, המבטיח יציבות משפטית ומונע פתיחת הליכים מחדש ללא הצדקה</w:t>
      </w:r>
      <w:r w:rsidR="00E13DBF">
        <w:rPr>
          <w:rFonts w:ascii="David" w:hAnsi="David" w:hint="cs"/>
          <w:sz w:val="28"/>
          <w:rtl/>
        </w:rPr>
        <w:t>,</w:t>
      </w:r>
      <w:r w:rsidR="002C5A61">
        <w:rPr>
          <w:rFonts w:ascii="David" w:hAnsi="David" w:hint="cs"/>
          <w:sz w:val="28"/>
          <w:rtl/>
        </w:rPr>
        <w:t xml:space="preserve"> </w:t>
      </w:r>
      <w:r w:rsidR="006800DF" w:rsidRPr="002C5A61">
        <w:rPr>
          <w:rFonts w:ascii="David" w:hAnsi="David" w:hint="cs"/>
          <w:sz w:val="28"/>
          <w:rtl/>
        </w:rPr>
        <w:t>ו</w:t>
      </w:r>
      <w:r w:rsidR="006800DF" w:rsidRPr="005379B7">
        <w:rPr>
          <w:rFonts w:ascii="David" w:hAnsi="David" w:hint="cs"/>
          <w:b/>
          <w:bCs/>
          <w:sz w:val="28"/>
          <w:rtl/>
        </w:rPr>
        <w:t>השאיפה לחקר האמת</w:t>
      </w:r>
      <w:r w:rsidR="006800DF">
        <w:rPr>
          <w:rFonts w:ascii="David" w:hAnsi="David" w:hint="cs"/>
          <w:sz w:val="28"/>
          <w:rtl/>
        </w:rPr>
        <w:t>, המעמידה את גילוי האמת במרכז ההליך הפלילי</w:t>
      </w:r>
      <w:r w:rsidR="002C5A61">
        <w:rPr>
          <w:rFonts w:ascii="David" w:hAnsi="David" w:hint="cs"/>
          <w:sz w:val="28"/>
          <w:rtl/>
        </w:rPr>
        <w:t>. בואר</w:t>
      </w:r>
      <w:r w:rsidR="00B31FD8">
        <w:rPr>
          <w:rFonts w:ascii="David" w:hAnsi="David" w:hint="cs"/>
          <w:sz w:val="28"/>
          <w:rtl/>
        </w:rPr>
        <w:t xml:space="preserve"> ב</w:t>
      </w:r>
      <w:r w:rsidR="00603361">
        <w:rPr>
          <w:rFonts w:ascii="David" w:hAnsi="David" w:hint="cs"/>
          <w:sz w:val="28"/>
          <w:rtl/>
        </w:rPr>
        <w:t>עניין זה</w:t>
      </w:r>
      <w:r w:rsidR="002C5A61">
        <w:rPr>
          <w:rFonts w:ascii="David" w:hAnsi="David" w:hint="cs"/>
          <w:sz w:val="28"/>
          <w:rtl/>
        </w:rPr>
        <w:t>, כי</w:t>
      </w:r>
      <w:r w:rsidR="006800DF">
        <w:rPr>
          <w:rFonts w:ascii="David" w:hAnsi="David" w:hint="cs"/>
          <w:sz w:val="28"/>
          <w:rtl/>
        </w:rPr>
        <w:t>:</w:t>
      </w:r>
    </w:p>
    <w:p w14:paraId="721678FA" w14:textId="77777777" w:rsidR="00AB6F60" w:rsidRPr="003C44B9" w:rsidRDefault="006800DF" w:rsidP="00BE2036">
      <w:pPr>
        <w:pStyle w:val="ListParagraph"/>
        <w:tabs>
          <w:tab w:val="left" w:pos="374"/>
        </w:tabs>
        <w:spacing w:after="0" w:line="240" w:lineRule="auto"/>
        <w:ind w:left="509" w:right="567"/>
        <w:jc w:val="both"/>
        <w:rPr>
          <w:rFonts w:ascii="David" w:hAnsi="David"/>
          <w:sz w:val="28"/>
          <w:rtl/>
        </w:rPr>
      </w:pPr>
      <w:r w:rsidRPr="003C44B9">
        <w:rPr>
          <w:rFonts w:ascii="David" w:hAnsi="David"/>
          <w:sz w:val="28"/>
          <w:rtl/>
        </w:rPr>
        <w:t xml:space="preserve">"מוסד המשפט החוזר נועד לספק מנגנון דיוני הבא לתקן טעות, וליתר דיוק </w:t>
      </w:r>
      <w:r w:rsidR="00E13DBF">
        <w:rPr>
          <w:rFonts w:ascii="David" w:hAnsi="David" w:hint="cs"/>
          <w:sz w:val="28"/>
          <w:rtl/>
        </w:rPr>
        <w:t>-</w:t>
      </w:r>
      <w:r w:rsidR="00E13DBF" w:rsidRPr="003C44B9">
        <w:rPr>
          <w:rFonts w:ascii="David" w:hAnsi="David"/>
          <w:sz w:val="28"/>
          <w:rtl/>
        </w:rPr>
        <w:t xml:space="preserve"> </w:t>
      </w:r>
      <w:r w:rsidRPr="003C44B9">
        <w:rPr>
          <w:rFonts w:ascii="David" w:hAnsi="David"/>
          <w:sz w:val="28"/>
          <w:rtl/>
        </w:rPr>
        <w:t>היתכנות לטעות ממשית שנפלה בהרשעתו של אדם, מתוך הכרה כי המערכת המשפטית, ככל מערכת אנושית, איננה חסינה מטעויות</w:t>
      </w:r>
      <w:r w:rsidR="00941D64" w:rsidRPr="003C44B9">
        <w:rPr>
          <w:rFonts w:ascii="David" w:hAnsi="David" w:hint="cs"/>
          <w:sz w:val="28"/>
          <w:rtl/>
        </w:rPr>
        <w:t>.</w:t>
      </w:r>
      <w:r w:rsidRPr="003C44B9">
        <w:rPr>
          <w:rFonts w:ascii="David" w:hAnsi="David"/>
          <w:sz w:val="28"/>
          <w:rtl/>
        </w:rPr>
        <w:t xml:space="preserve"> </w:t>
      </w:r>
      <w:r w:rsidR="00F51DF5">
        <w:rPr>
          <w:rFonts w:ascii="David" w:hAnsi="David" w:hint="cs"/>
          <w:sz w:val="28"/>
          <w:rtl/>
        </w:rPr>
        <w:t xml:space="preserve">... </w:t>
      </w:r>
      <w:r w:rsidRPr="003C44B9">
        <w:rPr>
          <w:rFonts w:ascii="David" w:hAnsi="David"/>
          <w:sz w:val="28"/>
          <w:rtl/>
        </w:rPr>
        <w:t>מנגד</w:t>
      </w:r>
      <w:r w:rsidR="00F51DF5">
        <w:rPr>
          <w:rFonts w:ascii="David" w:hAnsi="David" w:hint="cs"/>
          <w:sz w:val="28"/>
          <w:rtl/>
        </w:rPr>
        <w:t>...</w:t>
      </w:r>
      <w:r w:rsidRPr="003C44B9">
        <w:rPr>
          <w:rFonts w:ascii="David" w:hAnsi="David"/>
          <w:sz w:val="28"/>
          <w:rtl/>
        </w:rPr>
        <w:t xml:space="preserve"> מי שהיה לו יומו בבית המשפט ודינו הוכרע, צריך לראות בכך סוף פסוק" (מ</w:t>
      </w:r>
      <w:r w:rsidR="00941D64" w:rsidRPr="003C44B9">
        <w:rPr>
          <w:rFonts w:ascii="David" w:hAnsi="David" w:hint="cs"/>
          <w:sz w:val="28"/>
          <w:rtl/>
        </w:rPr>
        <w:t>"</w:t>
      </w:r>
      <w:r w:rsidRPr="003C44B9">
        <w:rPr>
          <w:rFonts w:ascii="David" w:hAnsi="David"/>
          <w:sz w:val="28"/>
          <w:rtl/>
        </w:rPr>
        <w:t xml:space="preserve">ח 6881/19 </w:t>
      </w:r>
      <w:r w:rsidRPr="003C44B9">
        <w:rPr>
          <w:rFonts w:ascii="David" w:hAnsi="David"/>
          <w:b/>
          <w:bCs/>
          <w:sz w:val="28"/>
          <w:rtl/>
        </w:rPr>
        <w:t>זדורוב נ' מדינת ישראל</w:t>
      </w:r>
      <w:r w:rsidR="00312DD1" w:rsidRPr="003C44B9">
        <w:rPr>
          <w:rFonts w:ascii="David" w:hAnsi="David" w:hint="cs"/>
          <w:sz w:val="28"/>
          <w:rtl/>
        </w:rPr>
        <w:t>,</w:t>
      </w:r>
      <w:r w:rsidRPr="003C44B9">
        <w:rPr>
          <w:rFonts w:ascii="David" w:hAnsi="David"/>
          <w:sz w:val="28"/>
          <w:rtl/>
        </w:rPr>
        <w:t xml:space="preserve"> פסקה 90 (11.5.2021)). </w:t>
      </w:r>
    </w:p>
    <w:p w14:paraId="632BF086" w14:textId="77777777" w:rsidR="00870072" w:rsidRPr="003C44B9" w:rsidRDefault="00870072" w:rsidP="00CB602C">
      <w:pPr>
        <w:tabs>
          <w:tab w:val="left" w:pos="374"/>
        </w:tabs>
        <w:spacing w:after="0" w:line="240" w:lineRule="auto"/>
        <w:ind w:left="651" w:right="1134"/>
        <w:jc w:val="both"/>
        <w:rPr>
          <w:rFonts w:ascii="David" w:hAnsi="David"/>
          <w:sz w:val="28"/>
          <w:rtl/>
        </w:rPr>
      </w:pPr>
    </w:p>
    <w:p w14:paraId="27B73F7D" w14:textId="77777777" w:rsidR="00A9458F" w:rsidRPr="00B1583C" w:rsidRDefault="00B1583C" w:rsidP="00F51DF5">
      <w:pPr>
        <w:pStyle w:val="ListParagraph"/>
        <w:tabs>
          <w:tab w:val="left" w:pos="374"/>
        </w:tabs>
        <w:spacing w:line="360" w:lineRule="auto"/>
        <w:ind w:left="0"/>
        <w:jc w:val="both"/>
        <w:rPr>
          <w:rFonts w:ascii="David" w:hAnsi="David"/>
          <w:sz w:val="28"/>
        </w:rPr>
      </w:pPr>
      <w:r>
        <w:rPr>
          <w:rFonts w:ascii="David" w:hAnsi="David" w:hint="cs"/>
          <w:sz w:val="28"/>
          <w:rtl/>
        </w:rPr>
        <w:lastRenderedPageBreak/>
        <w:t>בית המשפט העליון עמד על כך ש</w:t>
      </w:r>
      <w:r w:rsidR="00803883" w:rsidRPr="00B1583C">
        <w:rPr>
          <w:rFonts w:ascii="David" w:hAnsi="David" w:hint="cs"/>
          <w:sz w:val="28"/>
          <w:rtl/>
        </w:rPr>
        <w:t>"</w:t>
      </w:r>
      <w:r w:rsidR="00803883" w:rsidRPr="00F51DF5">
        <w:rPr>
          <w:rFonts w:ascii="David" w:hAnsi="David"/>
          <w:sz w:val="28"/>
          <w:rtl/>
        </w:rPr>
        <w:t>נקודת המוצא היא כי משפט חוזר הינו הליך חריג וייחודי, אשר בקשות לקיימו מאושרות באופן מצומצם ובמשורה</w:t>
      </w:r>
      <w:r w:rsidR="00803883" w:rsidRPr="00B1583C">
        <w:rPr>
          <w:rFonts w:ascii="David" w:hAnsi="David" w:hint="cs"/>
          <w:sz w:val="28"/>
          <w:rtl/>
        </w:rPr>
        <w:t>"</w:t>
      </w:r>
      <w:r w:rsidR="0039718D" w:rsidRPr="00B1583C">
        <w:rPr>
          <w:rFonts w:ascii="David" w:hAnsi="David"/>
          <w:sz w:val="28"/>
          <w:rtl/>
        </w:rPr>
        <w:t xml:space="preserve"> (מ"</w:t>
      </w:r>
      <w:r w:rsidR="00517DB4" w:rsidRPr="00B1583C">
        <w:rPr>
          <w:rFonts w:ascii="David" w:hAnsi="David" w:hint="cs"/>
          <w:sz w:val="28"/>
          <w:rtl/>
        </w:rPr>
        <w:t>ח</w:t>
      </w:r>
      <w:r w:rsidR="0039718D" w:rsidRPr="00B1583C">
        <w:rPr>
          <w:rFonts w:ascii="David" w:hAnsi="David"/>
          <w:sz w:val="28"/>
          <w:rtl/>
        </w:rPr>
        <w:t xml:space="preserve"> 4035/19 </w:t>
      </w:r>
      <w:r w:rsidR="0039718D" w:rsidRPr="00B1583C">
        <w:rPr>
          <w:rFonts w:ascii="David" w:hAnsi="David"/>
          <w:b/>
          <w:bCs/>
          <w:sz w:val="28"/>
          <w:rtl/>
        </w:rPr>
        <w:t>פלוני נ' מדינת ישראל</w:t>
      </w:r>
      <w:r w:rsidR="00803883" w:rsidRPr="00B1583C">
        <w:rPr>
          <w:rFonts w:ascii="David" w:hAnsi="David" w:hint="cs"/>
          <w:sz w:val="28"/>
          <w:rtl/>
        </w:rPr>
        <w:t>, פסקה 7</w:t>
      </w:r>
      <w:r w:rsidR="0039718D" w:rsidRPr="00B1583C">
        <w:rPr>
          <w:rFonts w:ascii="David" w:hAnsi="David"/>
          <w:sz w:val="28"/>
          <w:rtl/>
        </w:rPr>
        <w:t xml:space="preserve"> (8.12.2020)</w:t>
      </w:r>
      <w:r w:rsidR="002C5A61">
        <w:rPr>
          <w:rFonts w:ascii="David" w:hAnsi="David" w:hint="cs"/>
          <w:sz w:val="28"/>
          <w:rtl/>
        </w:rPr>
        <w:t>; ו</w:t>
      </w:r>
      <w:r w:rsidR="00F51DF5">
        <w:rPr>
          <w:rFonts w:ascii="David" w:hAnsi="David" w:hint="cs"/>
          <w:sz w:val="28"/>
          <w:rtl/>
        </w:rPr>
        <w:t xml:space="preserve">ראו גם </w:t>
      </w:r>
      <w:r w:rsidR="00F51DF5" w:rsidRPr="005B111E">
        <w:rPr>
          <w:rFonts w:ascii="David" w:hAnsi="David"/>
          <w:sz w:val="28"/>
          <w:rtl/>
        </w:rPr>
        <w:t xml:space="preserve">מ"ח 7929/96 </w:t>
      </w:r>
      <w:r w:rsidR="00F51DF5" w:rsidRPr="00B1583C">
        <w:rPr>
          <w:rFonts w:ascii="David" w:hAnsi="David"/>
          <w:b/>
          <w:bCs/>
          <w:sz w:val="28"/>
          <w:rtl/>
        </w:rPr>
        <w:t>כוזלי נ' מדינת ישראל</w:t>
      </w:r>
      <w:r w:rsidR="00F51DF5">
        <w:rPr>
          <w:rFonts w:ascii="David" w:hAnsi="David" w:hint="cs"/>
          <w:b/>
          <w:bCs/>
          <w:sz w:val="28"/>
          <w:rtl/>
        </w:rPr>
        <w:t>,</w:t>
      </w:r>
      <w:r w:rsidR="00F51DF5" w:rsidRPr="005B111E">
        <w:rPr>
          <w:rFonts w:ascii="David" w:hAnsi="David"/>
          <w:sz w:val="28"/>
          <w:rtl/>
        </w:rPr>
        <w:t xml:space="preserve"> </w:t>
      </w:r>
      <w:r w:rsidR="00F51DF5" w:rsidRPr="0030391F">
        <w:rPr>
          <w:rFonts w:ascii="David" w:hAnsi="David"/>
          <w:sz w:val="28"/>
          <w:rtl/>
        </w:rPr>
        <w:t>פס</w:t>
      </w:r>
      <w:r w:rsidR="002C5A61">
        <w:rPr>
          <w:rFonts w:ascii="David" w:hAnsi="David" w:hint="cs"/>
          <w:sz w:val="28"/>
          <w:rtl/>
        </w:rPr>
        <w:t>קה</w:t>
      </w:r>
      <w:r w:rsidR="00F51DF5" w:rsidRPr="0030391F">
        <w:rPr>
          <w:rFonts w:ascii="David" w:hAnsi="David"/>
          <w:sz w:val="28"/>
          <w:rtl/>
        </w:rPr>
        <w:t xml:space="preserve"> 53 </w:t>
      </w:r>
      <w:r w:rsidR="002C5A61">
        <w:rPr>
          <w:rFonts w:ascii="David" w:hAnsi="David" w:hint="cs"/>
          <w:sz w:val="28"/>
          <w:rtl/>
        </w:rPr>
        <w:t>(</w:t>
      </w:r>
      <w:r w:rsidR="00F51DF5">
        <w:rPr>
          <w:rFonts w:ascii="David" w:hAnsi="David" w:hint="cs"/>
          <w:sz w:val="28"/>
          <w:rtl/>
        </w:rPr>
        <w:t>6.2.1999</w:t>
      </w:r>
      <w:r w:rsidR="00F51DF5" w:rsidRPr="0030391F">
        <w:rPr>
          <w:rFonts w:ascii="David" w:hAnsi="David"/>
          <w:sz w:val="28"/>
          <w:rtl/>
        </w:rPr>
        <w:t>)</w:t>
      </w:r>
      <w:r w:rsidR="002C5A61">
        <w:rPr>
          <w:rFonts w:ascii="David" w:hAnsi="David" w:hint="cs"/>
          <w:sz w:val="28"/>
          <w:rtl/>
        </w:rPr>
        <w:t>;</w:t>
      </w:r>
      <w:r w:rsidR="00F51DF5" w:rsidRPr="0030391F">
        <w:rPr>
          <w:rFonts w:ascii="David" w:hAnsi="David"/>
          <w:sz w:val="28"/>
          <w:rtl/>
        </w:rPr>
        <w:t>מ"ח 9054/03</w:t>
      </w:r>
      <w:r w:rsidR="00F51DF5" w:rsidRPr="0030391F">
        <w:rPr>
          <w:rFonts w:ascii="David" w:hAnsi="David"/>
          <w:b/>
          <w:bCs/>
          <w:sz w:val="28"/>
          <w:rtl/>
        </w:rPr>
        <w:t>לזרובסקי נ' מדינת ישראל</w:t>
      </w:r>
      <w:r w:rsidR="00F51DF5" w:rsidRPr="0030391F">
        <w:rPr>
          <w:rFonts w:ascii="David" w:hAnsi="David"/>
          <w:sz w:val="28"/>
          <w:rtl/>
        </w:rPr>
        <w:t>, פס</w:t>
      </w:r>
      <w:r w:rsidR="002C5A61">
        <w:rPr>
          <w:rFonts w:ascii="David" w:hAnsi="David" w:hint="cs"/>
          <w:sz w:val="28"/>
          <w:rtl/>
        </w:rPr>
        <w:t>קאות</w:t>
      </w:r>
      <w:r w:rsidR="00F51DF5" w:rsidRPr="0030391F">
        <w:rPr>
          <w:rFonts w:ascii="David" w:hAnsi="David"/>
          <w:sz w:val="28"/>
          <w:rtl/>
        </w:rPr>
        <w:t xml:space="preserve"> 18</w:t>
      </w:r>
      <w:r w:rsidR="00F51DF5">
        <w:rPr>
          <w:rFonts w:ascii="David" w:hAnsi="David" w:hint="cs"/>
          <w:sz w:val="28"/>
          <w:rtl/>
        </w:rPr>
        <w:t>–</w:t>
      </w:r>
      <w:r w:rsidR="00F51DF5" w:rsidRPr="0030391F">
        <w:rPr>
          <w:rFonts w:ascii="David" w:hAnsi="David"/>
          <w:sz w:val="28"/>
          <w:rtl/>
        </w:rPr>
        <w:t xml:space="preserve">19 </w:t>
      </w:r>
      <w:r w:rsidR="00F51DF5">
        <w:rPr>
          <w:rFonts w:ascii="David" w:hAnsi="David" w:hint="cs"/>
          <w:sz w:val="28"/>
          <w:rtl/>
        </w:rPr>
        <w:t>(</w:t>
      </w:r>
      <w:r w:rsidR="00F51DF5" w:rsidRPr="0030391F">
        <w:rPr>
          <w:rFonts w:ascii="David" w:hAnsi="David"/>
          <w:sz w:val="28"/>
          <w:rtl/>
        </w:rPr>
        <w:t>28.12.2005)</w:t>
      </w:r>
      <w:r w:rsidR="00F51DF5">
        <w:rPr>
          <w:rFonts w:ascii="David" w:hAnsi="David" w:hint="cs"/>
          <w:sz w:val="28"/>
          <w:rtl/>
        </w:rPr>
        <w:t xml:space="preserve">, </w:t>
      </w:r>
      <w:r w:rsidR="00F51DF5" w:rsidRPr="00BE2036">
        <w:rPr>
          <w:rFonts w:ascii="David" w:hAnsi="David" w:hint="cs"/>
          <w:sz w:val="28"/>
          <w:rtl/>
        </w:rPr>
        <w:t>מ</w:t>
      </w:r>
      <w:r w:rsidR="00F51DF5">
        <w:rPr>
          <w:rFonts w:ascii="David" w:hAnsi="David" w:hint="cs"/>
          <w:sz w:val="28"/>
          <w:rtl/>
        </w:rPr>
        <w:t>"</w:t>
      </w:r>
      <w:r w:rsidR="00F51DF5" w:rsidRPr="00BE2036">
        <w:rPr>
          <w:rFonts w:ascii="David" w:hAnsi="David" w:hint="cs"/>
          <w:sz w:val="28"/>
          <w:rtl/>
        </w:rPr>
        <w:t>ח 10262/09</w:t>
      </w:r>
      <w:r w:rsidR="00F51DF5">
        <w:rPr>
          <w:rFonts w:ascii="David" w:hAnsi="David" w:hint="cs"/>
          <w:b/>
          <w:bCs/>
          <w:sz w:val="28"/>
          <w:rtl/>
        </w:rPr>
        <w:t xml:space="preserve"> </w:t>
      </w:r>
      <w:r w:rsidR="00F51DF5" w:rsidRPr="005B111E">
        <w:rPr>
          <w:rFonts w:ascii="David" w:hAnsi="David"/>
          <w:b/>
          <w:bCs/>
          <w:sz w:val="28"/>
          <w:rtl/>
        </w:rPr>
        <w:t>פרי נ' מדינת ישראל</w:t>
      </w:r>
      <w:r w:rsidR="00F51DF5">
        <w:rPr>
          <w:rFonts w:ascii="David" w:hAnsi="David" w:hint="cs"/>
          <w:sz w:val="28"/>
          <w:rtl/>
        </w:rPr>
        <w:t>, פסקאות 4</w:t>
      </w:r>
      <w:r w:rsidR="00305FA7">
        <w:rPr>
          <w:rFonts w:ascii="David" w:hAnsi="David" w:hint="cs"/>
          <w:sz w:val="28"/>
          <w:rtl/>
        </w:rPr>
        <w:t>3</w:t>
      </w:r>
      <w:r w:rsidR="00E13DBF">
        <w:rPr>
          <w:rFonts w:ascii="David" w:hAnsi="David" w:hint="cs"/>
          <w:sz w:val="28"/>
          <w:rtl/>
        </w:rPr>
        <w:t>-</w:t>
      </w:r>
      <w:r w:rsidR="00F51DF5">
        <w:rPr>
          <w:rFonts w:ascii="David" w:hAnsi="David" w:hint="cs"/>
          <w:sz w:val="28"/>
          <w:rtl/>
        </w:rPr>
        <w:t>4</w:t>
      </w:r>
      <w:r w:rsidR="00305FA7">
        <w:rPr>
          <w:rFonts w:ascii="David" w:hAnsi="David" w:hint="cs"/>
          <w:sz w:val="28"/>
          <w:rtl/>
        </w:rPr>
        <w:t>2</w:t>
      </w:r>
      <w:r w:rsidR="00F51DF5">
        <w:rPr>
          <w:rFonts w:ascii="David" w:hAnsi="David" w:hint="cs"/>
          <w:sz w:val="28"/>
          <w:rtl/>
        </w:rPr>
        <w:t xml:space="preserve"> (2.11.2010)</w:t>
      </w:r>
      <w:r w:rsidR="0039718D" w:rsidRPr="00B1583C">
        <w:rPr>
          <w:rFonts w:ascii="David" w:hAnsi="David"/>
          <w:sz w:val="28"/>
          <w:rtl/>
        </w:rPr>
        <w:t>)</w:t>
      </w:r>
      <w:r w:rsidR="00EA7DB6">
        <w:rPr>
          <w:rFonts w:ascii="David" w:hAnsi="David" w:hint="cs"/>
          <w:sz w:val="28"/>
          <w:rtl/>
        </w:rPr>
        <w:t xml:space="preserve">, ועל כן, </w:t>
      </w:r>
      <w:r w:rsidR="002C5A61">
        <w:rPr>
          <w:rFonts w:ascii="David" w:hAnsi="David" w:hint="cs"/>
          <w:sz w:val="28"/>
          <w:rtl/>
        </w:rPr>
        <w:t xml:space="preserve">נקבע </w:t>
      </w:r>
      <w:r w:rsidR="006D3238" w:rsidRPr="00B1583C">
        <w:rPr>
          <w:rFonts w:ascii="David" w:hAnsi="David" w:hint="cs"/>
          <w:sz w:val="28"/>
          <w:rtl/>
        </w:rPr>
        <w:t xml:space="preserve">כי </w:t>
      </w:r>
      <w:r w:rsidR="00853D5C" w:rsidRPr="00B1583C">
        <w:rPr>
          <w:rFonts w:ascii="David" w:hAnsi="David" w:hint="cs"/>
          <w:sz w:val="28"/>
          <w:rtl/>
        </w:rPr>
        <w:t>על</w:t>
      </w:r>
      <w:r w:rsidR="00FC0168" w:rsidRPr="00B1583C">
        <w:rPr>
          <w:rFonts w:ascii="David" w:hAnsi="David"/>
          <w:sz w:val="28"/>
          <w:rtl/>
        </w:rPr>
        <w:t xml:space="preserve"> התשתית לביסוס כל אחת מן העילות להיות "איתנה וממשית" (</w:t>
      </w:r>
      <w:r w:rsidR="00344A63" w:rsidRPr="00B1583C">
        <w:rPr>
          <w:rFonts w:ascii="David" w:hAnsi="David" w:hint="cs"/>
          <w:sz w:val="28"/>
          <w:rtl/>
        </w:rPr>
        <w:t xml:space="preserve">עניין </w:t>
      </w:r>
      <w:r w:rsidR="00803883" w:rsidRPr="00B1583C">
        <w:rPr>
          <w:rFonts w:ascii="David" w:hAnsi="David" w:hint="cs"/>
          <w:b/>
          <w:bCs/>
          <w:sz w:val="28"/>
          <w:rtl/>
        </w:rPr>
        <w:t>זדורוב</w:t>
      </w:r>
      <w:r w:rsidR="00803883" w:rsidRPr="00B1583C">
        <w:rPr>
          <w:rFonts w:ascii="David" w:hAnsi="David" w:hint="cs"/>
          <w:sz w:val="28"/>
          <w:rtl/>
        </w:rPr>
        <w:t xml:space="preserve"> לעיל, פסקה 92</w:t>
      </w:r>
      <w:r w:rsidR="00D061C6">
        <w:rPr>
          <w:rFonts w:ascii="David" w:hAnsi="David" w:hint="cs"/>
          <w:sz w:val="28"/>
          <w:rtl/>
        </w:rPr>
        <w:t xml:space="preserve">; וראו גם ב"ש 78/18 </w:t>
      </w:r>
      <w:r w:rsidR="00D061C6" w:rsidRPr="00D061C6">
        <w:rPr>
          <w:rFonts w:ascii="David" w:hAnsi="David" w:hint="cs"/>
          <w:b/>
          <w:bCs/>
          <w:sz w:val="28"/>
          <w:rtl/>
        </w:rPr>
        <w:t>טור' יודוב נ' התובע הצבאי הראשי</w:t>
      </w:r>
      <w:r w:rsidR="00D061C6">
        <w:rPr>
          <w:rFonts w:ascii="David" w:hAnsi="David" w:hint="cs"/>
          <w:sz w:val="28"/>
          <w:rtl/>
        </w:rPr>
        <w:t>, פסקה 39 (2023)</w:t>
      </w:r>
      <w:r w:rsidR="00803883" w:rsidRPr="00B1583C">
        <w:rPr>
          <w:rFonts w:ascii="David" w:hAnsi="David" w:hint="cs"/>
          <w:sz w:val="28"/>
          <w:rtl/>
        </w:rPr>
        <w:t>).</w:t>
      </w:r>
    </w:p>
    <w:p w14:paraId="3C0B6D16" w14:textId="77777777" w:rsidR="008A7957" w:rsidRPr="008A7957" w:rsidRDefault="008A0383" w:rsidP="001A46E3">
      <w:pPr>
        <w:pStyle w:val="ListParagraph"/>
        <w:numPr>
          <w:ilvl w:val="0"/>
          <w:numId w:val="1"/>
        </w:numPr>
        <w:tabs>
          <w:tab w:val="left" w:pos="374"/>
        </w:tabs>
        <w:spacing w:after="0" w:line="384" w:lineRule="auto"/>
        <w:ind w:left="0" w:firstLine="0"/>
        <w:jc w:val="both"/>
        <w:rPr>
          <w:rFonts w:ascii="David" w:hAnsi="David"/>
          <w:sz w:val="28"/>
        </w:rPr>
      </w:pPr>
      <w:bookmarkStart w:id="3" w:name="_Hlk211162769"/>
      <w:r w:rsidRPr="003C44B9">
        <w:rPr>
          <w:rFonts w:ascii="David" w:hAnsi="David" w:hint="cs"/>
          <w:sz w:val="28"/>
          <w:rtl/>
        </w:rPr>
        <w:t xml:space="preserve">כאמור, </w:t>
      </w:r>
      <w:r w:rsidR="006800DF">
        <w:rPr>
          <w:rFonts w:ascii="David" w:hAnsi="David" w:hint="cs"/>
          <w:sz w:val="28"/>
          <w:rtl/>
        </w:rPr>
        <w:t xml:space="preserve">המבקש טוען שהורשע </w:t>
      </w:r>
      <w:r w:rsidR="002C5A61">
        <w:rPr>
          <w:rFonts w:ascii="David" w:hAnsi="David" w:hint="cs"/>
          <w:sz w:val="28"/>
          <w:rtl/>
        </w:rPr>
        <w:t xml:space="preserve">בעבירות שיוחסו לו </w:t>
      </w:r>
      <w:r w:rsidR="00EA7DB6">
        <w:rPr>
          <w:rFonts w:ascii="David" w:hAnsi="David" w:hint="cs"/>
          <w:sz w:val="28"/>
          <w:rtl/>
        </w:rPr>
        <w:t xml:space="preserve">אך </w:t>
      </w:r>
      <w:r w:rsidR="006800DF">
        <w:rPr>
          <w:rFonts w:ascii="David" w:hAnsi="David" w:hint="cs"/>
          <w:sz w:val="28"/>
          <w:rtl/>
        </w:rPr>
        <w:t>משום שנכח במקום</w:t>
      </w:r>
      <w:r w:rsidR="002C5A61">
        <w:rPr>
          <w:rFonts w:ascii="David" w:hAnsi="David" w:hint="cs"/>
          <w:sz w:val="28"/>
          <w:rtl/>
        </w:rPr>
        <w:t xml:space="preserve"> ביצוע ה</w:t>
      </w:r>
      <w:r w:rsidR="00F31927">
        <w:rPr>
          <w:rFonts w:ascii="David" w:hAnsi="David" w:hint="cs"/>
          <w:sz w:val="28"/>
          <w:rtl/>
        </w:rPr>
        <w:t>שימוש בסם המסוכן</w:t>
      </w:r>
      <w:r w:rsidR="002C5A61">
        <w:rPr>
          <w:rFonts w:ascii="David" w:hAnsi="David" w:hint="cs"/>
          <w:sz w:val="28"/>
          <w:rtl/>
        </w:rPr>
        <w:t>, אלא</w:t>
      </w:r>
      <w:r w:rsidR="002C5A61" w:rsidRPr="00F31927">
        <w:rPr>
          <w:rFonts w:ascii="David" w:hAnsi="David" w:hint="cs"/>
          <w:sz w:val="28"/>
          <w:rtl/>
        </w:rPr>
        <w:t xml:space="preserve"> ש</w:t>
      </w:r>
      <w:r w:rsidR="00F31927" w:rsidRPr="00F31927">
        <w:rPr>
          <w:rFonts w:ascii="David" w:hAnsi="David" w:hint="cs"/>
          <w:sz w:val="28"/>
          <w:rtl/>
        </w:rPr>
        <w:t>כ</w:t>
      </w:r>
      <w:r w:rsidR="00EA7DB6">
        <w:rPr>
          <w:rFonts w:ascii="David" w:hAnsi="David" w:hint="cs"/>
          <w:sz w:val="28"/>
          <w:rtl/>
        </w:rPr>
        <w:t>מ</w:t>
      </w:r>
      <w:r w:rsidR="00F31927" w:rsidRPr="00F31927">
        <w:rPr>
          <w:rFonts w:ascii="David" w:hAnsi="David" w:hint="cs"/>
          <w:sz w:val="28"/>
          <w:rtl/>
        </w:rPr>
        <w:t xml:space="preserve">פורט לעיל </w:t>
      </w:r>
      <w:r w:rsidR="002C5A61" w:rsidRPr="002C5A61">
        <w:rPr>
          <w:rFonts w:ascii="David" w:hAnsi="David" w:hint="cs"/>
          <w:b/>
          <w:bCs/>
          <w:sz w:val="28"/>
          <w:rtl/>
        </w:rPr>
        <w:t>הבסיס להרשעתו של המערער ה</w:t>
      </w:r>
      <w:r w:rsidR="00F31927">
        <w:rPr>
          <w:rFonts w:ascii="David" w:hAnsi="David" w:hint="cs"/>
          <w:b/>
          <w:bCs/>
          <w:sz w:val="28"/>
          <w:rtl/>
        </w:rPr>
        <w:t>ו</w:t>
      </w:r>
      <w:r w:rsidR="002C5A61" w:rsidRPr="002C5A61">
        <w:rPr>
          <w:rFonts w:ascii="David" w:hAnsi="David" w:hint="cs"/>
          <w:b/>
          <w:bCs/>
          <w:sz w:val="28"/>
          <w:rtl/>
        </w:rPr>
        <w:t>א הודאתו שלו</w:t>
      </w:r>
      <w:r w:rsidR="00E13DBF">
        <w:rPr>
          <w:rFonts w:ascii="David" w:hAnsi="David" w:hint="cs"/>
          <w:sz w:val="28"/>
          <w:rtl/>
        </w:rPr>
        <w:t xml:space="preserve">, </w:t>
      </w:r>
      <w:r w:rsidR="00EA7DB6">
        <w:rPr>
          <w:rFonts w:ascii="David" w:hAnsi="David" w:hint="cs"/>
          <w:sz w:val="28"/>
          <w:rtl/>
        </w:rPr>
        <w:t xml:space="preserve">שנמסרה </w:t>
      </w:r>
      <w:r w:rsidR="002C5A61">
        <w:rPr>
          <w:rFonts w:ascii="David" w:hAnsi="David" w:hint="cs"/>
          <w:sz w:val="28"/>
          <w:rtl/>
        </w:rPr>
        <w:t xml:space="preserve">מפיו בבית הדין המחוזי, כשהוא מיוצג. </w:t>
      </w:r>
      <w:r w:rsidR="00603361">
        <w:rPr>
          <w:rFonts w:ascii="David" w:hAnsi="David" w:hint="cs"/>
          <w:sz w:val="28"/>
          <w:rtl/>
        </w:rPr>
        <w:t xml:space="preserve">המבקש לא ביקש </w:t>
      </w:r>
      <w:r w:rsidR="002C5A61">
        <w:rPr>
          <w:rFonts w:ascii="David" w:hAnsi="David" w:hint="cs"/>
          <w:sz w:val="28"/>
          <w:rtl/>
        </w:rPr>
        <w:t xml:space="preserve">בשום שלב בהליך לחזור בו מהודאתו, גם לא בשלב </w:t>
      </w:r>
      <w:r w:rsidR="00A00F03">
        <w:rPr>
          <w:rFonts w:ascii="David" w:hAnsi="David" w:hint="cs"/>
          <w:sz w:val="28"/>
          <w:rtl/>
        </w:rPr>
        <w:t>הדיון ב</w:t>
      </w:r>
      <w:r w:rsidR="002C5A61">
        <w:rPr>
          <w:rFonts w:ascii="David" w:hAnsi="David" w:hint="cs"/>
          <w:sz w:val="28"/>
          <w:rtl/>
        </w:rPr>
        <w:t xml:space="preserve">ערעור </w:t>
      </w:r>
      <w:r w:rsidR="00A00F03">
        <w:rPr>
          <w:rFonts w:ascii="David" w:hAnsi="David" w:hint="cs"/>
          <w:sz w:val="28"/>
          <w:rtl/>
        </w:rPr>
        <w:t>התביעה (הוא עצמו, כאמור, כלל לא ערער על פסק הדין)</w:t>
      </w:r>
      <w:r w:rsidR="00603361">
        <w:rPr>
          <w:rFonts w:ascii="David" w:hAnsi="David" w:hint="cs"/>
          <w:sz w:val="28"/>
          <w:rtl/>
        </w:rPr>
        <w:t xml:space="preserve">. </w:t>
      </w:r>
      <w:r w:rsidR="002C5A61">
        <w:rPr>
          <w:rFonts w:ascii="David" w:hAnsi="David" w:hint="cs"/>
          <w:sz w:val="28"/>
          <w:rtl/>
        </w:rPr>
        <w:t xml:space="preserve">אף כעת, </w:t>
      </w:r>
      <w:r w:rsidR="00DF7B1F">
        <w:rPr>
          <w:rFonts w:ascii="David" w:hAnsi="David" w:hint="cs"/>
          <w:sz w:val="28"/>
          <w:rtl/>
        </w:rPr>
        <w:t xml:space="preserve">למעשה, המבקש </w:t>
      </w:r>
      <w:r w:rsidR="002C5A61">
        <w:rPr>
          <w:rFonts w:ascii="David" w:hAnsi="David" w:hint="cs"/>
          <w:sz w:val="28"/>
          <w:rtl/>
        </w:rPr>
        <w:t xml:space="preserve">לא הציג </w:t>
      </w:r>
      <w:r w:rsidR="00F31927">
        <w:rPr>
          <w:rFonts w:ascii="David" w:hAnsi="David" w:hint="cs"/>
          <w:sz w:val="28"/>
          <w:rtl/>
        </w:rPr>
        <w:t>כ</w:t>
      </w:r>
      <w:r w:rsidR="002C5A61">
        <w:rPr>
          <w:rFonts w:ascii="David" w:hAnsi="David" w:hint="cs"/>
          <w:sz w:val="28"/>
          <w:rtl/>
        </w:rPr>
        <w:t>ל ראיה לביסוס טענתו בעניין</w:t>
      </w:r>
      <w:r w:rsidR="00F31927">
        <w:rPr>
          <w:rFonts w:ascii="David" w:hAnsi="David" w:hint="cs"/>
          <w:sz w:val="28"/>
          <w:rtl/>
        </w:rPr>
        <w:t xml:space="preserve"> ולא הצביע על עילה שיהיה בה כדי לבסס בקשה לחזרה מן ההודאה</w:t>
      </w:r>
      <w:r w:rsidR="00E13DBF">
        <w:rPr>
          <w:rFonts w:ascii="David" w:hAnsi="David" w:hint="cs"/>
          <w:sz w:val="28"/>
          <w:rtl/>
        </w:rPr>
        <w:t xml:space="preserve">. בתגובתה של באת כוחו להתייחסות התביעה אף הועלתה </w:t>
      </w:r>
      <w:r w:rsidR="00E13DBF" w:rsidRPr="00887E11">
        <w:rPr>
          <w:rFonts w:ascii="David" w:hAnsi="David" w:hint="cs"/>
          <w:b/>
          <w:bCs/>
          <w:sz w:val="28"/>
          <w:rtl/>
        </w:rPr>
        <w:t>גרסה נוספת</w:t>
      </w:r>
      <w:r w:rsidR="00E13DBF">
        <w:rPr>
          <w:rFonts w:ascii="David" w:hAnsi="David" w:hint="cs"/>
          <w:sz w:val="28"/>
          <w:rtl/>
        </w:rPr>
        <w:t>, שלא נזכרה בבקשה המקורית, כאילו הודאתו של המבקש באשמה נבעה מחשש כי יואשם בעבירה חמורה יותר</w:t>
      </w:r>
      <w:r w:rsidR="00F31927">
        <w:rPr>
          <w:rFonts w:ascii="David" w:hAnsi="David" w:hint="cs"/>
          <w:sz w:val="28"/>
          <w:rtl/>
        </w:rPr>
        <w:t xml:space="preserve">. </w:t>
      </w:r>
      <w:r w:rsidR="007A211D">
        <w:rPr>
          <w:rFonts w:ascii="David" w:hAnsi="David" w:hint="cs"/>
          <w:sz w:val="28"/>
          <w:rtl/>
        </w:rPr>
        <w:t xml:space="preserve">עולה אפוא, כי </w:t>
      </w:r>
      <w:r w:rsidR="006800DF">
        <w:rPr>
          <w:rFonts w:ascii="David" w:hAnsi="David" w:hint="cs"/>
          <w:sz w:val="28"/>
          <w:rtl/>
        </w:rPr>
        <w:t xml:space="preserve">אין לקבל </w:t>
      </w:r>
      <w:r w:rsidR="00F31927">
        <w:rPr>
          <w:rFonts w:ascii="David" w:hAnsi="David" w:hint="cs"/>
          <w:sz w:val="28"/>
          <w:rtl/>
        </w:rPr>
        <w:t xml:space="preserve">את </w:t>
      </w:r>
      <w:r w:rsidR="006800DF">
        <w:rPr>
          <w:rFonts w:ascii="David" w:hAnsi="David" w:hint="cs"/>
          <w:sz w:val="28"/>
          <w:rtl/>
        </w:rPr>
        <w:t>טענ</w:t>
      </w:r>
      <w:r w:rsidR="007A211D">
        <w:rPr>
          <w:rFonts w:ascii="David" w:hAnsi="David" w:hint="cs"/>
          <w:sz w:val="28"/>
          <w:rtl/>
        </w:rPr>
        <w:t>ו</w:t>
      </w:r>
      <w:r w:rsidR="00F31927">
        <w:rPr>
          <w:rFonts w:ascii="David" w:hAnsi="David" w:hint="cs"/>
          <w:sz w:val="28"/>
          <w:rtl/>
        </w:rPr>
        <w:t>ת</w:t>
      </w:r>
      <w:r w:rsidR="007A211D">
        <w:rPr>
          <w:rFonts w:ascii="David" w:hAnsi="David" w:hint="cs"/>
          <w:sz w:val="28"/>
          <w:rtl/>
        </w:rPr>
        <w:t>י</w:t>
      </w:r>
      <w:r w:rsidR="00F31927">
        <w:rPr>
          <w:rFonts w:ascii="David" w:hAnsi="David" w:hint="cs"/>
          <w:sz w:val="28"/>
          <w:rtl/>
        </w:rPr>
        <w:t xml:space="preserve">ו </w:t>
      </w:r>
      <w:r w:rsidR="00E13DBF">
        <w:rPr>
          <w:rFonts w:ascii="David" w:hAnsi="David" w:hint="cs"/>
          <w:sz w:val="28"/>
          <w:rtl/>
        </w:rPr>
        <w:t xml:space="preserve">החלופיות </w:t>
      </w:r>
      <w:r w:rsidR="00F31927">
        <w:rPr>
          <w:rFonts w:ascii="David" w:hAnsi="David" w:hint="cs"/>
          <w:sz w:val="28"/>
          <w:rtl/>
        </w:rPr>
        <w:t>ב</w:t>
      </w:r>
      <w:r w:rsidR="007A211D">
        <w:rPr>
          <w:rFonts w:ascii="David" w:hAnsi="David" w:hint="cs"/>
          <w:sz w:val="28"/>
          <w:rtl/>
        </w:rPr>
        <w:t>עניין זה</w:t>
      </w:r>
      <w:r w:rsidR="00F31927" w:rsidRPr="00F31927">
        <w:rPr>
          <w:rFonts w:ascii="David" w:hAnsi="David" w:hint="cs"/>
          <w:sz w:val="28"/>
          <w:rtl/>
        </w:rPr>
        <w:t xml:space="preserve"> (ראו מ"ח 8115/07 </w:t>
      </w:r>
      <w:r w:rsidR="00F31927" w:rsidRPr="00F31927">
        <w:rPr>
          <w:rFonts w:ascii="David" w:hAnsi="David" w:hint="cs"/>
          <w:b/>
          <w:bCs/>
          <w:sz w:val="28"/>
          <w:rtl/>
        </w:rPr>
        <w:t>פלוני נ' מדינת ישראל</w:t>
      </w:r>
      <w:r w:rsidR="00F31927" w:rsidRPr="00F31927">
        <w:rPr>
          <w:rFonts w:ascii="David" w:hAnsi="David" w:hint="cs"/>
          <w:sz w:val="28"/>
          <w:rtl/>
        </w:rPr>
        <w:t>, פסקה 20 וההפניות שם (16.4.2008))</w:t>
      </w:r>
      <w:r w:rsidR="00F31927">
        <w:rPr>
          <w:rFonts w:ascii="David" w:hAnsi="David" w:hint="cs"/>
          <w:sz w:val="28"/>
          <w:rtl/>
        </w:rPr>
        <w:t>.</w:t>
      </w:r>
    </w:p>
    <w:p w14:paraId="1D64B432" w14:textId="77777777" w:rsidR="00D24367" w:rsidRPr="00D24367" w:rsidRDefault="00DD31F5" w:rsidP="001A46E3">
      <w:pPr>
        <w:pStyle w:val="ListParagraph"/>
        <w:numPr>
          <w:ilvl w:val="0"/>
          <w:numId w:val="1"/>
        </w:numPr>
        <w:tabs>
          <w:tab w:val="left" w:pos="-58"/>
          <w:tab w:val="left" w:pos="374"/>
        </w:tabs>
        <w:spacing w:after="0" w:line="384" w:lineRule="auto"/>
        <w:ind w:left="0" w:firstLine="0"/>
        <w:jc w:val="both"/>
        <w:rPr>
          <w:rFonts w:ascii="Calibri" w:hAnsi="Calibri" w:cs="Arial"/>
          <w:sz w:val="22"/>
          <w:szCs w:val="22"/>
        </w:rPr>
      </w:pPr>
      <w:r>
        <w:rPr>
          <w:rFonts w:ascii="David" w:hAnsi="David" w:hint="cs"/>
          <w:sz w:val="28"/>
          <w:rtl/>
        </w:rPr>
        <w:t>אשר לטענ</w:t>
      </w:r>
      <w:r w:rsidR="00091C04">
        <w:rPr>
          <w:rFonts w:ascii="David" w:hAnsi="David" w:hint="cs"/>
          <w:sz w:val="28"/>
          <w:rtl/>
        </w:rPr>
        <w:t>ה</w:t>
      </w:r>
      <w:r>
        <w:rPr>
          <w:rFonts w:ascii="David" w:hAnsi="David" w:hint="cs"/>
          <w:sz w:val="28"/>
          <w:rtl/>
        </w:rPr>
        <w:t xml:space="preserve"> בדבר </w:t>
      </w:r>
      <w:r w:rsidR="00466112" w:rsidRPr="003017DD">
        <w:rPr>
          <w:rFonts w:ascii="David" w:hAnsi="David" w:hint="cs"/>
          <w:sz w:val="28"/>
          <w:rtl/>
        </w:rPr>
        <w:t>"ענישה קולקטיבית</w:t>
      </w:r>
      <w:r w:rsidR="008A5799" w:rsidRPr="003017DD">
        <w:rPr>
          <w:rFonts w:ascii="David" w:hAnsi="David" w:hint="cs"/>
          <w:sz w:val="28"/>
          <w:rtl/>
        </w:rPr>
        <w:t>"</w:t>
      </w:r>
      <w:r w:rsidR="00091C04">
        <w:rPr>
          <w:rFonts w:ascii="David" w:hAnsi="David" w:hint="cs"/>
          <w:sz w:val="28"/>
          <w:rtl/>
        </w:rPr>
        <w:t xml:space="preserve">, המבקש הסתפק באמירה כללית </w:t>
      </w:r>
      <w:r w:rsidR="00603361">
        <w:rPr>
          <w:rFonts w:ascii="David" w:hAnsi="David" w:hint="cs"/>
          <w:sz w:val="28"/>
          <w:rtl/>
        </w:rPr>
        <w:t>ו</w:t>
      </w:r>
      <w:r w:rsidR="00091C04">
        <w:rPr>
          <w:rFonts w:ascii="David" w:hAnsi="David" w:hint="cs"/>
          <w:sz w:val="28"/>
          <w:rtl/>
        </w:rPr>
        <w:t>חסרת פירוט</w:t>
      </w:r>
      <w:r w:rsidR="00477737">
        <w:rPr>
          <w:rFonts w:ascii="David" w:hAnsi="David" w:hint="cs"/>
          <w:sz w:val="28"/>
          <w:rtl/>
        </w:rPr>
        <w:t xml:space="preserve">. </w:t>
      </w:r>
      <w:r w:rsidR="00732A86">
        <w:rPr>
          <w:rFonts w:ascii="David" w:hAnsi="David" w:hint="cs"/>
          <w:sz w:val="28"/>
          <w:rtl/>
        </w:rPr>
        <w:t xml:space="preserve">מכל מקום, </w:t>
      </w:r>
      <w:r w:rsidR="0028065C">
        <w:rPr>
          <w:rFonts w:ascii="David" w:hAnsi="David" w:hint="cs"/>
          <w:sz w:val="28"/>
          <w:rtl/>
        </w:rPr>
        <w:t>המבקש ואור הואשמו כאמור בשימוש בסם בצוותא</w:t>
      </w:r>
      <w:r w:rsidR="00603361">
        <w:rPr>
          <w:rFonts w:ascii="David" w:hAnsi="David" w:hint="cs"/>
          <w:sz w:val="28"/>
          <w:rtl/>
        </w:rPr>
        <w:t>, בנסיבות משותפות</w:t>
      </w:r>
      <w:r w:rsidR="0028065C">
        <w:rPr>
          <w:rFonts w:ascii="David" w:hAnsi="David" w:hint="cs"/>
          <w:sz w:val="28"/>
          <w:rtl/>
        </w:rPr>
        <w:t>. שניהם הודו באשמות שיוחסו להם ושניהם היו מיוצגים</w:t>
      </w:r>
      <w:r w:rsidR="00595E9E">
        <w:rPr>
          <w:rFonts w:ascii="David" w:hAnsi="David" w:hint="cs"/>
          <w:sz w:val="28"/>
          <w:rtl/>
        </w:rPr>
        <w:t xml:space="preserve">. </w:t>
      </w:r>
      <w:r w:rsidR="00603361">
        <w:rPr>
          <w:rFonts w:ascii="David" w:hAnsi="David" w:hint="cs"/>
          <w:sz w:val="28"/>
          <w:rtl/>
        </w:rPr>
        <w:t xml:space="preserve">משכך, </w:t>
      </w:r>
      <w:r w:rsidR="007F6C20" w:rsidRPr="007F6C20">
        <w:rPr>
          <w:rFonts w:ascii="David" w:hAnsi="David" w:hint="cs"/>
          <w:sz w:val="28"/>
          <w:rtl/>
        </w:rPr>
        <w:t>בהיעדר פערים עובדתיים ביחס לנסיבות ביצוע העבירה</w:t>
      </w:r>
      <w:r w:rsidR="007F6C20">
        <w:rPr>
          <w:rFonts w:ascii="David" w:hAnsi="David" w:hint="cs"/>
          <w:sz w:val="28"/>
          <w:rtl/>
        </w:rPr>
        <w:t xml:space="preserve"> ומאחר ששניהם נשאו </w:t>
      </w:r>
      <w:r w:rsidR="00603361">
        <w:rPr>
          <w:rFonts w:ascii="David" w:hAnsi="David" w:hint="cs"/>
          <w:sz w:val="28"/>
          <w:rtl/>
        </w:rPr>
        <w:t xml:space="preserve">אז </w:t>
      </w:r>
      <w:r w:rsidR="007F6C20">
        <w:rPr>
          <w:rFonts w:ascii="David" w:hAnsi="David" w:hint="cs"/>
          <w:sz w:val="28"/>
          <w:rtl/>
        </w:rPr>
        <w:t>דרגת סמ"ר</w:t>
      </w:r>
      <w:r w:rsidR="00603361">
        <w:rPr>
          <w:rFonts w:ascii="David" w:hAnsi="David" w:hint="cs"/>
          <w:sz w:val="28"/>
          <w:rtl/>
        </w:rPr>
        <w:t xml:space="preserve"> </w:t>
      </w:r>
      <w:r w:rsidR="00E13DBF">
        <w:rPr>
          <w:rFonts w:ascii="David" w:hAnsi="David" w:hint="cs"/>
          <w:sz w:val="28"/>
          <w:rtl/>
        </w:rPr>
        <w:t xml:space="preserve">- </w:t>
      </w:r>
      <w:r w:rsidR="007F6C20">
        <w:rPr>
          <w:rFonts w:ascii="David" w:hAnsi="David" w:hint="cs"/>
          <w:sz w:val="28"/>
          <w:rtl/>
        </w:rPr>
        <w:t xml:space="preserve">בראי </w:t>
      </w:r>
      <w:r w:rsidR="008C048A">
        <w:rPr>
          <w:rFonts w:ascii="David" w:hAnsi="David" w:hint="cs"/>
          <w:sz w:val="28"/>
          <w:rtl/>
        </w:rPr>
        <w:t xml:space="preserve">עקרון אחידות </w:t>
      </w:r>
      <w:r w:rsidR="00887E11">
        <w:rPr>
          <w:rFonts w:ascii="David" w:hAnsi="David" w:hint="cs"/>
          <w:sz w:val="28"/>
          <w:rtl/>
        </w:rPr>
        <w:t>ה</w:t>
      </w:r>
      <w:r w:rsidR="008C048A">
        <w:rPr>
          <w:rFonts w:ascii="David" w:hAnsi="David" w:hint="cs"/>
          <w:sz w:val="28"/>
          <w:rtl/>
        </w:rPr>
        <w:t xml:space="preserve">ענישה, </w:t>
      </w:r>
      <w:r w:rsidR="008A5799" w:rsidRPr="00E62F65">
        <w:rPr>
          <w:rFonts w:ascii="David" w:hAnsi="David" w:hint="cs"/>
          <w:sz w:val="28"/>
          <w:rtl/>
        </w:rPr>
        <w:t>אשר מקבל משנה תוקף כאשר נאשמים מורשעים ב</w:t>
      </w:r>
      <w:r w:rsidR="008A49D8">
        <w:rPr>
          <w:rFonts w:ascii="David" w:hAnsi="David" w:hint="cs"/>
          <w:sz w:val="28"/>
          <w:rtl/>
        </w:rPr>
        <w:t xml:space="preserve">גין </w:t>
      </w:r>
      <w:r w:rsidR="00821EE4" w:rsidRPr="00E62F65">
        <w:rPr>
          <w:rFonts w:ascii="David" w:hAnsi="David" w:hint="cs"/>
          <w:sz w:val="28"/>
          <w:rtl/>
        </w:rPr>
        <w:t>מעורבותם</w:t>
      </w:r>
      <w:r w:rsidR="008A5799" w:rsidRPr="00E62F65">
        <w:rPr>
          <w:rFonts w:ascii="David" w:hAnsi="David" w:hint="cs"/>
          <w:sz w:val="28"/>
          <w:rtl/>
        </w:rPr>
        <w:t xml:space="preserve"> באו</w:t>
      </w:r>
      <w:r w:rsidR="00847D98" w:rsidRPr="00E62F65">
        <w:rPr>
          <w:rFonts w:ascii="David" w:hAnsi="David" w:hint="cs"/>
          <w:sz w:val="28"/>
          <w:rtl/>
        </w:rPr>
        <w:t>ת</w:t>
      </w:r>
      <w:r w:rsidR="008A5799" w:rsidRPr="00E62F65">
        <w:rPr>
          <w:rFonts w:ascii="David" w:hAnsi="David" w:hint="cs"/>
          <w:sz w:val="28"/>
          <w:rtl/>
        </w:rPr>
        <w:t xml:space="preserve">ה פרשה עבריינית (ע"פ 2138/24 </w:t>
      </w:r>
      <w:r w:rsidR="008A5799" w:rsidRPr="00E62F65">
        <w:rPr>
          <w:rFonts w:ascii="David" w:hAnsi="David" w:hint="cs"/>
          <w:b/>
          <w:bCs/>
          <w:sz w:val="28"/>
          <w:rtl/>
        </w:rPr>
        <w:t>סלמן נ' מדינת ישראל</w:t>
      </w:r>
      <w:r w:rsidR="008A5799" w:rsidRPr="00E62F65">
        <w:rPr>
          <w:rFonts w:ascii="David" w:hAnsi="David" w:hint="cs"/>
          <w:sz w:val="28"/>
          <w:rtl/>
        </w:rPr>
        <w:t xml:space="preserve"> (6.1.2025))</w:t>
      </w:r>
      <w:r w:rsidR="007F6C20">
        <w:rPr>
          <w:rFonts w:ascii="David" w:hAnsi="David" w:hint="cs"/>
          <w:sz w:val="28"/>
          <w:rtl/>
        </w:rPr>
        <w:t xml:space="preserve"> </w:t>
      </w:r>
      <w:r w:rsidR="00E13DBF">
        <w:rPr>
          <w:rFonts w:ascii="David" w:hAnsi="David" w:hint="cs"/>
          <w:sz w:val="28"/>
          <w:rtl/>
        </w:rPr>
        <w:t xml:space="preserve">- </w:t>
      </w:r>
      <w:r w:rsidR="00603361">
        <w:rPr>
          <w:rFonts w:ascii="David" w:hAnsi="David" w:hint="cs"/>
          <w:sz w:val="28"/>
          <w:rtl/>
        </w:rPr>
        <w:t xml:space="preserve">בדין </w:t>
      </w:r>
      <w:r w:rsidR="007F6C20">
        <w:rPr>
          <w:rFonts w:ascii="David" w:hAnsi="David" w:hint="cs"/>
          <w:sz w:val="28"/>
          <w:rtl/>
        </w:rPr>
        <w:t>הוטלו עליהם עונשים זהים</w:t>
      </w:r>
      <w:r w:rsidR="008A5799" w:rsidRPr="00E62F65">
        <w:rPr>
          <w:rFonts w:ascii="David" w:hAnsi="David" w:hint="cs"/>
          <w:sz w:val="28"/>
          <w:rtl/>
        </w:rPr>
        <w:t>.</w:t>
      </w:r>
      <w:r w:rsidR="00C6584C">
        <w:rPr>
          <w:rFonts w:ascii="David" w:hAnsi="David" w:hint="cs"/>
          <w:sz w:val="28"/>
          <w:rtl/>
        </w:rPr>
        <w:t xml:space="preserve"> </w:t>
      </w:r>
      <w:r w:rsidR="008A49D8">
        <w:rPr>
          <w:rFonts w:ascii="David" w:hAnsi="David" w:hint="cs"/>
          <w:sz w:val="28"/>
          <w:rtl/>
        </w:rPr>
        <w:t xml:space="preserve">לפיכך, </w:t>
      </w:r>
      <w:r w:rsidR="00C6584C">
        <w:rPr>
          <w:rFonts w:ascii="David" w:hAnsi="David" w:hint="cs"/>
          <w:sz w:val="28"/>
          <w:rtl/>
        </w:rPr>
        <w:t>יש לדחות גם טענה זו של המבקש</w:t>
      </w:r>
      <w:r w:rsidR="00E13DBF">
        <w:rPr>
          <w:rFonts w:ascii="David" w:hAnsi="David" w:hint="cs"/>
          <w:sz w:val="28"/>
          <w:rtl/>
        </w:rPr>
        <w:t>, שממילא אינה עולה כדי אחת העילות המצדיקות משפט חוזר</w:t>
      </w:r>
      <w:r w:rsidR="00BF7A6E">
        <w:rPr>
          <w:rFonts w:ascii="David" w:hAnsi="David" w:hint="cs"/>
          <w:sz w:val="28"/>
          <w:rtl/>
        </w:rPr>
        <w:t xml:space="preserve">, וכבר נפסק כי העילה של עיוות דין, אינה יכולה להצדיק משפט חוזר שכל תכליתו התערבות בעונש בלבד </w:t>
      </w:r>
      <w:r w:rsidR="00BF7A6E" w:rsidRPr="00BF7A6E">
        <w:rPr>
          <w:rFonts w:ascii="David" w:hAnsi="David" w:hint="cs"/>
          <w:sz w:val="28"/>
          <w:rtl/>
        </w:rPr>
        <w:t>(</w:t>
      </w:r>
      <w:r w:rsidR="00BF7A6E" w:rsidRPr="00BF7A6E">
        <w:rPr>
          <w:rFonts w:ascii="David" w:hAnsi="David"/>
          <w:sz w:val="28"/>
          <w:rtl/>
        </w:rPr>
        <w:t>מח 8786/20</w:t>
      </w:r>
      <w:r w:rsidR="00BF7A6E" w:rsidRPr="00BF7A6E">
        <w:rPr>
          <w:rFonts w:ascii="David" w:hAnsi="David"/>
          <w:b/>
          <w:bCs/>
          <w:sz w:val="28"/>
          <w:rtl/>
        </w:rPr>
        <w:t>אוחיון נ' מדינת ישראל</w:t>
      </w:r>
      <w:r w:rsidR="00BF7A6E" w:rsidRPr="002509E6">
        <w:rPr>
          <w:rFonts w:ascii="David" w:hAnsi="David" w:hint="cs"/>
          <w:sz w:val="28"/>
          <w:rtl/>
        </w:rPr>
        <w:t xml:space="preserve"> (7.11.2021)</w:t>
      </w:r>
      <w:r w:rsidR="002509E6" w:rsidRPr="002509E6">
        <w:rPr>
          <w:rFonts w:ascii="David" w:hAnsi="David" w:hint="cs"/>
          <w:sz w:val="28"/>
          <w:rtl/>
        </w:rPr>
        <w:t>).</w:t>
      </w:r>
    </w:p>
    <w:p w14:paraId="3B61956A" w14:textId="77777777" w:rsidR="001E1A32" w:rsidRPr="001E1A32" w:rsidRDefault="00E13DBF" w:rsidP="001A46E3">
      <w:pPr>
        <w:pStyle w:val="ListParagraph"/>
        <w:numPr>
          <w:ilvl w:val="0"/>
          <w:numId w:val="1"/>
        </w:numPr>
        <w:tabs>
          <w:tab w:val="left" w:pos="-58"/>
          <w:tab w:val="left" w:pos="374"/>
        </w:tabs>
        <w:spacing w:after="0" w:line="384" w:lineRule="auto"/>
        <w:ind w:left="0" w:firstLine="0"/>
        <w:jc w:val="both"/>
        <w:rPr>
          <w:rFonts w:ascii="Calibri" w:hAnsi="Calibri" w:cs="Arial"/>
          <w:sz w:val="22"/>
          <w:szCs w:val="22"/>
        </w:rPr>
      </w:pPr>
      <w:r>
        <w:rPr>
          <w:rFonts w:ascii="David" w:hAnsi="David" w:hint="cs"/>
          <w:sz w:val="28"/>
          <w:rtl/>
        </w:rPr>
        <w:t xml:space="preserve">אף </w:t>
      </w:r>
      <w:r w:rsidR="008C048A" w:rsidRPr="00C125B6">
        <w:rPr>
          <w:rFonts w:ascii="David" w:hAnsi="David" w:hint="cs"/>
          <w:sz w:val="28"/>
          <w:rtl/>
        </w:rPr>
        <w:t>טענ</w:t>
      </w:r>
      <w:r>
        <w:rPr>
          <w:rFonts w:ascii="David" w:hAnsi="David" w:hint="cs"/>
          <w:sz w:val="28"/>
          <w:rtl/>
        </w:rPr>
        <w:t xml:space="preserve">תו </w:t>
      </w:r>
      <w:r w:rsidR="008C048A" w:rsidRPr="00C125B6">
        <w:rPr>
          <w:rFonts w:ascii="David" w:hAnsi="David" w:hint="cs"/>
          <w:sz w:val="28"/>
          <w:rtl/>
        </w:rPr>
        <w:t xml:space="preserve">של המבקש </w:t>
      </w:r>
      <w:r w:rsidR="00C6584C" w:rsidRPr="00C125B6">
        <w:rPr>
          <w:rFonts w:ascii="David" w:hAnsi="David" w:hint="cs"/>
          <w:sz w:val="28"/>
          <w:rtl/>
        </w:rPr>
        <w:t xml:space="preserve">בדבר </w:t>
      </w:r>
      <w:r>
        <w:rPr>
          <w:rFonts w:ascii="David" w:hAnsi="David" w:hint="cs"/>
          <w:sz w:val="28"/>
          <w:rtl/>
        </w:rPr>
        <w:t xml:space="preserve">הנזק </w:t>
      </w:r>
      <w:r w:rsidR="00C6584C" w:rsidRPr="00C125B6">
        <w:rPr>
          <w:rFonts w:ascii="David" w:hAnsi="David" w:hint="cs"/>
          <w:sz w:val="28"/>
          <w:rtl/>
        </w:rPr>
        <w:t>שח</w:t>
      </w:r>
      <w:r w:rsidR="007F6C20" w:rsidRPr="00C125B6">
        <w:rPr>
          <w:rFonts w:ascii="David" w:hAnsi="David" w:hint="cs"/>
          <w:sz w:val="28"/>
          <w:rtl/>
        </w:rPr>
        <w:t>ו</w:t>
      </w:r>
      <w:r w:rsidR="00C6584C" w:rsidRPr="00C125B6">
        <w:rPr>
          <w:rFonts w:ascii="David" w:hAnsi="David" w:hint="cs"/>
          <w:sz w:val="28"/>
          <w:rtl/>
        </w:rPr>
        <w:t>וה בעקבות פסק הדין בעניינו, אינה עילה למשפט חוזר</w:t>
      </w:r>
      <w:r w:rsidR="00EF74E9" w:rsidRPr="00C125B6">
        <w:rPr>
          <w:rFonts w:ascii="David" w:hAnsi="David" w:hint="cs"/>
          <w:sz w:val="28"/>
          <w:rtl/>
        </w:rPr>
        <w:t>.</w:t>
      </w:r>
      <w:r w:rsidR="00C6584C" w:rsidRPr="00C125B6">
        <w:rPr>
          <w:rFonts w:ascii="David" w:hAnsi="David" w:hint="cs"/>
          <w:sz w:val="28"/>
          <w:rtl/>
        </w:rPr>
        <w:t xml:space="preserve"> </w:t>
      </w:r>
      <w:r w:rsidR="00647AAE" w:rsidRPr="00C125B6">
        <w:rPr>
          <w:rFonts w:ascii="David" w:hAnsi="David" w:hint="cs"/>
          <w:sz w:val="28"/>
          <w:rtl/>
        </w:rPr>
        <w:t xml:space="preserve">הרשעתו של המבקש התיישנה זה מכבר (ראו </w:t>
      </w:r>
      <w:r w:rsidR="00C25315">
        <w:rPr>
          <w:rFonts w:ascii="David" w:hAnsi="David" w:hint="cs"/>
          <w:sz w:val="28"/>
          <w:rtl/>
        </w:rPr>
        <w:t>חוק המרשם הפלילי ותקנת השבים, הת</w:t>
      </w:r>
      <w:r w:rsidR="00B8042D">
        <w:rPr>
          <w:rFonts w:ascii="David" w:hAnsi="David" w:hint="cs"/>
          <w:sz w:val="28"/>
          <w:rtl/>
        </w:rPr>
        <w:t>שמ"א-1981 ו</w:t>
      </w:r>
      <w:r w:rsidR="00603361">
        <w:rPr>
          <w:rFonts w:ascii="David" w:hAnsi="David" w:hint="cs"/>
          <w:sz w:val="28"/>
          <w:rtl/>
        </w:rPr>
        <w:t xml:space="preserve">אף </w:t>
      </w:r>
      <w:r w:rsidR="00F61B62" w:rsidRPr="00C125B6">
        <w:rPr>
          <w:rFonts w:ascii="David" w:hAnsi="David"/>
          <w:sz w:val="28"/>
          <w:rtl/>
        </w:rPr>
        <w:t>חוק המידע הפלילי ותקנת השבים, תשע"ט-2019</w:t>
      </w:r>
      <w:r w:rsidR="00647AAE" w:rsidRPr="00C125B6">
        <w:rPr>
          <w:rFonts w:ascii="David" w:hAnsi="David" w:hint="cs"/>
          <w:sz w:val="28"/>
          <w:rtl/>
        </w:rPr>
        <w:t>)</w:t>
      </w:r>
      <w:r w:rsidR="00C125B6" w:rsidRPr="00C125B6">
        <w:rPr>
          <w:rFonts w:ascii="David" w:hAnsi="David" w:hint="cs"/>
          <w:sz w:val="28"/>
          <w:rtl/>
        </w:rPr>
        <w:t xml:space="preserve">, </w:t>
      </w:r>
      <w:r w:rsidR="00B8042D">
        <w:rPr>
          <w:rFonts w:ascii="David" w:hAnsi="David" w:hint="cs"/>
          <w:sz w:val="28"/>
          <w:rtl/>
        </w:rPr>
        <w:t xml:space="preserve">ובעניין </w:t>
      </w:r>
      <w:r w:rsidR="00C345CD">
        <w:rPr>
          <w:rFonts w:ascii="David" w:hAnsi="David" w:hint="cs"/>
          <w:sz w:val="28"/>
          <w:rtl/>
        </w:rPr>
        <w:t>האפשרות לעלייה ב</w:t>
      </w:r>
      <w:r w:rsidR="00B8042D">
        <w:rPr>
          <w:rFonts w:ascii="David" w:hAnsi="David" w:hint="cs"/>
          <w:sz w:val="28"/>
          <w:rtl/>
        </w:rPr>
        <w:t xml:space="preserve">דרגה, רשאי המבקש לפנות אל הגורמים </w:t>
      </w:r>
      <w:r w:rsidR="00C345CD">
        <w:rPr>
          <w:rFonts w:ascii="David" w:hAnsi="David" w:hint="cs"/>
          <w:sz w:val="28"/>
          <w:rtl/>
        </w:rPr>
        <w:t xml:space="preserve">המוסמכים </w:t>
      </w:r>
      <w:r w:rsidR="00B8042D">
        <w:rPr>
          <w:rFonts w:ascii="David" w:hAnsi="David" w:hint="cs"/>
          <w:sz w:val="28"/>
          <w:rtl/>
        </w:rPr>
        <w:t xml:space="preserve">בצה"ל </w:t>
      </w:r>
      <w:r w:rsidR="00C345CD">
        <w:rPr>
          <w:rFonts w:ascii="David" w:hAnsi="David" w:hint="cs"/>
          <w:sz w:val="28"/>
          <w:rtl/>
        </w:rPr>
        <w:t>ב</w:t>
      </w:r>
      <w:r w:rsidR="001E1A32">
        <w:rPr>
          <w:rFonts w:ascii="David" w:hAnsi="David" w:hint="cs"/>
          <w:sz w:val="28"/>
          <w:rtl/>
        </w:rPr>
        <w:t>הת</w:t>
      </w:r>
      <w:r w:rsidR="00C345CD">
        <w:rPr>
          <w:rFonts w:ascii="David" w:hAnsi="David" w:hint="cs"/>
          <w:sz w:val="28"/>
          <w:rtl/>
        </w:rPr>
        <w:t>אם לפקודות ה</w:t>
      </w:r>
      <w:r w:rsidR="001E1A32">
        <w:rPr>
          <w:rFonts w:ascii="David" w:hAnsi="David" w:hint="cs"/>
          <w:sz w:val="28"/>
          <w:rtl/>
        </w:rPr>
        <w:t>רלוונטיות</w:t>
      </w:r>
      <w:r w:rsidR="00C345CD">
        <w:rPr>
          <w:rFonts w:ascii="David" w:hAnsi="David" w:hint="cs"/>
          <w:sz w:val="28"/>
          <w:rtl/>
        </w:rPr>
        <w:t xml:space="preserve">. </w:t>
      </w:r>
      <w:r w:rsidR="00C125B6" w:rsidRPr="00C125B6">
        <w:rPr>
          <w:rFonts w:ascii="David" w:hAnsi="David" w:hint="cs"/>
          <w:sz w:val="28"/>
          <w:rtl/>
        </w:rPr>
        <w:t xml:space="preserve">על כל פנים, </w:t>
      </w:r>
      <w:r w:rsidR="00766838" w:rsidRPr="00C125B6">
        <w:rPr>
          <w:rFonts w:ascii="David" w:hAnsi="David" w:hint="cs"/>
          <w:sz w:val="28"/>
          <w:rtl/>
        </w:rPr>
        <w:t xml:space="preserve">כפי שנקבע לא אחת, </w:t>
      </w:r>
      <w:r w:rsidR="006800DF" w:rsidRPr="00C125B6">
        <w:rPr>
          <w:rFonts w:ascii="David" w:hAnsi="David" w:hint="cs"/>
          <w:sz w:val="28"/>
          <w:rtl/>
        </w:rPr>
        <w:t xml:space="preserve">אין להתיר </w:t>
      </w:r>
      <w:r w:rsidR="008A7957" w:rsidRPr="00C125B6">
        <w:rPr>
          <w:rFonts w:ascii="David" w:hAnsi="David"/>
          <w:sz w:val="28"/>
          <w:rtl/>
        </w:rPr>
        <w:t xml:space="preserve">משפט חוזר רק משום שנאשם </w:t>
      </w:r>
      <w:r w:rsidR="008A7957" w:rsidRPr="00C125B6">
        <w:rPr>
          <w:rFonts w:ascii="David" w:hAnsi="David"/>
          <w:sz w:val="28"/>
          <w:rtl/>
        </w:rPr>
        <w:lastRenderedPageBreak/>
        <w:t>מתקשה להשלים עם הרשעתו (</w:t>
      </w:r>
      <w:r w:rsidR="008A7957" w:rsidRPr="00C125B6">
        <w:rPr>
          <w:rFonts w:ascii="David" w:hAnsi="David" w:hint="cs"/>
          <w:sz w:val="28"/>
          <w:rtl/>
        </w:rPr>
        <w:t>מ"ח 3</w:t>
      </w:r>
      <w:r w:rsidR="00E5173C" w:rsidRPr="00C125B6">
        <w:rPr>
          <w:rFonts w:ascii="David" w:hAnsi="David" w:hint="cs"/>
          <w:sz w:val="28"/>
          <w:rtl/>
        </w:rPr>
        <w:t>79</w:t>
      </w:r>
      <w:r w:rsidR="008A7957" w:rsidRPr="00C125B6">
        <w:rPr>
          <w:rFonts w:ascii="David" w:hAnsi="David" w:hint="cs"/>
          <w:sz w:val="28"/>
          <w:rtl/>
        </w:rPr>
        <w:t xml:space="preserve">4/07 </w:t>
      </w:r>
      <w:r w:rsidR="008A7957" w:rsidRPr="00C125B6">
        <w:rPr>
          <w:rFonts w:ascii="David" w:hAnsi="David" w:hint="cs"/>
          <w:b/>
          <w:bCs/>
          <w:sz w:val="28"/>
          <w:rtl/>
        </w:rPr>
        <w:t>שמואלי נ' מדינת ישראל</w:t>
      </w:r>
      <w:r w:rsidR="008A7957" w:rsidRPr="00C125B6">
        <w:rPr>
          <w:rFonts w:ascii="David" w:hAnsi="David" w:hint="cs"/>
          <w:sz w:val="28"/>
          <w:rtl/>
        </w:rPr>
        <w:t>, פסקה 5 (19.11.2007)</w:t>
      </w:r>
      <w:r w:rsidR="008A7957" w:rsidRPr="00C125B6">
        <w:rPr>
          <w:rFonts w:ascii="David" w:hAnsi="David"/>
          <w:sz w:val="28"/>
          <w:rtl/>
        </w:rPr>
        <w:t>).</w:t>
      </w:r>
      <w:r w:rsidR="006800DF" w:rsidRPr="00C125B6">
        <w:rPr>
          <w:rFonts w:ascii="David" w:hAnsi="David" w:hint="cs"/>
          <w:sz w:val="28"/>
          <w:rtl/>
        </w:rPr>
        <w:t xml:space="preserve"> </w:t>
      </w:r>
    </w:p>
    <w:p w14:paraId="29ADE6A4" w14:textId="77777777" w:rsidR="00403141" w:rsidRPr="00C125B6" w:rsidRDefault="00CB0B88" w:rsidP="00403141">
      <w:pPr>
        <w:pStyle w:val="ListParagraph"/>
        <w:numPr>
          <w:ilvl w:val="0"/>
          <w:numId w:val="1"/>
        </w:numPr>
        <w:tabs>
          <w:tab w:val="left" w:pos="-58"/>
          <w:tab w:val="left" w:pos="374"/>
        </w:tabs>
        <w:spacing w:after="0" w:line="360" w:lineRule="auto"/>
        <w:ind w:left="0" w:firstLine="0"/>
        <w:jc w:val="both"/>
        <w:rPr>
          <w:rFonts w:ascii="Calibri" w:hAnsi="Calibri" w:cs="Arial"/>
          <w:sz w:val="22"/>
          <w:szCs w:val="22"/>
        </w:rPr>
      </w:pPr>
      <w:r>
        <w:rPr>
          <w:rFonts w:ascii="David" w:hAnsi="David" w:hint="cs"/>
          <w:sz w:val="28"/>
          <w:rtl/>
        </w:rPr>
        <w:t xml:space="preserve">עולה מן המקובץ, כי </w:t>
      </w:r>
      <w:r w:rsidR="006800DF" w:rsidRPr="00C125B6">
        <w:rPr>
          <w:rFonts w:ascii="David" w:hAnsi="David" w:hint="cs"/>
          <w:sz w:val="28"/>
          <w:rtl/>
        </w:rPr>
        <w:t xml:space="preserve">המבקש לא ביסס </w:t>
      </w:r>
      <w:r w:rsidR="00514E93">
        <w:rPr>
          <w:rFonts w:ascii="David" w:hAnsi="David" w:hint="cs"/>
          <w:sz w:val="28"/>
          <w:rtl/>
        </w:rPr>
        <w:t xml:space="preserve">איזו </w:t>
      </w:r>
      <w:r w:rsidR="006800DF" w:rsidRPr="00C125B6">
        <w:rPr>
          <w:rFonts w:ascii="David" w:hAnsi="David" w:hint="cs"/>
          <w:sz w:val="28"/>
          <w:rtl/>
        </w:rPr>
        <w:t xml:space="preserve">מן העילות הקבועות בחוק למשפט חוזר ולפיכך, יש לדחות את בקשתו. </w:t>
      </w:r>
    </w:p>
    <w:p w14:paraId="0F75E0F9" w14:textId="77777777" w:rsidR="00766838" w:rsidRPr="00766838" w:rsidRDefault="00766838" w:rsidP="00403141">
      <w:pPr>
        <w:pStyle w:val="ListParagraph"/>
        <w:tabs>
          <w:tab w:val="left" w:pos="-58"/>
          <w:tab w:val="left" w:pos="374"/>
        </w:tabs>
        <w:spacing w:after="0" w:line="360" w:lineRule="auto"/>
        <w:ind w:left="0"/>
        <w:jc w:val="both"/>
        <w:rPr>
          <w:rFonts w:ascii="Calibri" w:hAnsi="Calibri" w:cs="Arial"/>
          <w:sz w:val="22"/>
          <w:szCs w:val="22"/>
        </w:rPr>
      </w:pPr>
    </w:p>
    <w:p w14:paraId="38445732" w14:textId="77777777" w:rsidR="00D505FA" w:rsidRPr="003C44B9" w:rsidRDefault="00D505FA" w:rsidP="003F70F8">
      <w:pPr>
        <w:pStyle w:val="BodyText"/>
        <w:tabs>
          <w:tab w:val="clear" w:pos="374"/>
          <w:tab w:val="left" w:pos="-58"/>
        </w:tabs>
        <w:spacing w:line="360" w:lineRule="auto"/>
        <w:ind w:left="-66"/>
        <w:rPr>
          <w:rtl/>
        </w:rPr>
      </w:pPr>
    </w:p>
    <w:p w14:paraId="30D1EF7C" w14:textId="77777777" w:rsidR="00D505FA" w:rsidRPr="003C44B9" w:rsidRDefault="00BA5E92" w:rsidP="00386157">
      <w:pPr>
        <w:pStyle w:val="BodyText"/>
        <w:tabs>
          <w:tab w:val="clear" w:pos="374"/>
          <w:tab w:val="left" w:pos="-58"/>
        </w:tabs>
        <w:spacing w:line="360" w:lineRule="auto"/>
        <w:ind w:left="-66"/>
        <w:rPr>
          <w:rtl/>
        </w:rPr>
      </w:pPr>
      <w:r w:rsidRPr="00F74C97">
        <w:rPr>
          <w:rFonts w:hint="cs"/>
          <w:rtl/>
        </w:rPr>
        <w:t xml:space="preserve">ניתנה והודעה </w:t>
      </w:r>
      <w:r w:rsidR="003F70F8" w:rsidRPr="00F74C97">
        <w:rPr>
          <w:rFonts w:hint="cs"/>
          <w:rtl/>
        </w:rPr>
        <w:t xml:space="preserve">היום, </w:t>
      </w:r>
      <w:r w:rsidR="00CA4FC6">
        <w:rPr>
          <w:rFonts w:hint="cs"/>
          <w:rtl/>
        </w:rPr>
        <w:t xml:space="preserve">כ"ד בכסלו </w:t>
      </w:r>
      <w:r w:rsidR="003F70F8" w:rsidRPr="00F74C97">
        <w:rPr>
          <w:rFonts w:hint="cs"/>
          <w:rtl/>
        </w:rPr>
        <w:t>התשפ"</w:t>
      </w:r>
      <w:r w:rsidR="00386157" w:rsidRPr="00F74C97">
        <w:rPr>
          <w:rFonts w:hint="cs"/>
          <w:rtl/>
        </w:rPr>
        <w:t>ו</w:t>
      </w:r>
      <w:r w:rsidR="003F70F8" w:rsidRPr="00F74C97">
        <w:rPr>
          <w:rFonts w:hint="cs"/>
          <w:rtl/>
        </w:rPr>
        <w:t>,</w:t>
      </w:r>
      <w:r w:rsidR="00386157" w:rsidRPr="00F74C97">
        <w:rPr>
          <w:rFonts w:hint="cs"/>
          <w:rtl/>
        </w:rPr>
        <w:t xml:space="preserve"> </w:t>
      </w:r>
      <w:r w:rsidR="00CA4FC6">
        <w:rPr>
          <w:rFonts w:hint="cs"/>
          <w:rtl/>
        </w:rPr>
        <w:t xml:space="preserve">14 דצמבר </w:t>
      </w:r>
      <w:r w:rsidR="003F70F8" w:rsidRPr="00F74C97">
        <w:rPr>
          <w:rFonts w:hint="cs"/>
          <w:rtl/>
        </w:rPr>
        <w:t>202</w:t>
      </w:r>
      <w:r w:rsidR="00386157" w:rsidRPr="00F74C97">
        <w:rPr>
          <w:rFonts w:hint="cs"/>
          <w:rtl/>
        </w:rPr>
        <w:t>5</w:t>
      </w:r>
      <w:r w:rsidR="00422AAE" w:rsidRPr="00F74C97">
        <w:rPr>
          <w:rFonts w:hint="cs"/>
          <w:rtl/>
        </w:rPr>
        <w:t xml:space="preserve"> ותועבר לבאי כוח הצדדים על ידי מזכירות בית הדין הצבאי לערעורים. </w:t>
      </w:r>
      <w:bookmarkEnd w:id="3"/>
    </w:p>
    <w:p w14:paraId="00DD251E" w14:textId="77777777" w:rsidR="00D505FA" w:rsidRPr="003C44B9" w:rsidRDefault="00D505FA" w:rsidP="00D505FA">
      <w:pPr>
        <w:pStyle w:val="BodyText"/>
        <w:tabs>
          <w:tab w:val="clear" w:pos="374"/>
          <w:tab w:val="left" w:pos="1218"/>
        </w:tabs>
        <w:bidi w:val="0"/>
        <w:ind w:right="851"/>
        <w:jc w:val="left"/>
        <w:rPr>
          <w:rtl/>
        </w:rPr>
      </w:pPr>
    </w:p>
    <w:p w14:paraId="3EE5A4CC" w14:textId="77777777" w:rsidR="00D505FA" w:rsidRPr="003C44B9" w:rsidRDefault="00D505FA" w:rsidP="00D505FA">
      <w:pPr>
        <w:pStyle w:val="BodyText"/>
        <w:tabs>
          <w:tab w:val="left" w:pos="1218"/>
        </w:tabs>
        <w:bidi w:val="0"/>
        <w:ind w:right="851"/>
        <w:jc w:val="left"/>
        <w:rPr>
          <w:rtl/>
        </w:rPr>
      </w:pPr>
    </w:p>
    <w:p w14:paraId="0AF00918" w14:textId="77777777" w:rsidR="00386157" w:rsidRPr="00386157" w:rsidRDefault="006800DF" w:rsidP="00386157">
      <w:pPr>
        <w:ind w:left="5526"/>
        <w:rPr>
          <w:rFonts w:ascii="David" w:hAnsi="David"/>
          <w:b/>
          <w:bCs/>
          <w:sz w:val="28"/>
          <w:rtl/>
        </w:rPr>
      </w:pPr>
      <w:r w:rsidRPr="00386157">
        <w:rPr>
          <w:rFonts w:ascii="David" w:hAnsi="David"/>
          <w:b/>
          <w:bCs/>
          <w:sz w:val="28"/>
          <w:rtl/>
        </w:rPr>
        <w:t xml:space="preserve">________________________  </w:t>
      </w:r>
    </w:p>
    <w:p w14:paraId="35999AA3" w14:textId="77777777" w:rsidR="00964891" w:rsidRDefault="00386157" w:rsidP="00320836">
      <w:pPr>
        <w:spacing w:line="360" w:lineRule="auto"/>
        <w:ind w:left="5526"/>
        <w:rPr>
          <w:rFonts w:ascii="David" w:hAnsi="David"/>
          <w:b/>
          <w:bCs/>
          <w:sz w:val="28"/>
          <w:rtl/>
        </w:rPr>
      </w:pPr>
      <w:r w:rsidRPr="00386157">
        <w:rPr>
          <w:rFonts w:ascii="David" w:hAnsi="David" w:hint="cs"/>
          <w:b/>
          <w:bCs/>
          <w:sz w:val="28"/>
          <w:rtl/>
        </w:rPr>
        <w:t>אלופה</w:t>
      </w:r>
      <w:r w:rsidRPr="00386157">
        <w:rPr>
          <w:rFonts w:ascii="David" w:hAnsi="David"/>
          <w:b/>
          <w:bCs/>
          <w:sz w:val="28"/>
          <w:rtl/>
        </w:rPr>
        <w:t xml:space="preserve">   </w:t>
      </w:r>
      <w:r w:rsidRPr="00386157">
        <w:rPr>
          <w:rFonts w:ascii="David" w:hAnsi="David" w:hint="cs"/>
          <w:b/>
          <w:bCs/>
          <w:sz w:val="28"/>
          <w:rtl/>
        </w:rPr>
        <w:t xml:space="preserve">   </w:t>
      </w:r>
      <w:r w:rsidRPr="00386157">
        <w:rPr>
          <w:rFonts w:ascii="David" w:hAnsi="David"/>
          <w:b/>
          <w:bCs/>
          <w:sz w:val="28"/>
          <w:rtl/>
        </w:rPr>
        <w:t xml:space="preserve"> </w:t>
      </w:r>
      <w:r w:rsidRPr="00386157">
        <w:rPr>
          <w:rFonts w:ascii="David" w:hAnsi="David" w:hint="cs"/>
          <w:b/>
          <w:bCs/>
          <w:sz w:val="28"/>
          <w:rtl/>
        </w:rPr>
        <w:t xml:space="preserve">    </w:t>
      </w:r>
      <w:r w:rsidRPr="00386157">
        <w:rPr>
          <w:rFonts w:ascii="David" w:hAnsi="David"/>
          <w:b/>
          <w:bCs/>
          <w:sz w:val="28"/>
          <w:rtl/>
        </w:rPr>
        <w:t xml:space="preserve"> </w:t>
      </w:r>
      <w:r w:rsidRPr="00386157">
        <w:rPr>
          <w:rFonts w:ascii="David" w:hAnsi="David" w:hint="cs"/>
          <w:b/>
          <w:bCs/>
          <w:sz w:val="28"/>
          <w:rtl/>
        </w:rPr>
        <w:t>אורלי           מרקמן</w:t>
      </w:r>
      <w:r w:rsidRPr="00386157">
        <w:rPr>
          <w:rFonts w:ascii="David" w:hAnsi="David"/>
          <w:b/>
          <w:bCs/>
          <w:sz w:val="28"/>
          <w:rtl/>
        </w:rPr>
        <w:t xml:space="preserve"> </w:t>
      </w:r>
      <w:r w:rsidRPr="00386157">
        <w:rPr>
          <w:rFonts w:ascii="David" w:hAnsi="David"/>
          <w:b/>
          <w:bCs/>
          <w:sz w:val="28"/>
          <w:rtl/>
        </w:rPr>
        <w:br/>
        <w:t xml:space="preserve">נשיאת </w:t>
      </w:r>
      <w:r w:rsidRPr="00386157">
        <w:rPr>
          <w:rFonts w:ascii="David" w:hAnsi="David" w:hint="cs"/>
          <w:b/>
          <w:bCs/>
          <w:sz w:val="28"/>
          <w:rtl/>
        </w:rPr>
        <w:t xml:space="preserve">     </w:t>
      </w:r>
      <w:r w:rsidRPr="00386157">
        <w:rPr>
          <w:rFonts w:ascii="David" w:hAnsi="David"/>
          <w:b/>
          <w:bCs/>
          <w:sz w:val="28"/>
          <w:rtl/>
        </w:rPr>
        <w:t xml:space="preserve">בית </w:t>
      </w:r>
      <w:r w:rsidRPr="00386157">
        <w:rPr>
          <w:rFonts w:ascii="David" w:hAnsi="David" w:hint="cs"/>
          <w:b/>
          <w:bCs/>
          <w:sz w:val="28"/>
          <w:rtl/>
        </w:rPr>
        <w:t xml:space="preserve">     </w:t>
      </w:r>
      <w:r w:rsidRPr="00386157">
        <w:rPr>
          <w:rFonts w:ascii="David" w:hAnsi="David"/>
          <w:b/>
          <w:bCs/>
          <w:sz w:val="28"/>
          <w:rtl/>
        </w:rPr>
        <w:t xml:space="preserve">הדין </w:t>
      </w:r>
      <w:r w:rsidRPr="00386157">
        <w:rPr>
          <w:rFonts w:ascii="David" w:hAnsi="David" w:hint="cs"/>
          <w:b/>
          <w:bCs/>
          <w:sz w:val="28"/>
          <w:rtl/>
        </w:rPr>
        <w:t xml:space="preserve">     </w:t>
      </w:r>
      <w:r w:rsidRPr="00386157">
        <w:rPr>
          <w:rFonts w:ascii="David" w:hAnsi="David"/>
          <w:b/>
          <w:bCs/>
          <w:sz w:val="28"/>
          <w:rtl/>
        </w:rPr>
        <w:t>הצבאי</w:t>
      </w:r>
      <w:r w:rsidRPr="00386157">
        <w:rPr>
          <w:rFonts w:ascii="David" w:hAnsi="David"/>
          <w:b/>
          <w:bCs/>
          <w:sz w:val="28"/>
          <w:rtl/>
        </w:rPr>
        <w:br/>
        <w:t>ל      ע     ר     ע     ו       ר     י     ם</w:t>
      </w:r>
    </w:p>
    <w:p w14:paraId="60CE2C8A" w14:textId="77777777" w:rsidR="001A46E3" w:rsidRDefault="001A46E3" w:rsidP="00320836">
      <w:pPr>
        <w:spacing w:line="360" w:lineRule="auto"/>
        <w:ind w:left="5526"/>
        <w:rPr>
          <w:rFonts w:ascii="David" w:hAnsi="David"/>
          <w:b/>
          <w:bCs/>
          <w:sz w:val="28"/>
          <w:rtl/>
        </w:rPr>
      </w:pPr>
    </w:p>
    <w:p w14:paraId="608F955B" w14:textId="77777777" w:rsidR="001A46E3" w:rsidRPr="00405BC8" w:rsidRDefault="001A46E3" w:rsidP="001A46E3">
      <w:pPr>
        <w:ind w:left="-58" w:right="-567"/>
        <w:rPr>
          <w:rFonts w:ascii="David" w:hAnsi="David"/>
          <w:b/>
          <w:bCs/>
          <w:sz w:val="28"/>
          <w:rtl/>
        </w:rPr>
      </w:pPr>
      <w:bookmarkStart w:id="4" w:name="_Hlk122599666"/>
      <w:bookmarkStart w:id="5" w:name="_Hlk141797760"/>
      <w:r w:rsidRPr="00405BC8">
        <w:rPr>
          <w:rFonts w:ascii="David" w:hAnsi="David"/>
          <w:b/>
          <w:bCs/>
          <w:sz w:val="28"/>
          <w:rtl/>
        </w:rPr>
        <w:t xml:space="preserve">חתימת המגיה: _______________________________      העתק    </w:t>
      </w:r>
      <w:r>
        <w:rPr>
          <w:rFonts w:ascii="David" w:hAnsi="David" w:hint="cs"/>
          <w:b/>
          <w:bCs/>
          <w:sz w:val="28"/>
          <w:rtl/>
        </w:rPr>
        <w:t xml:space="preserve"> </w:t>
      </w:r>
      <w:r w:rsidRPr="00405BC8">
        <w:rPr>
          <w:rFonts w:ascii="David" w:hAnsi="David"/>
          <w:b/>
          <w:bCs/>
          <w:sz w:val="28"/>
          <w:rtl/>
        </w:rPr>
        <w:t xml:space="preserve">נאמן         למקור             </w:t>
      </w:r>
    </w:p>
    <w:p w14:paraId="7F619B1F" w14:textId="77777777" w:rsidR="001A46E3" w:rsidRPr="00405BC8" w:rsidRDefault="001A46E3" w:rsidP="001A46E3">
      <w:pPr>
        <w:ind w:left="-58" w:right="-567"/>
        <w:rPr>
          <w:rFonts w:ascii="David" w:hAnsi="David"/>
          <w:b/>
          <w:bCs/>
          <w:sz w:val="28"/>
          <w:rtl/>
        </w:rPr>
      </w:pPr>
      <w:r w:rsidRPr="00405BC8">
        <w:rPr>
          <w:rFonts w:ascii="David" w:hAnsi="David"/>
          <w:b/>
          <w:bCs/>
          <w:sz w:val="28"/>
          <w:rtl/>
        </w:rPr>
        <w:t xml:space="preserve">                                                                                                       </w:t>
      </w:r>
      <w:r>
        <w:rPr>
          <w:rFonts w:ascii="David" w:hAnsi="David" w:hint="cs"/>
          <w:b/>
          <w:bCs/>
          <w:sz w:val="28"/>
          <w:rtl/>
        </w:rPr>
        <w:t>רס"ל     מיקה        אשרוב</w:t>
      </w:r>
    </w:p>
    <w:p w14:paraId="5E88F703" w14:textId="77777777" w:rsidR="001A46E3" w:rsidRPr="00405BC8" w:rsidRDefault="001A46E3" w:rsidP="001A46E3">
      <w:pPr>
        <w:ind w:left="-58" w:right="-567"/>
        <w:rPr>
          <w:rFonts w:ascii="David" w:hAnsi="David"/>
          <w:b/>
          <w:bCs/>
          <w:sz w:val="28"/>
          <w:rtl/>
        </w:rPr>
      </w:pPr>
      <w:r w:rsidRPr="00405BC8">
        <w:rPr>
          <w:rFonts w:ascii="David" w:hAnsi="David"/>
          <w:b/>
          <w:bCs/>
          <w:sz w:val="28"/>
          <w:rtl/>
        </w:rPr>
        <w:t>תאריך: ____________________________________        קצי</w:t>
      </w:r>
      <w:r>
        <w:rPr>
          <w:rFonts w:ascii="David" w:hAnsi="David" w:hint="cs"/>
          <w:b/>
          <w:bCs/>
          <w:sz w:val="28"/>
          <w:rtl/>
        </w:rPr>
        <w:t>נת</w:t>
      </w:r>
      <w:r w:rsidRPr="00405BC8">
        <w:rPr>
          <w:rFonts w:ascii="David" w:hAnsi="David"/>
          <w:b/>
          <w:bCs/>
          <w:sz w:val="28"/>
          <w:rtl/>
        </w:rPr>
        <w:t xml:space="preserve">      בית           הדין</w:t>
      </w:r>
      <w:bookmarkEnd w:id="4"/>
    </w:p>
    <w:bookmarkEnd w:id="5"/>
    <w:p w14:paraId="47790694" w14:textId="77777777" w:rsidR="001A46E3" w:rsidRPr="00320836" w:rsidRDefault="001A46E3" w:rsidP="00320836">
      <w:pPr>
        <w:spacing w:line="360" w:lineRule="auto"/>
        <w:ind w:left="5526"/>
        <w:rPr>
          <w:rFonts w:ascii="David" w:hAnsi="David"/>
          <w:b/>
          <w:bCs/>
          <w:sz w:val="28"/>
          <w:rtl/>
        </w:rPr>
      </w:pPr>
    </w:p>
    <w:sectPr w:rsidR="001A46E3" w:rsidRPr="00320836" w:rsidSect="002D1BA3">
      <w:headerReference w:type="even" r:id="rId9"/>
      <w:headerReference w:type="default" r:id="rId10"/>
      <w:footerReference w:type="default" r:id="rId11"/>
      <w:headerReference w:type="first" r:id="rId12"/>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6403C" w14:textId="77777777" w:rsidR="005E22DC" w:rsidRDefault="005E22DC">
      <w:pPr>
        <w:spacing w:after="0" w:line="240" w:lineRule="auto"/>
      </w:pPr>
      <w:r>
        <w:separator/>
      </w:r>
    </w:p>
  </w:endnote>
  <w:endnote w:type="continuationSeparator" w:id="0">
    <w:p w14:paraId="4BF4F93D" w14:textId="77777777" w:rsidR="005E22DC" w:rsidRDefault="005E2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UR">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Aptos">
    <w:altName w:val="Cambria"/>
    <w:panose1 w:val="00000000000000000000"/>
    <w:charset w:val="00"/>
    <w:family w:val="roman"/>
    <w:notTrueType/>
    <w:pitch w:val="default"/>
  </w:font>
  <w:font w:name="Aptos Displa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EC4F" w14:textId="77777777" w:rsidR="007128C9" w:rsidRPr="007128C9" w:rsidRDefault="006800DF">
    <w:pPr>
      <w:pStyle w:val="Footer"/>
      <w:jc w:val="center"/>
      <w:rPr>
        <w:rFonts w:ascii="David" w:hAnsi="David"/>
        <w:sz w:val="28"/>
      </w:rPr>
    </w:pPr>
    <w:r w:rsidRPr="007128C9">
      <w:rPr>
        <w:rFonts w:ascii="David" w:hAnsi="David"/>
        <w:sz w:val="28"/>
      </w:rPr>
      <w:fldChar w:fldCharType="begin"/>
    </w:r>
    <w:r w:rsidRPr="007128C9">
      <w:rPr>
        <w:rFonts w:ascii="David" w:hAnsi="David"/>
        <w:sz w:val="28"/>
      </w:rPr>
      <w:instrText>PAGE</w:instrText>
    </w:r>
    <w:r w:rsidRPr="007128C9">
      <w:rPr>
        <w:rFonts w:ascii="David" w:hAnsi="David"/>
        <w:sz w:val="28"/>
      </w:rPr>
      <w:fldChar w:fldCharType="separate"/>
    </w:r>
    <w:r w:rsidR="0057028E">
      <w:rPr>
        <w:rFonts w:ascii="David" w:hAnsi="David"/>
        <w:noProof/>
        <w:sz w:val="28"/>
        <w:rtl/>
      </w:rPr>
      <w:t>3</w:t>
    </w:r>
    <w:r w:rsidRPr="007128C9">
      <w:rPr>
        <w:rFonts w:ascii="David" w:hAnsi="David"/>
        <w:noProof/>
        <w:sz w:val="28"/>
      </w:rPr>
      <w:fldChar w:fldCharType="end"/>
    </w:r>
  </w:p>
  <w:p w14:paraId="2792602D" w14:textId="77777777" w:rsidR="007128C9" w:rsidRDefault="00712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ED7B" w14:textId="77777777" w:rsidR="005E22DC" w:rsidRDefault="005E22DC">
      <w:pPr>
        <w:spacing w:after="0" w:line="240" w:lineRule="auto"/>
      </w:pPr>
      <w:r>
        <w:separator/>
      </w:r>
    </w:p>
  </w:footnote>
  <w:footnote w:type="continuationSeparator" w:id="0">
    <w:p w14:paraId="0A270063" w14:textId="77777777" w:rsidR="005E22DC" w:rsidRDefault="005E2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38D3" w14:textId="77777777" w:rsidR="002B2C82" w:rsidRDefault="00457E8C">
    <w:pPr>
      <w:pStyle w:val="Header"/>
    </w:pPr>
    <w:r>
      <w:rPr>
        <w:noProof/>
      </w:rPr>
      <mc:AlternateContent>
        <mc:Choice Requires="wps">
          <w:drawing>
            <wp:anchor distT="0" distB="0" distL="0" distR="0" simplePos="0" relativeHeight="251659264" behindDoc="0" locked="0" layoutInCell="1" allowOverlap="1" wp14:anchorId="2D82A934" wp14:editId="08A1E83E">
              <wp:simplePos x="0" y="0"/>
              <wp:positionH relativeFrom="page">
                <wp:align>center</wp:align>
              </wp:positionH>
              <wp:positionV relativeFrom="page">
                <wp:align>top</wp:align>
              </wp:positionV>
              <wp:extent cx="462280" cy="357505"/>
              <wp:effectExtent l="0" t="0" r="0" b="0"/>
              <wp:wrapNone/>
              <wp:docPr id="5" name="An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357505"/>
                      </a:xfrm>
                      <a:prstGeom prst="rect">
                        <a:avLst/>
                      </a:prstGeom>
                      <a:noFill/>
                      <a:ln>
                        <a:noFill/>
                      </a:ln>
                    </wps:spPr>
                    <wps:txbx>
                      <w:txbxContent>
                        <w:p w14:paraId="5883147A" w14:textId="77777777" w:rsidR="00FE3221" w:rsidRPr="00FE3221" w:rsidRDefault="00FE3221" w:rsidP="00FE3221">
                          <w:pPr>
                            <w:spacing w:after="0"/>
                            <w:rPr>
                              <w:rFonts w:ascii="Aptos" w:eastAsia="Aptos" w:hAnsi="Aptos" w:cs="Aptos"/>
                              <w:noProof/>
                              <w:color w:val="000000"/>
                              <w:sz w:val="20"/>
                              <w:szCs w:val="20"/>
                            </w:rPr>
                          </w:pPr>
                          <w:r w:rsidRPr="00FE3221">
                            <w:rPr>
                              <w:rFonts w:ascii="Aptos" w:eastAsia="Aptos" w:hAnsi="Aptos" w:cs="Aptos"/>
                              <w:noProof/>
                              <w:color w:val="000000"/>
                              <w:sz w:val="20"/>
                              <w:szCs w:val="20"/>
                              <w:rtl/>
                            </w:rPr>
                            <w:t>- בלמ"ס -</w:t>
                          </w: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D82A934" id="_x0000_t202" coordsize="21600,21600" o:spt="202" path="m,l,21600r21600,l21600,xe">
              <v:stroke joinstyle="miter"/>
              <v:path gradientshapeok="t" o:connecttype="rect"/>
            </v:shapetype>
            <v:shape id="An object" o:spid="_x0000_s1026" type="#_x0000_t202" style="position:absolute;left:0;text-align:left;margin-left:0;margin-top:0;width:36.4pt;height:28.15pt;z-index:25165926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" filled="f" stroked="f">
              <v:textbox style="mso-fit-shape-to-text:t" inset="0,15pt,0,0">
                <w:txbxContent>
                  <w:p w14:paraId="5883147A" w14:textId="77777777" w:rsidR="00FE3221" w:rsidRPr="00FE3221" w:rsidRDefault="00FE3221" w:rsidP="00FE3221">
                    <w:pPr>
                      <w:spacing w:after="0"/>
                      <w:rPr>
                        <w:rFonts w:ascii="Aptos" w:eastAsia="Aptos" w:hAnsi="Aptos" w:cs="Aptos"/>
                        <w:noProof/>
                        <w:color w:val="000000"/>
                        <w:sz w:val="20"/>
                        <w:szCs w:val="20"/>
                      </w:rPr>
                    </w:pPr>
                    <w:r w:rsidRPr="00FE3221">
                      <w:rPr>
                        <w:rFonts w:ascii="Aptos" w:eastAsia="Aptos" w:hAnsi="Aptos" w:cs="Aptos"/>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6192" behindDoc="0" locked="0" layoutInCell="1" allowOverlap="1" wp14:anchorId="4657366A" wp14:editId="1ACF5A93">
              <wp:simplePos x="0" y="0"/>
              <wp:positionH relativeFrom="page">
                <wp:align>center</wp:align>
              </wp:positionH>
              <wp:positionV relativeFrom="page">
                <wp:align>top</wp:align>
              </wp:positionV>
              <wp:extent cx="443865" cy="443865"/>
              <wp:effectExtent l="0" t="0" r="0" b="0"/>
              <wp:wrapNone/>
              <wp:docPr id="4" name="An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wps:spPr>
                    <wps:txbx>
                      <w:txbxContent>
                        <w:p w14:paraId="4428AF8F" w14:textId="77777777" w:rsidR="002B2C82" w:rsidRPr="002B2C82" w:rsidRDefault="006800DF" w:rsidP="002B2C82">
                          <w:pPr>
                            <w:spacing w:after="0"/>
                            <w:rPr>
                              <w:rFonts w:cs="Calibri"/>
                              <w:noProof/>
                              <w:color w:val="000000"/>
                              <w:sz w:val="20"/>
                              <w:szCs w:val="20"/>
                            </w:rPr>
                          </w:pPr>
                          <w:r w:rsidRPr="002B2C82">
                            <w:rPr>
                              <w:rFonts w:cs="Calibri"/>
                              <w:noProof/>
                              <w:color w:val="000000"/>
                              <w:sz w:val="20"/>
                              <w:szCs w:val="20"/>
                              <w:rtl/>
                            </w:rPr>
                            <w:t>- בלמ"ס -</w:t>
                          </w: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57366A" id="_x0000_s1027" type="#_x0000_t202" style="position:absolute;left:0;text-align:left;margin-left:0;margin-top:0;width:34.95pt;height:34.95pt;z-index:25165619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" filled="f" stroked="f">
              <v:textbox style="mso-fit-shape-to-text:t" inset="0,15pt,0,0">
                <w:txbxContent>
                  <w:p w14:paraId="4428AF8F" w14:textId="77777777" w:rsidR="002B2C82" w:rsidRPr="002B2C82" w:rsidRDefault="006800DF" w:rsidP="002B2C82">
                    <w:pPr>
                      <w:spacing w:after="0"/>
                      <w:rPr>
                        <w:rFonts w:cs="Calibri"/>
                        <w:noProof/>
                        <w:color w:val="000000"/>
                        <w:sz w:val="20"/>
                        <w:szCs w:val="20"/>
                      </w:rPr>
                    </w:pPr>
                    <w:r w:rsidRPr="002B2C82">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0948" w14:textId="77777777" w:rsidR="007E3421" w:rsidRPr="007B2924" w:rsidRDefault="00457E8C" w:rsidP="007B2924">
    <w:pPr>
      <w:pStyle w:val="Header"/>
      <w:jc w:val="center"/>
      <w:rPr>
        <w:rFonts w:ascii="David" w:hAnsi="David"/>
        <w:sz w:val="28"/>
        <w:rtl/>
      </w:rPr>
    </w:pPr>
    <w:r>
      <w:rPr>
        <w:noProof/>
      </w:rPr>
      <mc:AlternateContent>
        <mc:Choice Requires="wps">
          <w:drawing>
            <wp:anchor distT="0" distB="0" distL="0" distR="0" simplePos="0" relativeHeight="251657216" behindDoc="0" locked="0" layoutInCell="1" allowOverlap="1" wp14:anchorId="1FD2799E" wp14:editId="68906F6C">
              <wp:simplePos x="0" y="0"/>
              <wp:positionH relativeFrom="page">
                <wp:align>center</wp:align>
              </wp:positionH>
              <wp:positionV relativeFrom="page">
                <wp:align>top</wp:align>
              </wp:positionV>
              <wp:extent cx="57785" cy="347980"/>
              <wp:effectExtent l="0" t="0" r="0" b="0"/>
              <wp:wrapNone/>
              <wp:docPr id="3" name="An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347980"/>
                      </a:xfrm>
                      <a:prstGeom prst="rect">
                        <a:avLst/>
                      </a:prstGeom>
                      <a:noFill/>
                      <a:ln>
                        <a:noFill/>
                      </a:ln>
                    </wps:spPr>
                    <wps:txbx>
                      <w:txbxContent>
                        <w:p w14:paraId="2BFCA12B" w14:textId="77777777" w:rsidR="002B2C82" w:rsidRPr="002B2C82" w:rsidRDefault="002B2C82" w:rsidP="002B2C82">
                          <w:pPr>
                            <w:spacing w:after="0"/>
                            <w:rPr>
                              <w:rFonts w:cs="Calibri"/>
                              <w:noProof/>
                              <w:color w:val="000000"/>
                              <w:sz w:val="20"/>
                              <w:szCs w:val="20"/>
                            </w:rPr>
                          </w:pP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D2799E" id="_x0000_t202" coordsize="21600,21600" o:spt="202" path="m,l,21600r21600,l21600,xe">
              <v:stroke joinstyle="miter"/>
              <v:path gradientshapeok="t" o:connecttype="rect"/>
            </v:shapetype>
            <v:shape id="_x0000_s1028" type="#_x0000_t202" style="position:absolute;left:0;text-align:left;margin-left:0;margin-top:0;width:4.55pt;height:27.4pt;z-index:25165721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" filled="f" stroked="f">
              <v:textbox style="mso-fit-shape-to-text:t" inset="0,15pt,0,0">
                <w:txbxContent>
                  <w:p w14:paraId="2BFCA12B" w14:textId="77777777" w:rsidR="002B2C82" w:rsidRPr="002B2C82" w:rsidRDefault="002B2C82" w:rsidP="002B2C82">
                    <w:pPr>
                      <w:spacing w:after="0"/>
                      <w:rPr>
                        <w:rFonts w:cs="Calibri"/>
                        <w:noProof/>
                        <w:color w:val="000000"/>
                        <w:sz w:val="20"/>
                        <w:szCs w:val="20"/>
                      </w:rPr>
                    </w:pPr>
                  </w:p>
                </w:txbxContent>
              </v:textbox>
              <w10:wrap anchorx="page" anchory="page"/>
            </v:shape>
          </w:pict>
        </mc:Fallback>
      </mc:AlternateContent>
    </w:r>
    <w:r w:rsidR="001A46E3">
      <w:rPr>
        <w:rFonts w:ascii="David" w:hAnsi="David" w:hint="cs"/>
        <w:sz w:val="28"/>
        <w:rtl/>
      </w:rPr>
      <w:t xml:space="preserve">                                                               </w:t>
    </w:r>
    <w:r w:rsidR="007B2924" w:rsidRPr="007B2924">
      <w:rPr>
        <w:rFonts w:ascii="David" w:hAnsi="David"/>
        <w:sz w:val="28"/>
        <w:rtl/>
      </w:rPr>
      <w:t xml:space="preserve"> </w:t>
    </w:r>
    <w:r w:rsidR="00D1509F">
      <w:rPr>
        <w:rFonts w:ascii="David" w:hAnsi="David" w:hint="cs"/>
        <w:sz w:val="28"/>
        <w:rtl/>
      </w:rPr>
      <w:t>ב ל מ " ס</w:t>
    </w:r>
    <w:r w:rsidR="007B2924" w:rsidRPr="007B2924">
      <w:rPr>
        <w:rFonts w:ascii="David" w:hAnsi="David"/>
        <w:sz w:val="28"/>
        <w:rtl/>
      </w:rPr>
      <w:t xml:space="preserve">                 </w:t>
    </w:r>
    <w:r w:rsidR="00320836">
      <w:rPr>
        <w:rFonts w:ascii="David" w:hAnsi="David" w:hint="cs"/>
        <w:sz w:val="28"/>
        <w:rtl/>
      </w:rPr>
      <w:t xml:space="preserve">   </w:t>
    </w:r>
    <w:r w:rsidR="007B2924" w:rsidRPr="007B2924">
      <w:rPr>
        <w:rFonts w:ascii="David" w:hAnsi="David"/>
        <w:sz w:val="28"/>
        <w:rtl/>
      </w:rPr>
      <w:t xml:space="preserve">  </w:t>
    </w:r>
    <w:r w:rsidR="002D1BA3">
      <w:rPr>
        <w:rFonts w:ascii="David" w:hAnsi="David" w:hint="cs"/>
        <w:sz w:val="28"/>
        <w:rtl/>
      </w:rPr>
      <w:t xml:space="preserve">        </w:t>
    </w:r>
    <w:r w:rsidR="007B2924" w:rsidRPr="007B2924">
      <w:rPr>
        <w:rFonts w:ascii="David" w:hAnsi="David"/>
        <w:sz w:val="28"/>
        <w:rtl/>
      </w:rPr>
      <w:t xml:space="preserve">        ב"ש</w:t>
    </w:r>
    <w:r w:rsidR="002D1BA3">
      <w:rPr>
        <w:rFonts w:ascii="David" w:hAnsi="David" w:hint="cs"/>
        <w:sz w:val="28"/>
        <w:rtl/>
      </w:rPr>
      <w:t xml:space="preserve"> 47606-07-25</w:t>
    </w:r>
  </w:p>
  <w:p w14:paraId="78C1E8D8" w14:textId="77777777" w:rsidR="007E3421" w:rsidRDefault="007B2924" w:rsidP="007E3421">
    <w:pPr>
      <w:pStyle w:val="Header"/>
      <w:jc w:val="center"/>
    </w:pP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6745" w14:textId="77777777" w:rsidR="002B2C82" w:rsidRDefault="00457E8C">
    <w:pPr>
      <w:pStyle w:val="Header"/>
    </w:pPr>
    <w:r>
      <w:rPr>
        <w:noProof/>
      </w:rPr>
      <mc:AlternateContent>
        <mc:Choice Requires="wps">
          <w:drawing>
            <wp:anchor distT="0" distB="0" distL="0" distR="0" simplePos="0" relativeHeight="251658240" behindDoc="0" locked="0" layoutInCell="1" allowOverlap="1" wp14:anchorId="080F77F3" wp14:editId="54796677">
              <wp:simplePos x="0" y="0"/>
              <wp:positionH relativeFrom="page">
                <wp:align>center</wp:align>
              </wp:positionH>
              <wp:positionV relativeFrom="page">
                <wp:align>top</wp:align>
              </wp:positionV>
              <wp:extent cx="462280" cy="357505"/>
              <wp:effectExtent l="0" t="0" r="0" b="0"/>
              <wp:wrapNone/>
              <wp:docPr id="2" name="An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280" cy="357505"/>
                      </a:xfrm>
                      <a:prstGeom prst="rect">
                        <a:avLst/>
                      </a:prstGeom>
                      <a:noFill/>
                      <a:ln>
                        <a:noFill/>
                      </a:ln>
                    </wps:spPr>
                    <wps:txbx>
                      <w:txbxContent>
                        <w:p w14:paraId="763B6DE9" w14:textId="77777777" w:rsidR="00FE3221" w:rsidRPr="00FE3221" w:rsidRDefault="00FE3221" w:rsidP="00FE3221">
                          <w:pPr>
                            <w:spacing w:after="0"/>
                            <w:rPr>
                              <w:rFonts w:ascii="Aptos" w:eastAsia="Aptos" w:hAnsi="Aptos" w:cs="Aptos"/>
                              <w:noProof/>
                              <w:color w:val="000000"/>
                              <w:sz w:val="20"/>
                              <w:szCs w:val="20"/>
                            </w:rPr>
                          </w:pPr>
                        </w:p>
                      </w:txbxContent>
                    </wps:txbx>
                    <wps:bodyPr rot="0" spcFirstLastPara="0" vertOverflow="overflow" horzOverflow="overflow" vert="horz" wrap="none" lIns="0" tIns="190500" rIns="0" bIns="0" numCol="1" spcCol="0" rtlCol="1"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80F77F3" id="_x0000_t202" coordsize="21600,21600" o:spt="202" path="m,l,21600r21600,l21600,xe">
              <v:stroke joinstyle="miter"/>
              <v:path gradientshapeok="t" o:connecttype="rect"/>
            </v:shapetype>
            <v:shape id="_x0000_s1029" type="#_x0000_t202" style="position:absolute;left:0;text-align:left;margin-left:0;margin-top:0;width:36.4pt;height:28.1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" filled="f" stroked="f">
              <v:textbox style="mso-fit-shape-to-text:t" inset="0,15pt,0,0">
                <w:txbxContent>
                  <w:p w14:paraId="763B6DE9" w14:textId="77777777" w:rsidR="00FE3221" w:rsidRPr="00FE3221" w:rsidRDefault="00FE3221" w:rsidP="00FE3221">
                    <w:pPr>
                      <w:spacing w:after="0"/>
                      <w:rPr>
                        <w:rFonts w:ascii="Aptos" w:eastAsia="Aptos" w:hAnsi="Aptos" w:cs="Aptos"/>
                        <w:noProof/>
                        <w:color w:val="000000"/>
                        <w:sz w:val="20"/>
                        <w:szCs w:val="20"/>
                      </w:rPr>
                    </w:pPr>
                  </w:p>
                </w:txbxContent>
              </v:textbox>
              <w10:wrap anchorx="page" anchory="page"/>
            </v:shape>
          </w:pict>
        </mc:Fallback>
      </mc:AlternateContent>
    </w:r>
    <w:r>
      <w:rPr>
        <w:noProof/>
      </w:rPr>
      <mc:AlternateContent>
        <mc:Choice Requires="wps">
          <w:drawing>
            <wp:anchor distT="0" distB="0" distL="0" distR="0" simplePos="0" relativeHeight="251655168" behindDoc="0" locked="0" layoutInCell="1" allowOverlap="1" wp14:anchorId="505CBE1E" wp14:editId="10F66B67">
              <wp:simplePos x="0" y="0"/>
              <wp:positionH relativeFrom="page">
                <wp:align>center</wp:align>
              </wp:positionH>
              <wp:positionV relativeFrom="page">
                <wp:align>top</wp:align>
              </wp:positionV>
              <wp:extent cx="443865" cy="443865"/>
              <wp:effectExtent l="0" t="0" r="0" b="0"/>
              <wp:wrapNone/>
              <wp:docPr id="1" name="An objec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43865"/>
                      </a:xfrm>
                      <a:prstGeom prst="rect">
                        <a:avLst/>
                      </a:prstGeom>
                      <a:noFill/>
                      <a:ln>
                        <a:noFill/>
                      </a:ln>
                    </wps:spPr>
                    <wps:txbx>
                      <w:txbxContent>
                        <w:p w14:paraId="1FA3CB4F" w14:textId="77777777" w:rsidR="002B2C82" w:rsidRPr="002B2C82" w:rsidRDefault="002B2C82" w:rsidP="002B2C82">
                          <w:pPr>
                            <w:spacing w:after="0"/>
                            <w:rPr>
                              <w:rFonts w:cs="Calibri"/>
                              <w:noProof/>
                              <w:color w:val="000000"/>
                              <w:sz w:val="20"/>
                              <w:szCs w:val="20"/>
                            </w:rPr>
                          </w:pPr>
                        </w:p>
                      </w:txbxContent>
                    </wps:txbx>
                    <wps:bodyPr rot="0" vert="horz" wrap="none" lIns="0" tIns="1905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5CBE1E" id="_x0000_s1030" type="#_x0000_t202" style="position:absolute;left:0;text-align:left;margin-left:0;margin-top:0;width:34.95pt;height:34.95pt;z-index:251655168;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" filled="f" stroked="f">
              <v:textbox style="mso-fit-shape-to-text:t" inset="0,15pt,0,0">
                <w:txbxContent>
                  <w:p w14:paraId="1FA3CB4F" w14:textId="77777777" w:rsidR="002B2C82" w:rsidRPr="002B2C82" w:rsidRDefault="002B2C82" w:rsidP="002B2C82">
                    <w:pPr>
                      <w:spacing w:after="0"/>
                      <w:rPr>
                        <w:rFonts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001B"/>
    <w:multiLevelType w:val="hybridMultilevel"/>
    <w:tmpl w:val="9D262418"/>
    <w:lvl w:ilvl="0" w:tplc="F6F82CFE">
      <w:start w:val="1"/>
      <w:numFmt w:val="decimal"/>
      <w:pStyle w:val="Ruller4"/>
      <w:lvlText w:val="%1."/>
      <w:lvlJc w:val="left"/>
      <w:pPr>
        <w:tabs>
          <w:tab w:val="num" w:pos="907"/>
        </w:tabs>
        <w:ind w:left="0" w:firstLine="0"/>
      </w:pPr>
    </w:lvl>
    <w:lvl w:ilvl="1" w:tplc="89C6D280">
      <w:start w:val="2"/>
      <w:numFmt w:val="hebrew1"/>
      <w:lvlText w:val="(%2)"/>
      <w:lvlJc w:val="left"/>
      <w:pPr>
        <w:tabs>
          <w:tab w:val="num" w:pos="1725"/>
        </w:tabs>
        <w:ind w:left="1725" w:hanging="645"/>
      </w:pPr>
      <w:rPr>
        <w:rFonts w:ascii="Century" w:hAnsi="Century" w:hint="default"/>
      </w:rPr>
    </w:lvl>
    <w:lvl w:ilvl="2" w:tplc="0F8EF9CE">
      <w:start w:val="1"/>
      <w:numFmt w:val="decimal"/>
      <w:lvlText w:val="%3."/>
      <w:lvlJc w:val="left"/>
      <w:pPr>
        <w:tabs>
          <w:tab w:val="num" w:pos="2160"/>
        </w:tabs>
        <w:ind w:left="2160" w:hanging="360"/>
      </w:pPr>
    </w:lvl>
    <w:lvl w:ilvl="3" w:tplc="DAEE8036">
      <w:start w:val="1"/>
      <w:numFmt w:val="decimal"/>
      <w:lvlText w:val="%4."/>
      <w:lvlJc w:val="left"/>
      <w:pPr>
        <w:tabs>
          <w:tab w:val="num" w:pos="2880"/>
        </w:tabs>
        <w:ind w:left="2880" w:hanging="360"/>
      </w:pPr>
    </w:lvl>
    <w:lvl w:ilvl="4" w:tplc="077EC6DE">
      <w:start w:val="1"/>
      <w:numFmt w:val="decimal"/>
      <w:lvlText w:val="%5."/>
      <w:lvlJc w:val="left"/>
      <w:pPr>
        <w:tabs>
          <w:tab w:val="num" w:pos="3600"/>
        </w:tabs>
        <w:ind w:left="3600" w:hanging="360"/>
      </w:pPr>
    </w:lvl>
    <w:lvl w:ilvl="5" w:tplc="BAAA7A38">
      <w:start w:val="1"/>
      <w:numFmt w:val="decimal"/>
      <w:lvlText w:val="%6."/>
      <w:lvlJc w:val="left"/>
      <w:pPr>
        <w:tabs>
          <w:tab w:val="num" w:pos="4320"/>
        </w:tabs>
        <w:ind w:left="4320" w:hanging="360"/>
      </w:pPr>
    </w:lvl>
    <w:lvl w:ilvl="6" w:tplc="3BC69402">
      <w:start w:val="1"/>
      <w:numFmt w:val="decimal"/>
      <w:lvlText w:val="%7."/>
      <w:lvlJc w:val="left"/>
      <w:pPr>
        <w:tabs>
          <w:tab w:val="num" w:pos="5040"/>
        </w:tabs>
        <w:ind w:left="5040" w:hanging="360"/>
      </w:pPr>
    </w:lvl>
    <w:lvl w:ilvl="7" w:tplc="88024F9C">
      <w:start w:val="1"/>
      <w:numFmt w:val="decimal"/>
      <w:lvlText w:val="%8."/>
      <w:lvlJc w:val="left"/>
      <w:pPr>
        <w:tabs>
          <w:tab w:val="num" w:pos="5760"/>
        </w:tabs>
        <w:ind w:left="5760" w:hanging="360"/>
      </w:pPr>
    </w:lvl>
    <w:lvl w:ilvl="8" w:tplc="7916CA3E">
      <w:start w:val="1"/>
      <w:numFmt w:val="decimal"/>
      <w:lvlText w:val="%9."/>
      <w:lvlJc w:val="left"/>
      <w:pPr>
        <w:tabs>
          <w:tab w:val="num" w:pos="6480"/>
        </w:tabs>
        <w:ind w:left="6480" w:hanging="360"/>
      </w:pPr>
    </w:lvl>
  </w:abstractNum>
  <w:abstractNum w:abstractNumId="1" w15:restartNumberingAfterBreak="0">
    <w:nsid w:val="2BA50760"/>
    <w:multiLevelType w:val="hybridMultilevel"/>
    <w:tmpl w:val="3790F312"/>
    <w:lvl w:ilvl="0" w:tplc="EE0AB876">
      <w:start w:val="1"/>
      <w:numFmt w:val="decimal"/>
      <w:suff w:val="space"/>
      <w:lvlText w:val="%1."/>
      <w:lvlJc w:val="left"/>
      <w:pPr>
        <w:ind w:left="360" w:hanging="360"/>
      </w:pPr>
      <w:rPr>
        <w:rFonts w:ascii="David" w:hAnsi="David" w:cs="David" w:hint="default"/>
        <w:b w:val="0"/>
        <w:bCs w:val="0"/>
        <w:i w:val="0"/>
        <w:iCs w:val="0"/>
        <w:sz w:val="28"/>
        <w:szCs w:val="28"/>
      </w:rPr>
    </w:lvl>
    <w:lvl w:ilvl="1" w:tplc="35C079A4" w:tentative="1">
      <w:start w:val="1"/>
      <w:numFmt w:val="lowerLetter"/>
      <w:lvlText w:val="%2."/>
      <w:lvlJc w:val="left"/>
      <w:pPr>
        <w:ind w:left="1080" w:hanging="360"/>
      </w:pPr>
    </w:lvl>
    <w:lvl w:ilvl="2" w:tplc="13AA9F06" w:tentative="1">
      <w:start w:val="1"/>
      <w:numFmt w:val="lowerRoman"/>
      <w:lvlText w:val="%3."/>
      <w:lvlJc w:val="right"/>
      <w:pPr>
        <w:ind w:left="1800" w:hanging="180"/>
      </w:pPr>
    </w:lvl>
    <w:lvl w:ilvl="3" w:tplc="565A0F0A" w:tentative="1">
      <w:start w:val="1"/>
      <w:numFmt w:val="decimal"/>
      <w:lvlText w:val="%4."/>
      <w:lvlJc w:val="left"/>
      <w:pPr>
        <w:ind w:left="2520" w:hanging="360"/>
      </w:pPr>
    </w:lvl>
    <w:lvl w:ilvl="4" w:tplc="3ED26742" w:tentative="1">
      <w:start w:val="1"/>
      <w:numFmt w:val="lowerLetter"/>
      <w:lvlText w:val="%5."/>
      <w:lvlJc w:val="left"/>
      <w:pPr>
        <w:ind w:left="3240" w:hanging="360"/>
      </w:pPr>
    </w:lvl>
    <w:lvl w:ilvl="5" w:tplc="D7E8823E" w:tentative="1">
      <w:start w:val="1"/>
      <w:numFmt w:val="lowerRoman"/>
      <w:lvlText w:val="%6."/>
      <w:lvlJc w:val="right"/>
      <w:pPr>
        <w:ind w:left="3960" w:hanging="180"/>
      </w:pPr>
    </w:lvl>
    <w:lvl w:ilvl="6" w:tplc="0090E8C6" w:tentative="1">
      <w:start w:val="1"/>
      <w:numFmt w:val="decimal"/>
      <w:lvlText w:val="%7."/>
      <w:lvlJc w:val="left"/>
      <w:pPr>
        <w:ind w:left="4680" w:hanging="360"/>
      </w:pPr>
    </w:lvl>
    <w:lvl w:ilvl="7" w:tplc="8F4605DA" w:tentative="1">
      <w:start w:val="1"/>
      <w:numFmt w:val="lowerLetter"/>
      <w:lvlText w:val="%8."/>
      <w:lvlJc w:val="left"/>
      <w:pPr>
        <w:ind w:left="5400" w:hanging="360"/>
      </w:pPr>
    </w:lvl>
    <w:lvl w:ilvl="8" w:tplc="E07467E8"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21"/>
    <w:rsid w:val="000002DD"/>
    <w:rsid w:val="00005DF8"/>
    <w:rsid w:val="00007478"/>
    <w:rsid w:val="00012016"/>
    <w:rsid w:val="00014867"/>
    <w:rsid w:val="00015A5B"/>
    <w:rsid w:val="000209DC"/>
    <w:rsid w:val="000215A6"/>
    <w:rsid w:val="00024324"/>
    <w:rsid w:val="00025411"/>
    <w:rsid w:val="00032243"/>
    <w:rsid w:val="00032955"/>
    <w:rsid w:val="000337FA"/>
    <w:rsid w:val="00033F43"/>
    <w:rsid w:val="0003729D"/>
    <w:rsid w:val="00040089"/>
    <w:rsid w:val="000400EA"/>
    <w:rsid w:val="00042116"/>
    <w:rsid w:val="00042A5C"/>
    <w:rsid w:val="00047353"/>
    <w:rsid w:val="00047F41"/>
    <w:rsid w:val="000508E6"/>
    <w:rsid w:val="00051D51"/>
    <w:rsid w:val="00053643"/>
    <w:rsid w:val="000542BE"/>
    <w:rsid w:val="00056B27"/>
    <w:rsid w:val="00060F95"/>
    <w:rsid w:val="00063DFE"/>
    <w:rsid w:val="0006490A"/>
    <w:rsid w:val="00071DFC"/>
    <w:rsid w:val="00072BD9"/>
    <w:rsid w:val="00076895"/>
    <w:rsid w:val="0007732B"/>
    <w:rsid w:val="0007746F"/>
    <w:rsid w:val="00077F83"/>
    <w:rsid w:val="000810A4"/>
    <w:rsid w:val="00085FF1"/>
    <w:rsid w:val="00090F0A"/>
    <w:rsid w:val="000913A5"/>
    <w:rsid w:val="00091C04"/>
    <w:rsid w:val="000A1F63"/>
    <w:rsid w:val="000A3A96"/>
    <w:rsid w:val="000A683F"/>
    <w:rsid w:val="000B0912"/>
    <w:rsid w:val="000B0A9E"/>
    <w:rsid w:val="000B1420"/>
    <w:rsid w:val="000B6F12"/>
    <w:rsid w:val="000C1C43"/>
    <w:rsid w:val="000C26F8"/>
    <w:rsid w:val="000C36F0"/>
    <w:rsid w:val="000C57F4"/>
    <w:rsid w:val="000C6C14"/>
    <w:rsid w:val="000D1169"/>
    <w:rsid w:val="000D6B50"/>
    <w:rsid w:val="000E2D90"/>
    <w:rsid w:val="000E3A59"/>
    <w:rsid w:val="000E3FDB"/>
    <w:rsid w:val="000E5BEA"/>
    <w:rsid w:val="000F10F1"/>
    <w:rsid w:val="000F39CC"/>
    <w:rsid w:val="000F3E25"/>
    <w:rsid w:val="000F4AAB"/>
    <w:rsid w:val="000F71FB"/>
    <w:rsid w:val="001012B2"/>
    <w:rsid w:val="001014B2"/>
    <w:rsid w:val="001040A3"/>
    <w:rsid w:val="00105544"/>
    <w:rsid w:val="00105FCF"/>
    <w:rsid w:val="0010733C"/>
    <w:rsid w:val="00107B74"/>
    <w:rsid w:val="00107FB3"/>
    <w:rsid w:val="00111CF4"/>
    <w:rsid w:val="00111D49"/>
    <w:rsid w:val="00111D61"/>
    <w:rsid w:val="00114DD4"/>
    <w:rsid w:val="00115990"/>
    <w:rsid w:val="0011756D"/>
    <w:rsid w:val="0012512D"/>
    <w:rsid w:val="001279B9"/>
    <w:rsid w:val="0014101E"/>
    <w:rsid w:val="001412EF"/>
    <w:rsid w:val="00141E42"/>
    <w:rsid w:val="001456D9"/>
    <w:rsid w:val="0014660D"/>
    <w:rsid w:val="00150725"/>
    <w:rsid w:val="00153525"/>
    <w:rsid w:val="00155ACD"/>
    <w:rsid w:val="00156854"/>
    <w:rsid w:val="00156C9C"/>
    <w:rsid w:val="0016053E"/>
    <w:rsid w:val="00160D39"/>
    <w:rsid w:val="0016411A"/>
    <w:rsid w:val="00164DCA"/>
    <w:rsid w:val="00171EBA"/>
    <w:rsid w:val="00173C36"/>
    <w:rsid w:val="0017649D"/>
    <w:rsid w:val="001776E6"/>
    <w:rsid w:val="0018735A"/>
    <w:rsid w:val="00195DBC"/>
    <w:rsid w:val="00196F60"/>
    <w:rsid w:val="00197135"/>
    <w:rsid w:val="001A0881"/>
    <w:rsid w:val="001A434F"/>
    <w:rsid w:val="001A435E"/>
    <w:rsid w:val="001A46E3"/>
    <w:rsid w:val="001A67CA"/>
    <w:rsid w:val="001B2193"/>
    <w:rsid w:val="001B3B64"/>
    <w:rsid w:val="001B63B4"/>
    <w:rsid w:val="001B7323"/>
    <w:rsid w:val="001B7B2B"/>
    <w:rsid w:val="001C33DC"/>
    <w:rsid w:val="001C6B1A"/>
    <w:rsid w:val="001D0A8A"/>
    <w:rsid w:val="001D3542"/>
    <w:rsid w:val="001D586D"/>
    <w:rsid w:val="001D5AE3"/>
    <w:rsid w:val="001D758D"/>
    <w:rsid w:val="001D7E53"/>
    <w:rsid w:val="001E1A32"/>
    <w:rsid w:val="001E2681"/>
    <w:rsid w:val="001E3FFF"/>
    <w:rsid w:val="001E4831"/>
    <w:rsid w:val="001E4B1B"/>
    <w:rsid w:val="001E6491"/>
    <w:rsid w:val="001E678C"/>
    <w:rsid w:val="001F019A"/>
    <w:rsid w:val="001F04CD"/>
    <w:rsid w:val="001F1980"/>
    <w:rsid w:val="001F3F92"/>
    <w:rsid w:val="001F4432"/>
    <w:rsid w:val="001F4CD3"/>
    <w:rsid w:val="001F6624"/>
    <w:rsid w:val="001F79B9"/>
    <w:rsid w:val="00202B7E"/>
    <w:rsid w:val="00203C1D"/>
    <w:rsid w:val="0020458B"/>
    <w:rsid w:val="00204692"/>
    <w:rsid w:val="002055B8"/>
    <w:rsid w:val="00205CC7"/>
    <w:rsid w:val="00206CCC"/>
    <w:rsid w:val="0021021C"/>
    <w:rsid w:val="002125BC"/>
    <w:rsid w:val="0021500B"/>
    <w:rsid w:val="00215968"/>
    <w:rsid w:val="00215CBD"/>
    <w:rsid w:val="00217181"/>
    <w:rsid w:val="00221494"/>
    <w:rsid w:val="002232B3"/>
    <w:rsid w:val="00225DAA"/>
    <w:rsid w:val="00227E88"/>
    <w:rsid w:val="002329BE"/>
    <w:rsid w:val="00234FC3"/>
    <w:rsid w:val="002359FD"/>
    <w:rsid w:val="00236C70"/>
    <w:rsid w:val="00236CBB"/>
    <w:rsid w:val="002402A3"/>
    <w:rsid w:val="00240895"/>
    <w:rsid w:val="00243708"/>
    <w:rsid w:val="00244102"/>
    <w:rsid w:val="00244370"/>
    <w:rsid w:val="00244F57"/>
    <w:rsid w:val="00245A7A"/>
    <w:rsid w:val="0025080A"/>
    <w:rsid w:val="002509E6"/>
    <w:rsid w:val="00251DBD"/>
    <w:rsid w:val="00251E05"/>
    <w:rsid w:val="00253C06"/>
    <w:rsid w:val="00253D15"/>
    <w:rsid w:val="002608A7"/>
    <w:rsid w:val="002623DA"/>
    <w:rsid w:val="00262814"/>
    <w:rsid w:val="00263E60"/>
    <w:rsid w:val="0027477B"/>
    <w:rsid w:val="0028065C"/>
    <w:rsid w:val="00280A9A"/>
    <w:rsid w:val="00281DB0"/>
    <w:rsid w:val="002854E3"/>
    <w:rsid w:val="00286734"/>
    <w:rsid w:val="0028748C"/>
    <w:rsid w:val="002874F8"/>
    <w:rsid w:val="00290F50"/>
    <w:rsid w:val="00292B26"/>
    <w:rsid w:val="00292ECC"/>
    <w:rsid w:val="00294034"/>
    <w:rsid w:val="00294EC0"/>
    <w:rsid w:val="0029579D"/>
    <w:rsid w:val="00296119"/>
    <w:rsid w:val="002A0E8E"/>
    <w:rsid w:val="002A11D9"/>
    <w:rsid w:val="002A1658"/>
    <w:rsid w:val="002A34D5"/>
    <w:rsid w:val="002A40DB"/>
    <w:rsid w:val="002A6E05"/>
    <w:rsid w:val="002A74F0"/>
    <w:rsid w:val="002B2C82"/>
    <w:rsid w:val="002B4F54"/>
    <w:rsid w:val="002B5363"/>
    <w:rsid w:val="002C1CB3"/>
    <w:rsid w:val="002C438E"/>
    <w:rsid w:val="002C5A61"/>
    <w:rsid w:val="002C70B5"/>
    <w:rsid w:val="002D0840"/>
    <w:rsid w:val="002D140C"/>
    <w:rsid w:val="002D179C"/>
    <w:rsid w:val="002D1BA3"/>
    <w:rsid w:val="002D2D3C"/>
    <w:rsid w:val="002D2DF9"/>
    <w:rsid w:val="002D3A23"/>
    <w:rsid w:val="002D42D4"/>
    <w:rsid w:val="002D6D3D"/>
    <w:rsid w:val="002D7A88"/>
    <w:rsid w:val="002E1D01"/>
    <w:rsid w:val="002E2D1F"/>
    <w:rsid w:val="002E3464"/>
    <w:rsid w:val="002E3877"/>
    <w:rsid w:val="002E4228"/>
    <w:rsid w:val="002E76D8"/>
    <w:rsid w:val="002F3638"/>
    <w:rsid w:val="003017DD"/>
    <w:rsid w:val="00301A30"/>
    <w:rsid w:val="0030391F"/>
    <w:rsid w:val="00304F76"/>
    <w:rsid w:val="0030565F"/>
    <w:rsid w:val="003059BF"/>
    <w:rsid w:val="00305FA7"/>
    <w:rsid w:val="0030775B"/>
    <w:rsid w:val="003100D1"/>
    <w:rsid w:val="00312DD1"/>
    <w:rsid w:val="00312FAB"/>
    <w:rsid w:val="00320836"/>
    <w:rsid w:val="00321E7C"/>
    <w:rsid w:val="00322170"/>
    <w:rsid w:val="00324D59"/>
    <w:rsid w:val="003300B6"/>
    <w:rsid w:val="003324F8"/>
    <w:rsid w:val="00332703"/>
    <w:rsid w:val="0033492A"/>
    <w:rsid w:val="003355E1"/>
    <w:rsid w:val="00336FC6"/>
    <w:rsid w:val="00342377"/>
    <w:rsid w:val="00344A63"/>
    <w:rsid w:val="00344C6E"/>
    <w:rsid w:val="00345F26"/>
    <w:rsid w:val="00345F63"/>
    <w:rsid w:val="00346033"/>
    <w:rsid w:val="00347A4F"/>
    <w:rsid w:val="00354D30"/>
    <w:rsid w:val="00354E44"/>
    <w:rsid w:val="00367E0B"/>
    <w:rsid w:val="0037075F"/>
    <w:rsid w:val="003718ED"/>
    <w:rsid w:val="003774D1"/>
    <w:rsid w:val="00377B25"/>
    <w:rsid w:val="00380BFA"/>
    <w:rsid w:val="00385EFD"/>
    <w:rsid w:val="00386157"/>
    <w:rsid w:val="00386E59"/>
    <w:rsid w:val="0039344E"/>
    <w:rsid w:val="00394C1C"/>
    <w:rsid w:val="00394CA7"/>
    <w:rsid w:val="0039718D"/>
    <w:rsid w:val="003A118A"/>
    <w:rsid w:val="003A1FDD"/>
    <w:rsid w:val="003A493A"/>
    <w:rsid w:val="003A66D4"/>
    <w:rsid w:val="003A7FC0"/>
    <w:rsid w:val="003B4ED5"/>
    <w:rsid w:val="003B516E"/>
    <w:rsid w:val="003C0828"/>
    <w:rsid w:val="003C1390"/>
    <w:rsid w:val="003C1E4B"/>
    <w:rsid w:val="003C44B9"/>
    <w:rsid w:val="003C779B"/>
    <w:rsid w:val="003D2567"/>
    <w:rsid w:val="003D39CC"/>
    <w:rsid w:val="003D408E"/>
    <w:rsid w:val="003D488E"/>
    <w:rsid w:val="003D4EBD"/>
    <w:rsid w:val="003D681C"/>
    <w:rsid w:val="003E469A"/>
    <w:rsid w:val="003E4FA8"/>
    <w:rsid w:val="003E684C"/>
    <w:rsid w:val="003F048C"/>
    <w:rsid w:val="003F0D6A"/>
    <w:rsid w:val="003F70F8"/>
    <w:rsid w:val="00400FF5"/>
    <w:rsid w:val="00403141"/>
    <w:rsid w:val="0040336F"/>
    <w:rsid w:val="004043EE"/>
    <w:rsid w:val="00410355"/>
    <w:rsid w:val="00410446"/>
    <w:rsid w:val="004107CA"/>
    <w:rsid w:val="00416B17"/>
    <w:rsid w:val="00416CB1"/>
    <w:rsid w:val="00420547"/>
    <w:rsid w:val="00420D8F"/>
    <w:rsid w:val="00422AAE"/>
    <w:rsid w:val="004256CC"/>
    <w:rsid w:val="00425D97"/>
    <w:rsid w:val="004301C6"/>
    <w:rsid w:val="00431154"/>
    <w:rsid w:val="00432B07"/>
    <w:rsid w:val="00433BC4"/>
    <w:rsid w:val="00434341"/>
    <w:rsid w:val="00437691"/>
    <w:rsid w:val="00437BD8"/>
    <w:rsid w:val="00440760"/>
    <w:rsid w:val="00444C8A"/>
    <w:rsid w:val="004511F7"/>
    <w:rsid w:val="004563FF"/>
    <w:rsid w:val="0045795D"/>
    <w:rsid w:val="00457E8C"/>
    <w:rsid w:val="00463537"/>
    <w:rsid w:val="004638F6"/>
    <w:rsid w:val="0046409F"/>
    <w:rsid w:val="00464BF2"/>
    <w:rsid w:val="00466112"/>
    <w:rsid w:val="0046743C"/>
    <w:rsid w:val="00467704"/>
    <w:rsid w:val="00470A0F"/>
    <w:rsid w:val="0047467D"/>
    <w:rsid w:val="004746E7"/>
    <w:rsid w:val="00475DCC"/>
    <w:rsid w:val="004772BA"/>
    <w:rsid w:val="00477737"/>
    <w:rsid w:val="00481EFF"/>
    <w:rsid w:val="004826A2"/>
    <w:rsid w:val="004855B7"/>
    <w:rsid w:val="00485B4B"/>
    <w:rsid w:val="0048608E"/>
    <w:rsid w:val="00487F92"/>
    <w:rsid w:val="004926AC"/>
    <w:rsid w:val="004940C5"/>
    <w:rsid w:val="00494DC1"/>
    <w:rsid w:val="004A2AA8"/>
    <w:rsid w:val="004B2603"/>
    <w:rsid w:val="004B780B"/>
    <w:rsid w:val="004C1B4F"/>
    <w:rsid w:val="004C25AA"/>
    <w:rsid w:val="004C5FC3"/>
    <w:rsid w:val="004C68ED"/>
    <w:rsid w:val="004C6B6D"/>
    <w:rsid w:val="004D0A86"/>
    <w:rsid w:val="004D359E"/>
    <w:rsid w:val="004D3C3B"/>
    <w:rsid w:val="004D4797"/>
    <w:rsid w:val="004E1954"/>
    <w:rsid w:val="004E46A1"/>
    <w:rsid w:val="004E5B9D"/>
    <w:rsid w:val="004E66CE"/>
    <w:rsid w:val="004E7F80"/>
    <w:rsid w:val="004F05D5"/>
    <w:rsid w:val="004F0A9D"/>
    <w:rsid w:val="004F79BD"/>
    <w:rsid w:val="0050078F"/>
    <w:rsid w:val="005030DA"/>
    <w:rsid w:val="0050427B"/>
    <w:rsid w:val="0050447B"/>
    <w:rsid w:val="00510DE9"/>
    <w:rsid w:val="0051174A"/>
    <w:rsid w:val="00514E93"/>
    <w:rsid w:val="00515348"/>
    <w:rsid w:val="0051592D"/>
    <w:rsid w:val="00517DB4"/>
    <w:rsid w:val="005205F4"/>
    <w:rsid w:val="005210C9"/>
    <w:rsid w:val="00523042"/>
    <w:rsid w:val="00525874"/>
    <w:rsid w:val="005339C7"/>
    <w:rsid w:val="0053538D"/>
    <w:rsid w:val="00535629"/>
    <w:rsid w:val="00535B9E"/>
    <w:rsid w:val="005379B7"/>
    <w:rsid w:val="00537A99"/>
    <w:rsid w:val="00542033"/>
    <w:rsid w:val="005431FE"/>
    <w:rsid w:val="00544215"/>
    <w:rsid w:val="00545830"/>
    <w:rsid w:val="0054620A"/>
    <w:rsid w:val="00546702"/>
    <w:rsid w:val="00546F90"/>
    <w:rsid w:val="00547314"/>
    <w:rsid w:val="00547FCC"/>
    <w:rsid w:val="0055552E"/>
    <w:rsid w:val="005558B7"/>
    <w:rsid w:val="00555D48"/>
    <w:rsid w:val="00556526"/>
    <w:rsid w:val="00556C14"/>
    <w:rsid w:val="00557EF4"/>
    <w:rsid w:val="00563C06"/>
    <w:rsid w:val="005647A6"/>
    <w:rsid w:val="00567CAE"/>
    <w:rsid w:val="0057028E"/>
    <w:rsid w:val="0057088A"/>
    <w:rsid w:val="00571F69"/>
    <w:rsid w:val="00575265"/>
    <w:rsid w:val="0057572E"/>
    <w:rsid w:val="00576D6B"/>
    <w:rsid w:val="00581573"/>
    <w:rsid w:val="0058552A"/>
    <w:rsid w:val="00585819"/>
    <w:rsid w:val="00585E47"/>
    <w:rsid w:val="00586D5C"/>
    <w:rsid w:val="005900C6"/>
    <w:rsid w:val="00590284"/>
    <w:rsid w:val="005933F9"/>
    <w:rsid w:val="005934FB"/>
    <w:rsid w:val="00595525"/>
    <w:rsid w:val="00595E9E"/>
    <w:rsid w:val="00596BA4"/>
    <w:rsid w:val="005A2FA6"/>
    <w:rsid w:val="005A4F31"/>
    <w:rsid w:val="005A7366"/>
    <w:rsid w:val="005A7457"/>
    <w:rsid w:val="005B111E"/>
    <w:rsid w:val="005C01BA"/>
    <w:rsid w:val="005C0A59"/>
    <w:rsid w:val="005C0DA8"/>
    <w:rsid w:val="005C703A"/>
    <w:rsid w:val="005C7AF6"/>
    <w:rsid w:val="005D0BF8"/>
    <w:rsid w:val="005D2AB9"/>
    <w:rsid w:val="005D32BE"/>
    <w:rsid w:val="005D37C7"/>
    <w:rsid w:val="005D6BD6"/>
    <w:rsid w:val="005E22DC"/>
    <w:rsid w:val="005E72CD"/>
    <w:rsid w:val="005F064D"/>
    <w:rsid w:val="005F653A"/>
    <w:rsid w:val="005F7D5E"/>
    <w:rsid w:val="00603361"/>
    <w:rsid w:val="0060535E"/>
    <w:rsid w:val="006059CC"/>
    <w:rsid w:val="0061149F"/>
    <w:rsid w:val="0061358D"/>
    <w:rsid w:val="006143DA"/>
    <w:rsid w:val="00614D19"/>
    <w:rsid w:val="006155FF"/>
    <w:rsid w:val="006240F4"/>
    <w:rsid w:val="00625140"/>
    <w:rsid w:val="00633B64"/>
    <w:rsid w:val="00633F33"/>
    <w:rsid w:val="00637867"/>
    <w:rsid w:val="00637BDC"/>
    <w:rsid w:val="00642206"/>
    <w:rsid w:val="006426CF"/>
    <w:rsid w:val="006434FC"/>
    <w:rsid w:val="00644F6C"/>
    <w:rsid w:val="00645FE9"/>
    <w:rsid w:val="00646DC0"/>
    <w:rsid w:val="00646E13"/>
    <w:rsid w:val="00647AAE"/>
    <w:rsid w:val="0065149D"/>
    <w:rsid w:val="0065172C"/>
    <w:rsid w:val="006518CE"/>
    <w:rsid w:val="00652822"/>
    <w:rsid w:val="00654486"/>
    <w:rsid w:val="006546DA"/>
    <w:rsid w:val="006552A0"/>
    <w:rsid w:val="00655423"/>
    <w:rsid w:val="006602EE"/>
    <w:rsid w:val="006662E4"/>
    <w:rsid w:val="00670D74"/>
    <w:rsid w:val="00671B7F"/>
    <w:rsid w:val="00674284"/>
    <w:rsid w:val="00675D94"/>
    <w:rsid w:val="006800DF"/>
    <w:rsid w:val="00681314"/>
    <w:rsid w:val="006839AC"/>
    <w:rsid w:val="006865D3"/>
    <w:rsid w:val="006919C4"/>
    <w:rsid w:val="006929B8"/>
    <w:rsid w:val="006953AB"/>
    <w:rsid w:val="006A42F4"/>
    <w:rsid w:val="006A52E2"/>
    <w:rsid w:val="006A7B6B"/>
    <w:rsid w:val="006B20A6"/>
    <w:rsid w:val="006B4318"/>
    <w:rsid w:val="006C0A60"/>
    <w:rsid w:val="006C12A4"/>
    <w:rsid w:val="006C269F"/>
    <w:rsid w:val="006C2B3B"/>
    <w:rsid w:val="006C7769"/>
    <w:rsid w:val="006D1D6D"/>
    <w:rsid w:val="006D3238"/>
    <w:rsid w:val="006D4C56"/>
    <w:rsid w:val="006D52E4"/>
    <w:rsid w:val="006E0DC7"/>
    <w:rsid w:val="006E29FB"/>
    <w:rsid w:val="006E36E8"/>
    <w:rsid w:val="006E581F"/>
    <w:rsid w:val="006E7FA6"/>
    <w:rsid w:val="006F0C04"/>
    <w:rsid w:val="006F0E5E"/>
    <w:rsid w:val="006F1B8B"/>
    <w:rsid w:val="006F404B"/>
    <w:rsid w:val="006F5FB0"/>
    <w:rsid w:val="006F7A56"/>
    <w:rsid w:val="007009D9"/>
    <w:rsid w:val="00700A65"/>
    <w:rsid w:val="00701632"/>
    <w:rsid w:val="00705677"/>
    <w:rsid w:val="00705FA7"/>
    <w:rsid w:val="00706ED6"/>
    <w:rsid w:val="00707FEF"/>
    <w:rsid w:val="00711961"/>
    <w:rsid w:val="007128C9"/>
    <w:rsid w:val="00714A65"/>
    <w:rsid w:val="00716B53"/>
    <w:rsid w:val="00716CBD"/>
    <w:rsid w:val="007207A8"/>
    <w:rsid w:val="00720DC9"/>
    <w:rsid w:val="0072231D"/>
    <w:rsid w:val="007237AC"/>
    <w:rsid w:val="00724119"/>
    <w:rsid w:val="00724EA9"/>
    <w:rsid w:val="00731FF8"/>
    <w:rsid w:val="00732A86"/>
    <w:rsid w:val="00732BDB"/>
    <w:rsid w:val="00735631"/>
    <w:rsid w:val="0074292E"/>
    <w:rsid w:val="007468FD"/>
    <w:rsid w:val="00751AB4"/>
    <w:rsid w:val="00753315"/>
    <w:rsid w:val="007533E3"/>
    <w:rsid w:val="00756006"/>
    <w:rsid w:val="0075727F"/>
    <w:rsid w:val="00757DEC"/>
    <w:rsid w:val="00765BF5"/>
    <w:rsid w:val="00766838"/>
    <w:rsid w:val="007711F0"/>
    <w:rsid w:val="00773040"/>
    <w:rsid w:val="00773180"/>
    <w:rsid w:val="00773D37"/>
    <w:rsid w:val="00780EEA"/>
    <w:rsid w:val="007817EC"/>
    <w:rsid w:val="007824CD"/>
    <w:rsid w:val="00784FCB"/>
    <w:rsid w:val="007903CE"/>
    <w:rsid w:val="0079131C"/>
    <w:rsid w:val="00793BFF"/>
    <w:rsid w:val="007A0C19"/>
    <w:rsid w:val="007A211D"/>
    <w:rsid w:val="007A3F2F"/>
    <w:rsid w:val="007A429F"/>
    <w:rsid w:val="007B0400"/>
    <w:rsid w:val="007B2924"/>
    <w:rsid w:val="007B33AE"/>
    <w:rsid w:val="007B44C1"/>
    <w:rsid w:val="007B65A9"/>
    <w:rsid w:val="007C06BB"/>
    <w:rsid w:val="007C30B7"/>
    <w:rsid w:val="007C30F2"/>
    <w:rsid w:val="007C420E"/>
    <w:rsid w:val="007C438E"/>
    <w:rsid w:val="007C67EE"/>
    <w:rsid w:val="007C7E78"/>
    <w:rsid w:val="007D255E"/>
    <w:rsid w:val="007D3715"/>
    <w:rsid w:val="007D562A"/>
    <w:rsid w:val="007D5D67"/>
    <w:rsid w:val="007E06BB"/>
    <w:rsid w:val="007E1FA0"/>
    <w:rsid w:val="007E2AE9"/>
    <w:rsid w:val="007E3421"/>
    <w:rsid w:val="007E6043"/>
    <w:rsid w:val="007E71E7"/>
    <w:rsid w:val="007F40CB"/>
    <w:rsid w:val="007F4DDF"/>
    <w:rsid w:val="007F4FFD"/>
    <w:rsid w:val="007F6C20"/>
    <w:rsid w:val="007F7230"/>
    <w:rsid w:val="0080251E"/>
    <w:rsid w:val="00803883"/>
    <w:rsid w:val="00805B04"/>
    <w:rsid w:val="00805E0A"/>
    <w:rsid w:val="00810412"/>
    <w:rsid w:val="00811B12"/>
    <w:rsid w:val="00821EE4"/>
    <w:rsid w:val="008318D3"/>
    <w:rsid w:val="00831C00"/>
    <w:rsid w:val="0083414E"/>
    <w:rsid w:val="00835885"/>
    <w:rsid w:val="00836352"/>
    <w:rsid w:val="008409C7"/>
    <w:rsid w:val="008443B1"/>
    <w:rsid w:val="00847D98"/>
    <w:rsid w:val="00850115"/>
    <w:rsid w:val="00850E7C"/>
    <w:rsid w:val="008512C2"/>
    <w:rsid w:val="00851D0D"/>
    <w:rsid w:val="0085249A"/>
    <w:rsid w:val="00853D5C"/>
    <w:rsid w:val="008546E3"/>
    <w:rsid w:val="008638C7"/>
    <w:rsid w:val="00864309"/>
    <w:rsid w:val="00870072"/>
    <w:rsid w:val="00870441"/>
    <w:rsid w:val="008832D5"/>
    <w:rsid w:val="008848D6"/>
    <w:rsid w:val="00885387"/>
    <w:rsid w:val="00886A7A"/>
    <w:rsid w:val="00886F0F"/>
    <w:rsid w:val="00887E11"/>
    <w:rsid w:val="00887E67"/>
    <w:rsid w:val="008911B9"/>
    <w:rsid w:val="008952A2"/>
    <w:rsid w:val="00895783"/>
    <w:rsid w:val="0089640C"/>
    <w:rsid w:val="008A0383"/>
    <w:rsid w:val="008A0F85"/>
    <w:rsid w:val="008A4917"/>
    <w:rsid w:val="008A49D8"/>
    <w:rsid w:val="008A5799"/>
    <w:rsid w:val="008A7957"/>
    <w:rsid w:val="008B04A9"/>
    <w:rsid w:val="008B2010"/>
    <w:rsid w:val="008B212E"/>
    <w:rsid w:val="008B383D"/>
    <w:rsid w:val="008B5DC3"/>
    <w:rsid w:val="008B7481"/>
    <w:rsid w:val="008C0376"/>
    <w:rsid w:val="008C048A"/>
    <w:rsid w:val="008C1BEE"/>
    <w:rsid w:val="008C30E7"/>
    <w:rsid w:val="008C4DE6"/>
    <w:rsid w:val="008C5762"/>
    <w:rsid w:val="008D11A7"/>
    <w:rsid w:val="008D1F3B"/>
    <w:rsid w:val="008D3533"/>
    <w:rsid w:val="008D355F"/>
    <w:rsid w:val="008D52E3"/>
    <w:rsid w:val="008E22DC"/>
    <w:rsid w:val="008E29B9"/>
    <w:rsid w:val="008E3FB6"/>
    <w:rsid w:val="008E793D"/>
    <w:rsid w:val="008F519D"/>
    <w:rsid w:val="008F6C59"/>
    <w:rsid w:val="00901159"/>
    <w:rsid w:val="009013A6"/>
    <w:rsid w:val="00902902"/>
    <w:rsid w:val="0090336D"/>
    <w:rsid w:val="00910F8E"/>
    <w:rsid w:val="00913A90"/>
    <w:rsid w:val="009143CA"/>
    <w:rsid w:val="0091471E"/>
    <w:rsid w:val="009178A5"/>
    <w:rsid w:val="00920600"/>
    <w:rsid w:val="00922368"/>
    <w:rsid w:val="0092472A"/>
    <w:rsid w:val="00930AA4"/>
    <w:rsid w:val="0093224D"/>
    <w:rsid w:val="00933514"/>
    <w:rsid w:val="0093437B"/>
    <w:rsid w:val="00940BCB"/>
    <w:rsid w:val="00940EFE"/>
    <w:rsid w:val="00941D64"/>
    <w:rsid w:val="0095062D"/>
    <w:rsid w:val="0095094A"/>
    <w:rsid w:val="00951F84"/>
    <w:rsid w:val="00953ABB"/>
    <w:rsid w:val="009570D7"/>
    <w:rsid w:val="00957FCA"/>
    <w:rsid w:val="009602D9"/>
    <w:rsid w:val="00960356"/>
    <w:rsid w:val="009605EE"/>
    <w:rsid w:val="0096365D"/>
    <w:rsid w:val="0096404F"/>
    <w:rsid w:val="00964128"/>
    <w:rsid w:val="00964636"/>
    <w:rsid w:val="00964891"/>
    <w:rsid w:val="00966278"/>
    <w:rsid w:val="00967AAF"/>
    <w:rsid w:val="00967B24"/>
    <w:rsid w:val="0097266D"/>
    <w:rsid w:val="00980BCA"/>
    <w:rsid w:val="0098226F"/>
    <w:rsid w:val="00983356"/>
    <w:rsid w:val="00983A7B"/>
    <w:rsid w:val="0099009E"/>
    <w:rsid w:val="009907AC"/>
    <w:rsid w:val="0099119D"/>
    <w:rsid w:val="00991304"/>
    <w:rsid w:val="00991962"/>
    <w:rsid w:val="009922EC"/>
    <w:rsid w:val="00995A69"/>
    <w:rsid w:val="00997313"/>
    <w:rsid w:val="00997FD8"/>
    <w:rsid w:val="009A5B21"/>
    <w:rsid w:val="009B31FD"/>
    <w:rsid w:val="009B4568"/>
    <w:rsid w:val="009C4591"/>
    <w:rsid w:val="009D0A5A"/>
    <w:rsid w:val="009D1449"/>
    <w:rsid w:val="009D2173"/>
    <w:rsid w:val="009D2223"/>
    <w:rsid w:val="009D3C91"/>
    <w:rsid w:val="009D5E39"/>
    <w:rsid w:val="009D737D"/>
    <w:rsid w:val="009D77E4"/>
    <w:rsid w:val="009E340B"/>
    <w:rsid w:val="009E62BF"/>
    <w:rsid w:val="009E757E"/>
    <w:rsid w:val="009E7EEB"/>
    <w:rsid w:val="009F675F"/>
    <w:rsid w:val="009F7455"/>
    <w:rsid w:val="009F767F"/>
    <w:rsid w:val="00A00F03"/>
    <w:rsid w:val="00A018A2"/>
    <w:rsid w:val="00A01D47"/>
    <w:rsid w:val="00A02742"/>
    <w:rsid w:val="00A03A31"/>
    <w:rsid w:val="00A04E6D"/>
    <w:rsid w:val="00A0618E"/>
    <w:rsid w:val="00A07AC5"/>
    <w:rsid w:val="00A1327B"/>
    <w:rsid w:val="00A1576E"/>
    <w:rsid w:val="00A16318"/>
    <w:rsid w:val="00A23C13"/>
    <w:rsid w:val="00A23D2B"/>
    <w:rsid w:val="00A23D65"/>
    <w:rsid w:val="00A24ED1"/>
    <w:rsid w:val="00A2647C"/>
    <w:rsid w:val="00A33D50"/>
    <w:rsid w:val="00A352FA"/>
    <w:rsid w:val="00A35C55"/>
    <w:rsid w:val="00A3644D"/>
    <w:rsid w:val="00A36917"/>
    <w:rsid w:val="00A37198"/>
    <w:rsid w:val="00A418E0"/>
    <w:rsid w:val="00A47402"/>
    <w:rsid w:val="00A50364"/>
    <w:rsid w:val="00A5094C"/>
    <w:rsid w:val="00A51BB4"/>
    <w:rsid w:val="00A51FDB"/>
    <w:rsid w:val="00A52098"/>
    <w:rsid w:val="00A601CD"/>
    <w:rsid w:val="00A60E1A"/>
    <w:rsid w:val="00A6198F"/>
    <w:rsid w:val="00A622B3"/>
    <w:rsid w:val="00A71740"/>
    <w:rsid w:val="00A7243A"/>
    <w:rsid w:val="00A72AFD"/>
    <w:rsid w:val="00A72BC1"/>
    <w:rsid w:val="00A73F4B"/>
    <w:rsid w:val="00A76625"/>
    <w:rsid w:val="00A77F4A"/>
    <w:rsid w:val="00A81B84"/>
    <w:rsid w:val="00A865CA"/>
    <w:rsid w:val="00A8684B"/>
    <w:rsid w:val="00A91287"/>
    <w:rsid w:val="00A918EB"/>
    <w:rsid w:val="00A93443"/>
    <w:rsid w:val="00A9458F"/>
    <w:rsid w:val="00A9646E"/>
    <w:rsid w:val="00A97B07"/>
    <w:rsid w:val="00AA1F43"/>
    <w:rsid w:val="00AA250A"/>
    <w:rsid w:val="00AA3A9C"/>
    <w:rsid w:val="00AA4D40"/>
    <w:rsid w:val="00AA6022"/>
    <w:rsid w:val="00AA6D58"/>
    <w:rsid w:val="00AB0E86"/>
    <w:rsid w:val="00AB3E88"/>
    <w:rsid w:val="00AB6F60"/>
    <w:rsid w:val="00AB7DF2"/>
    <w:rsid w:val="00AC1D5E"/>
    <w:rsid w:val="00AC3E05"/>
    <w:rsid w:val="00AD0148"/>
    <w:rsid w:val="00AD06DD"/>
    <w:rsid w:val="00AD2983"/>
    <w:rsid w:val="00AD56A4"/>
    <w:rsid w:val="00AD7DCB"/>
    <w:rsid w:val="00AE104F"/>
    <w:rsid w:val="00AE2A0C"/>
    <w:rsid w:val="00AE38ED"/>
    <w:rsid w:val="00AE431E"/>
    <w:rsid w:val="00AE4671"/>
    <w:rsid w:val="00AE56CE"/>
    <w:rsid w:val="00AE6AF2"/>
    <w:rsid w:val="00AE7236"/>
    <w:rsid w:val="00AE7C34"/>
    <w:rsid w:val="00AF17A5"/>
    <w:rsid w:val="00AF1E20"/>
    <w:rsid w:val="00AF3D97"/>
    <w:rsid w:val="00B00ABF"/>
    <w:rsid w:val="00B01153"/>
    <w:rsid w:val="00B01FF2"/>
    <w:rsid w:val="00B02F02"/>
    <w:rsid w:val="00B0351C"/>
    <w:rsid w:val="00B0549A"/>
    <w:rsid w:val="00B06409"/>
    <w:rsid w:val="00B12BD5"/>
    <w:rsid w:val="00B1583C"/>
    <w:rsid w:val="00B1651A"/>
    <w:rsid w:val="00B17893"/>
    <w:rsid w:val="00B21856"/>
    <w:rsid w:val="00B23F60"/>
    <w:rsid w:val="00B25FB1"/>
    <w:rsid w:val="00B26B9F"/>
    <w:rsid w:val="00B31FD8"/>
    <w:rsid w:val="00B323EE"/>
    <w:rsid w:val="00B32740"/>
    <w:rsid w:val="00B418AF"/>
    <w:rsid w:val="00B44BAD"/>
    <w:rsid w:val="00B44FE3"/>
    <w:rsid w:val="00B501A5"/>
    <w:rsid w:val="00B5442C"/>
    <w:rsid w:val="00B54DBE"/>
    <w:rsid w:val="00B55376"/>
    <w:rsid w:val="00B5590C"/>
    <w:rsid w:val="00B627F1"/>
    <w:rsid w:val="00B63D48"/>
    <w:rsid w:val="00B6492C"/>
    <w:rsid w:val="00B64A8D"/>
    <w:rsid w:val="00B65245"/>
    <w:rsid w:val="00B66933"/>
    <w:rsid w:val="00B71892"/>
    <w:rsid w:val="00B71E12"/>
    <w:rsid w:val="00B8042D"/>
    <w:rsid w:val="00B81750"/>
    <w:rsid w:val="00B82041"/>
    <w:rsid w:val="00B86A1D"/>
    <w:rsid w:val="00B872FE"/>
    <w:rsid w:val="00B94635"/>
    <w:rsid w:val="00B94D8A"/>
    <w:rsid w:val="00B94FE2"/>
    <w:rsid w:val="00BA005B"/>
    <w:rsid w:val="00BA082E"/>
    <w:rsid w:val="00BA30C6"/>
    <w:rsid w:val="00BA4CF7"/>
    <w:rsid w:val="00BA4F9E"/>
    <w:rsid w:val="00BA5E92"/>
    <w:rsid w:val="00BB2DB8"/>
    <w:rsid w:val="00BB56A9"/>
    <w:rsid w:val="00BC399B"/>
    <w:rsid w:val="00BC3BF4"/>
    <w:rsid w:val="00BC47C5"/>
    <w:rsid w:val="00BC5A97"/>
    <w:rsid w:val="00BD50BF"/>
    <w:rsid w:val="00BD52C9"/>
    <w:rsid w:val="00BE10FA"/>
    <w:rsid w:val="00BE2036"/>
    <w:rsid w:val="00BE4C7D"/>
    <w:rsid w:val="00BE4DB0"/>
    <w:rsid w:val="00BE5FEF"/>
    <w:rsid w:val="00BE6492"/>
    <w:rsid w:val="00BE78C4"/>
    <w:rsid w:val="00BE7A9A"/>
    <w:rsid w:val="00BF297F"/>
    <w:rsid w:val="00BF399C"/>
    <w:rsid w:val="00BF4C28"/>
    <w:rsid w:val="00BF7A6E"/>
    <w:rsid w:val="00BF7F00"/>
    <w:rsid w:val="00C0125F"/>
    <w:rsid w:val="00C01757"/>
    <w:rsid w:val="00C0630E"/>
    <w:rsid w:val="00C0757B"/>
    <w:rsid w:val="00C125B6"/>
    <w:rsid w:val="00C16365"/>
    <w:rsid w:val="00C179C7"/>
    <w:rsid w:val="00C2071B"/>
    <w:rsid w:val="00C21B07"/>
    <w:rsid w:val="00C237F7"/>
    <w:rsid w:val="00C25315"/>
    <w:rsid w:val="00C267BE"/>
    <w:rsid w:val="00C269C1"/>
    <w:rsid w:val="00C26CFE"/>
    <w:rsid w:val="00C2737E"/>
    <w:rsid w:val="00C316B5"/>
    <w:rsid w:val="00C3341C"/>
    <w:rsid w:val="00C33CD2"/>
    <w:rsid w:val="00C345CD"/>
    <w:rsid w:val="00C36A7F"/>
    <w:rsid w:val="00C3789F"/>
    <w:rsid w:val="00C46962"/>
    <w:rsid w:val="00C4778A"/>
    <w:rsid w:val="00C52A98"/>
    <w:rsid w:val="00C54F05"/>
    <w:rsid w:val="00C55937"/>
    <w:rsid w:val="00C56C7E"/>
    <w:rsid w:val="00C57AFA"/>
    <w:rsid w:val="00C63EEA"/>
    <w:rsid w:val="00C6501A"/>
    <w:rsid w:val="00C6584C"/>
    <w:rsid w:val="00C7062B"/>
    <w:rsid w:val="00C70B14"/>
    <w:rsid w:val="00C72BB8"/>
    <w:rsid w:val="00C777C2"/>
    <w:rsid w:val="00C77BDC"/>
    <w:rsid w:val="00C80D01"/>
    <w:rsid w:val="00C81161"/>
    <w:rsid w:val="00C816D0"/>
    <w:rsid w:val="00C84CA6"/>
    <w:rsid w:val="00C85E6C"/>
    <w:rsid w:val="00C861D0"/>
    <w:rsid w:val="00C90F8C"/>
    <w:rsid w:val="00CA1412"/>
    <w:rsid w:val="00CA4908"/>
    <w:rsid w:val="00CA4FC6"/>
    <w:rsid w:val="00CB0B88"/>
    <w:rsid w:val="00CB41BB"/>
    <w:rsid w:val="00CB602C"/>
    <w:rsid w:val="00CB6B53"/>
    <w:rsid w:val="00CC24B7"/>
    <w:rsid w:val="00CC6242"/>
    <w:rsid w:val="00CD0B34"/>
    <w:rsid w:val="00CD3FE4"/>
    <w:rsid w:val="00CD4093"/>
    <w:rsid w:val="00CD5ED3"/>
    <w:rsid w:val="00CE1C60"/>
    <w:rsid w:val="00CE1CC6"/>
    <w:rsid w:val="00CF1004"/>
    <w:rsid w:val="00CF2D70"/>
    <w:rsid w:val="00CF7881"/>
    <w:rsid w:val="00D01E33"/>
    <w:rsid w:val="00D02037"/>
    <w:rsid w:val="00D03459"/>
    <w:rsid w:val="00D05E02"/>
    <w:rsid w:val="00D061C6"/>
    <w:rsid w:val="00D121A9"/>
    <w:rsid w:val="00D14BB0"/>
    <w:rsid w:val="00D1509F"/>
    <w:rsid w:val="00D153D2"/>
    <w:rsid w:val="00D17531"/>
    <w:rsid w:val="00D2003C"/>
    <w:rsid w:val="00D20211"/>
    <w:rsid w:val="00D22C88"/>
    <w:rsid w:val="00D22DFE"/>
    <w:rsid w:val="00D24367"/>
    <w:rsid w:val="00D25D1B"/>
    <w:rsid w:val="00D262A7"/>
    <w:rsid w:val="00D3152E"/>
    <w:rsid w:val="00D3298A"/>
    <w:rsid w:val="00D35531"/>
    <w:rsid w:val="00D40144"/>
    <w:rsid w:val="00D40BC9"/>
    <w:rsid w:val="00D40E03"/>
    <w:rsid w:val="00D41522"/>
    <w:rsid w:val="00D50499"/>
    <w:rsid w:val="00D505FA"/>
    <w:rsid w:val="00D53CD7"/>
    <w:rsid w:val="00D561E0"/>
    <w:rsid w:val="00D575B3"/>
    <w:rsid w:val="00D603A1"/>
    <w:rsid w:val="00D6064F"/>
    <w:rsid w:val="00D6774B"/>
    <w:rsid w:val="00D717C9"/>
    <w:rsid w:val="00D74302"/>
    <w:rsid w:val="00D74E29"/>
    <w:rsid w:val="00D76000"/>
    <w:rsid w:val="00D80A3E"/>
    <w:rsid w:val="00D9202E"/>
    <w:rsid w:val="00D92C4A"/>
    <w:rsid w:val="00D93559"/>
    <w:rsid w:val="00D951FE"/>
    <w:rsid w:val="00D95C14"/>
    <w:rsid w:val="00D9660A"/>
    <w:rsid w:val="00DA32FD"/>
    <w:rsid w:val="00DA3C35"/>
    <w:rsid w:val="00DA7314"/>
    <w:rsid w:val="00DB1342"/>
    <w:rsid w:val="00DB2349"/>
    <w:rsid w:val="00DB3A51"/>
    <w:rsid w:val="00DB3E7F"/>
    <w:rsid w:val="00DB3F76"/>
    <w:rsid w:val="00DB452B"/>
    <w:rsid w:val="00DB4B29"/>
    <w:rsid w:val="00DB5B5B"/>
    <w:rsid w:val="00DC2461"/>
    <w:rsid w:val="00DC3A2C"/>
    <w:rsid w:val="00DC7BE3"/>
    <w:rsid w:val="00DD0BAE"/>
    <w:rsid w:val="00DD31F5"/>
    <w:rsid w:val="00DD4332"/>
    <w:rsid w:val="00DD4B60"/>
    <w:rsid w:val="00DD520B"/>
    <w:rsid w:val="00DD5805"/>
    <w:rsid w:val="00DD5F46"/>
    <w:rsid w:val="00DE1EA4"/>
    <w:rsid w:val="00DE344B"/>
    <w:rsid w:val="00DF5022"/>
    <w:rsid w:val="00DF6517"/>
    <w:rsid w:val="00DF6C4F"/>
    <w:rsid w:val="00DF6C62"/>
    <w:rsid w:val="00DF7B1F"/>
    <w:rsid w:val="00E01380"/>
    <w:rsid w:val="00E02CF2"/>
    <w:rsid w:val="00E03C2C"/>
    <w:rsid w:val="00E077E9"/>
    <w:rsid w:val="00E11BC0"/>
    <w:rsid w:val="00E121E7"/>
    <w:rsid w:val="00E12B72"/>
    <w:rsid w:val="00E13DBF"/>
    <w:rsid w:val="00E22435"/>
    <w:rsid w:val="00E23AE1"/>
    <w:rsid w:val="00E25543"/>
    <w:rsid w:val="00E26BE6"/>
    <w:rsid w:val="00E2742D"/>
    <w:rsid w:val="00E330B8"/>
    <w:rsid w:val="00E33EF4"/>
    <w:rsid w:val="00E34027"/>
    <w:rsid w:val="00E37609"/>
    <w:rsid w:val="00E37D28"/>
    <w:rsid w:val="00E41C29"/>
    <w:rsid w:val="00E464F2"/>
    <w:rsid w:val="00E47E91"/>
    <w:rsid w:val="00E47EBD"/>
    <w:rsid w:val="00E5173C"/>
    <w:rsid w:val="00E53756"/>
    <w:rsid w:val="00E53C1A"/>
    <w:rsid w:val="00E550FA"/>
    <w:rsid w:val="00E55506"/>
    <w:rsid w:val="00E57B43"/>
    <w:rsid w:val="00E62F65"/>
    <w:rsid w:val="00E6684B"/>
    <w:rsid w:val="00E66AAB"/>
    <w:rsid w:val="00E707BA"/>
    <w:rsid w:val="00E73EFB"/>
    <w:rsid w:val="00E75B76"/>
    <w:rsid w:val="00E7631B"/>
    <w:rsid w:val="00E7691E"/>
    <w:rsid w:val="00E81FAE"/>
    <w:rsid w:val="00E83C38"/>
    <w:rsid w:val="00E8657D"/>
    <w:rsid w:val="00E91DB0"/>
    <w:rsid w:val="00E9288C"/>
    <w:rsid w:val="00E9378F"/>
    <w:rsid w:val="00E939B4"/>
    <w:rsid w:val="00E940BC"/>
    <w:rsid w:val="00E9579C"/>
    <w:rsid w:val="00EA5003"/>
    <w:rsid w:val="00EA6E14"/>
    <w:rsid w:val="00EA7DB6"/>
    <w:rsid w:val="00EB084D"/>
    <w:rsid w:val="00EB7D83"/>
    <w:rsid w:val="00EC1470"/>
    <w:rsid w:val="00EC248B"/>
    <w:rsid w:val="00EC30AE"/>
    <w:rsid w:val="00EC64AE"/>
    <w:rsid w:val="00EC7BA9"/>
    <w:rsid w:val="00ED299E"/>
    <w:rsid w:val="00ED3D8D"/>
    <w:rsid w:val="00ED4943"/>
    <w:rsid w:val="00ED6D5B"/>
    <w:rsid w:val="00ED6EF1"/>
    <w:rsid w:val="00EE11F9"/>
    <w:rsid w:val="00EE4EA2"/>
    <w:rsid w:val="00EE7AF8"/>
    <w:rsid w:val="00EF1F7D"/>
    <w:rsid w:val="00EF3229"/>
    <w:rsid w:val="00EF4F1E"/>
    <w:rsid w:val="00EF74E9"/>
    <w:rsid w:val="00F01FB8"/>
    <w:rsid w:val="00F0516D"/>
    <w:rsid w:val="00F066B7"/>
    <w:rsid w:val="00F1305B"/>
    <w:rsid w:val="00F13EFE"/>
    <w:rsid w:val="00F16FCB"/>
    <w:rsid w:val="00F2172F"/>
    <w:rsid w:val="00F223F1"/>
    <w:rsid w:val="00F22B58"/>
    <w:rsid w:val="00F23600"/>
    <w:rsid w:val="00F24679"/>
    <w:rsid w:val="00F265A1"/>
    <w:rsid w:val="00F26729"/>
    <w:rsid w:val="00F26EBA"/>
    <w:rsid w:val="00F27C67"/>
    <w:rsid w:val="00F31927"/>
    <w:rsid w:val="00F34E7E"/>
    <w:rsid w:val="00F36CEE"/>
    <w:rsid w:val="00F4337F"/>
    <w:rsid w:val="00F43AF2"/>
    <w:rsid w:val="00F447E3"/>
    <w:rsid w:val="00F4489A"/>
    <w:rsid w:val="00F47615"/>
    <w:rsid w:val="00F47F5C"/>
    <w:rsid w:val="00F50DDE"/>
    <w:rsid w:val="00F51DF5"/>
    <w:rsid w:val="00F51E5B"/>
    <w:rsid w:val="00F5523C"/>
    <w:rsid w:val="00F57928"/>
    <w:rsid w:val="00F57FBB"/>
    <w:rsid w:val="00F61B62"/>
    <w:rsid w:val="00F641AA"/>
    <w:rsid w:val="00F6704B"/>
    <w:rsid w:val="00F6768B"/>
    <w:rsid w:val="00F67B90"/>
    <w:rsid w:val="00F701F6"/>
    <w:rsid w:val="00F718AB"/>
    <w:rsid w:val="00F72FC9"/>
    <w:rsid w:val="00F7496B"/>
    <w:rsid w:val="00F74C97"/>
    <w:rsid w:val="00F7558B"/>
    <w:rsid w:val="00F76BBD"/>
    <w:rsid w:val="00F7706C"/>
    <w:rsid w:val="00F806FC"/>
    <w:rsid w:val="00F8282A"/>
    <w:rsid w:val="00F84B86"/>
    <w:rsid w:val="00F9156D"/>
    <w:rsid w:val="00F916F6"/>
    <w:rsid w:val="00F9247E"/>
    <w:rsid w:val="00F93D1D"/>
    <w:rsid w:val="00F96E40"/>
    <w:rsid w:val="00F97456"/>
    <w:rsid w:val="00F974DC"/>
    <w:rsid w:val="00F97FAE"/>
    <w:rsid w:val="00FA28C3"/>
    <w:rsid w:val="00FA375F"/>
    <w:rsid w:val="00FA3E5B"/>
    <w:rsid w:val="00FA4768"/>
    <w:rsid w:val="00FA75F6"/>
    <w:rsid w:val="00FB0123"/>
    <w:rsid w:val="00FB0598"/>
    <w:rsid w:val="00FB0D3A"/>
    <w:rsid w:val="00FB2106"/>
    <w:rsid w:val="00FB2365"/>
    <w:rsid w:val="00FB2E39"/>
    <w:rsid w:val="00FB3BE2"/>
    <w:rsid w:val="00FB52C7"/>
    <w:rsid w:val="00FC0168"/>
    <w:rsid w:val="00FC2F2E"/>
    <w:rsid w:val="00FC6B45"/>
    <w:rsid w:val="00FC74C1"/>
    <w:rsid w:val="00FD014A"/>
    <w:rsid w:val="00FD49B1"/>
    <w:rsid w:val="00FD6FE8"/>
    <w:rsid w:val="00FD734A"/>
    <w:rsid w:val="00FD7466"/>
    <w:rsid w:val="00FE3221"/>
    <w:rsid w:val="00FF2CD8"/>
    <w:rsid w:val="00FF3D4C"/>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5D24F"/>
  <w15:docId w15:val="{81D21BA0-79A3-42CB-A48E-1C017AAD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838"/>
    <w:pPr>
      <w:bidi/>
      <w:spacing w:after="160" w:line="259" w:lineRule="auto"/>
    </w:pPr>
    <w:rPr>
      <w:rFonts w:ascii="Times New Roman" w:hAnsi="Times New Roman" w:cs="David"/>
      <w:sz w:val="24"/>
      <w:szCs w:val="28"/>
    </w:rPr>
  </w:style>
  <w:style w:type="paragraph" w:styleId="Heading1">
    <w:name w:val="heading 1"/>
    <w:basedOn w:val="Normal"/>
    <w:link w:val="Heading1Char"/>
    <w:qFormat/>
    <w:rsid w:val="007E3421"/>
    <w:pPr>
      <w:keepNext/>
      <w:outlineLvl w:val="0"/>
    </w:pPr>
    <w:rPr>
      <w:u w:val="single"/>
    </w:rPr>
  </w:style>
  <w:style w:type="paragraph" w:styleId="Heading3">
    <w:name w:val="heading 3"/>
    <w:basedOn w:val="Normal"/>
    <w:link w:val="Heading3Char"/>
    <w:uiPriority w:val="9"/>
    <w:unhideWhenUsed/>
    <w:qFormat/>
    <w:rsid w:val="002359FD"/>
    <w:pPr>
      <w:keepNext/>
      <w:tabs>
        <w:tab w:val="left" w:pos="374"/>
      </w:tabs>
      <w:spacing w:after="0" w:line="360" w:lineRule="auto"/>
      <w:jc w:val="both"/>
      <w:outlineLvl w:val="2"/>
    </w:pPr>
    <w:rPr>
      <w:rFonts w:ascii="David" w:hAnsi="David"/>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34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3421"/>
  </w:style>
  <w:style w:type="paragraph" w:styleId="Footer">
    <w:name w:val="footer"/>
    <w:basedOn w:val="Normal"/>
    <w:link w:val="FooterChar"/>
    <w:uiPriority w:val="99"/>
    <w:unhideWhenUsed/>
    <w:rsid w:val="007E34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3421"/>
  </w:style>
  <w:style w:type="character" w:customStyle="1" w:styleId="Heading1Char">
    <w:name w:val="Heading 1 Char"/>
    <w:link w:val="Heading1"/>
    <w:uiPriority w:val="9"/>
    <w:rsid w:val="007E3421"/>
    <w:rPr>
      <w:u w:val="single"/>
    </w:rPr>
  </w:style>
  <w:style w:type="paragraph" w:styleId="ListParagraph">
    <w:name w:val="List Paragraph"/>
    <w:basedOn w:val="Normal"/>
    <w:uiPriority w:val="34"/>
    <w:qFormat/>
    <w:rsid w:val="007E3421"/>
    <w:pPr>
      <w:ind w:left="720"/>
      <w:contextualSpacing/>
    </w:pPr>
  </w:style>
  <w:style w:type="character" w:customStyle="1" w:styleId="Heading3Char">
    <w:name w:val="Heading 3 Char"/>
    <w:link w:val="Heading3"/>
    <w:uiPriority w:val="9"/>
    <w:rsid w:val="002359FD"/>
    <w:rPr>
      <w:rFonts w:ascii="David" w:hAnsi="David" w:cs="David"/>
      <w:b/>
      <w:bCs/>
      <w:sz w:val="28"/>
      <w:szCs w:val="28"/>
      <w:u w:val="single"/>
    </w:rPr>
  </w:style>
  <w:style w:type="paragraph" w:customStyle="1" w:styleId="ruller40">
    <w:name w:val="ruller4"/>
    <w:basedOn w:val="Normal"/>
    <w:rsid w:val="002055B8"/>
    <w:pPr>
      <w:overflowPunct w:val="0"/>
      <w:autoSpaceDE w:val="0"/>
      <w:autoSpaceDN w:val="0"/>
      <w:spacing w:after="0" w:line="360" w:lineRule="auto"/>
      <w:jc w:val="both"/>
    </w:pPr>
    <w:rPr>
      <w:rFonts w:ascii="Arial TUR" w:eastAsia="Times New Roman" w:hAnsi="Arial TUR" w:cs="Arial TUR"/>
      <w:spacing w:val="10"/>
    </w:rPr>
  </w:style>
  <w:style w:type="paragraph" w:styleId="BodyText">
    <w:name w:val="Body Text"/>
    <w:basedOn w:val="Normal"/>
    <w:link w:val="BodyTextChar"/>
    <w:uiPriority w:val="99"/>
    <w:unhideWhenUsed/>
    <w:rsid w:val="006F5FB0"/>
    <w:pPr>
      <w:tabs>
        <w:tab w:val="left" w:pos="374"/>
      </w:tabs>
      <w:spacing w:after="0" w:line="240" w:lineRule="auto"/>
      <w:jc w:val="both"/>
    </w:pPr>
    <w:rPr>
      <w:rFonts w:ascii="David" w:hAnsi="David"/>
      <w:sz w:val="28"/>
    </w:rPr>
  </w:style>
  <w:style w:type="character" w:customStyle="1" w:styleId="BodyTextChar">
    <w:name w:val="Body Text Char"/>
    <w:link w:val="BodyText"/>
    <w:uiPriority w:val="99"/>
    <w:rsid w:val="006F5FB0"/>
    <w:rPr>
      <w:rFonts w:ascii="David" w:hAnsi="David" w:cs="David"/>
      <w:sz w:val="28"/>
      <w:szCs w:val="28"/>
    </w:rPr>
  </w:style>
  <w:style w:type="character" w:customStyle="1" w:styleId="Ruller41">
    <w:name w:val="Ruller 4 ממוספר תו"/>
    <w:link w:val="Ruller4"/>
    <w:locked/>
    <w:rsid w:val="00E7691E"/>
    <w:rPr>
      <w:rFonts w:ascii="Garamond" w:hAnsi="Garamond" w:cs="FrankRuehl"/>
      <w:spacing w:val="10"/>
      <w:sz w:val="24"/>
      <w:szCs w:val="28"/>
    </w:rPr>
  </w:style>
  <w:style w:type="paragraph" w:customStyle="1" w:styleId="Ruller4">
    <w:name w:val="Ruller 4 ממוספר"/>
    <w:basedOn w:val="ruller40"/>
    <w:link w:val="Ruller41"/>
    <w:rsid w:val="00E7691E"/>
    <w:pPr>
      <w:numPr>
        <w:numId w:val="2"/>
      </w:numPr>
      <w:tabs>
        <w:tab w:val="left" w:pos="800"/>
      </w:tabs>
      <w:adjustRightInd w:val="0"/>
    </w:pPr>
    <w:rPr>
      <w:rFonts w:ascii="Garamond" w:eastAsia="Calibri" w:hAnsi="Garamond" w:cs="FrankRueh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      Light"/>
        <a:font script="Hang" typeface="     "/>
        <a:font script="Hans" typeface="   Light"/>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raClrScheme>
      <a:clrScheme name="extraLst0">
        <a:dk1>
          <a:srgbClr val="F3B987"/>
        </a:dk1>
        <a:lt1>
          <a:srgbClr val="9CE2FD"/>
        </a:lt1>
        <a:dk2>
          <a:srgbClr val="E2E0CB"/>
        </a:dk2>
        <a:lt2>
          <a:srgbClr val="661E25"/>
        </a:lt2>
        <a:accent1>
          <a:srgbClr val="54DF11"/>
        </a:accent1>
        <a:accent2>
          <a:srgbClr val="5A7110"/>
        </a:accent2>
        <a:accent3>
          <a:srgbClr val="448D53"/>
        </a:accent3>
        <a:accent4>
          <a:srgbClr val="4E031A"/>
        </a:accent4>
        <a:accent5>
          <a:srgbClr val="26C349"/>
        </a:accent5>
        <a:accent6>
          <a:srgbClr val="844697"/>
        </a:accent6>
        <a:hlink>
          <a:srgbClr val="F51096"/>
        </a:hlink>
        <a:folHlink>
          <a:srgbClr val="03C960"/>
        </a:folHlink>
      </a:clrScheme>
    </a:extraClrScheme>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1297</Words>
  <Characters>6489</Characters>
  <Application>Microsoft Office Word</Application>
  <DocSecurity>0</DocSecurity>
  <Lines>54</Lines>
  <Paragraphs>15</Paragraphs>
  <ScaleCrop>false</ScaleCrop>
  <Company>MOD</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ארבל דו גלאון - בית הדין לערעורים/מש"ק משפט</cp:lastModifiedBy>
  <cp:revision>3</cp:revision>
  <dcterms:created xsi:type="dcterms:W3CDTF">2025-12-14T13:21:00Z</dcterms:created>
  <dcterms:modified xsi:type="dcterms:W3CDTF">2025-12-18T12:29:00Z</dcterms:modified>
</cp:coreProperties>
</file>