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FED65" w14:textId="2CB35500" w:rsidR="00CA2A11" w:rsidRPr="002F550C" w:rsidRDefault="00056C84" w:rsidP="00CA2A11">
      <w:pPr>
        <w:tabs>
          <w:tab w:val="right" w:pos="6860"/>
        </w:tabs>
        <w:spacing w:line="480" w:lineRule="auto"/>
        <w:ind w:left="1985" w:right="1985"/>
        <w:rPr>
          <w:rtl/>
        </w:rPr>
      </w:pPr>
      <w:bookmarkStart w:id="0" w:name="_Hlk149821736"/>
      <w:bookmarkStart w:id="1" w:name="_Hlk149824479"/>
      <w:r w:rsidRPr="00164FD0">
        <w:rPr>
          <w:noProof/>
        </w:rPr>
        <w:drawing>
          <wp:inline distT="0" distB="0" distL="0" distR="0" wp14:anchorId="2621FB4E" wp14:editId="00B2AA6B">
            <wp:extent cx="866775" cy="790575"/>
            <wp:effectExtent l="0" t="0" r="9525" b="9525"/>
            <wp:docPr id="4" name="Picture 4"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rsidR="00CA2A11">
        <w:tab/>
      </w:r>
      <w:r w:rsidR="003D3493" w:rsidRPr="00E304F9">
        <w:rPr>
          <w:noProof/>
        </w:rPr>
        <w:drawing>
          <wp:inline distT="0" distB="0" distL="0" distR="0" wp14:anchorId="7BD3EB27" wp14:editId="0BF142EA">
            <wp:extent cx="581025" cy="790575"/>
            <wp:effectExtent l="0" t="0" r="0" b="0"/>
            <wp:docPr id="1" name="An object" descr="An object"/>
            <wp:cNvGraphicFramePr/>
            <a:graphic xmlns:a="http://schemas.openxmlformats.org/drawingml/2006/main">
              <a:graphicData uri="http://schemas.openxmlformats.org/drawingml/2006/picture">
                <pic:pic xmlns:pic="http://schemas.openxmlformats.org/drawingml/2006/picture">
                  <pic:nvPicPr>
                    <pic:cNvPr id="1" name="An object" descr="An object"/>
                    <pic:cNvPicPr>
                      <a:picLocks noChangeAspect="1" noChangeArrowheads="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14:paraId="15030499" w14:textId="77777777" w:rsidR="00CA2A11" w:rsidRPr="00FD2DDA" w:rsidRDefault="00CA2A11" w:rsidP="00CA2A11">
      <w:pPr>
        <w:bidi w:val="0"/>
        <w:spacing w:line="480" w:lineRule="auto"/>
        <w:jc w:val="center"/>
        <w:rPr>
          <w:rFonts w:ascii="David" w:hAnsi="David" w:cs="David"/>
          <w:b/>
          <w:bCs/>
          <w:sz w:val="28"/>
          <w:szCs w:val="28"/>
          <w:u w:val="single"/>
        </w:rPr>
      </w:pPr>
      <w:r w:rsidRPr="00FD2DDA">
        <w:rPr>
          <w:rFonts w:ascii="David" w:hAnsi="David" w:cs="David" w:hint="cs"/>
          <w:b/>
          <w:bCs/>
          <w:sz w:val="28"/>
          <w:szCs w:val="28"/>
          <w:u w:val="single"/>
          <w:rtl/>
        </w:rPr>
        <w:t>בבית הדין הצבאי לערעורים</w:t>
      </w:r>
    </w:p>
    <w:p w14:paraId="2FD4314F" w14:textId="02F14D88" w:rsidR="00CA2A11" w:rsidRDefault="00CA2A11" w:rsidP="00CA2A11">
      <w:pPr>
        <w:spacing w:before="120" w:after="0" w:line="480" w:lineRule="auto"/>
        <w:rPr>
          <w:rFonts w:ascii="David" w:hAnsi="David" w:cs="David"/>
          <w:sz w:val="28"/>
          <w:szCs w:val="28"/>
          <w:rtl/>
        </w:rPr>
      </w:pPr>
      <w:r w:rsidRPr="00FD2DDA">
        <w:rPr>
          <w:rFonts w:ascii="David" w:hAnsi="David" w:cs="David" w:hint="cs"/>
          <w:sz w:val="28"/>
          <w:szCs w:val="28"/>
          <w:rtl/>
        </w:rPr>
        <w:t>בפני:</w:t>
      </w:r>
    </w:p>
    <w:p w14:paraId="7E3808EF" w14:textId="77777777" w:rsidR="007558B9" w:rsidRPr="00FD2DDA" w:rsidRDefault="007558B9" w:rsidP="00CA2A11">
      <w:pPr>
        <w:spacing w:before="120" w:after="0" w:line="480" w:lineRule="auto"/>
        <w:rPr>
          <w:rFonts w:ascii="David" w:hAnsi="David" w:cs="David"/>
          <w:sz w:val="28"/>
          <w:szCs w:val="28"/>
          <w:rtl/>
        </w:rPr>
      </w:pPr>
    </w:p>
    <w:p w14:paraId="7A74615D" w14:textId="77777777" w:rsidR="00CA2A11" w:rsidRPr="00BB5867" w:rsidRDefault="00CA2A11" w:rsidP="00CA2A11">
      <w:pPr>
        <w:spacing w:line="240" w:lineRule="auto"/>
        <w:jc w:val="center"/>
        <w:rPr>
          <w:rFonts w:cs="David"/>
          <w:sz w:val="28"/>
          <w:szCs w:val="28"/>
          <w:rtl/>
        </w:rPr>
      </w:pPr>
      <w:r>
        <w:rPr>
          <w:rFonts w:cs="David" w:hint="cs"/>
          <w:b/>
          <w:bCs/>
          <w:sz w:val="28"/>
          <w:szCs w:val="28"/>
          <w:rtl/>
        </w:rPr>
        <w:t>אלופה אורלי מרקמן</w:t>
      </w:r>
      <w:r>
        <w:rPr>
          <w:rFonts w:cs="David" w:hint="cs"/>
          <w:sz w:val="28"/>
          <w:szCs w:val="28"/>
          <w:rtl/>
        </w:rPr>
        <w:t xml:space="preserve">    </w:t>
      </w:r>
      <w:r w:rsidRPr="00FD2DDA">
        <w:rPr>
          <w:rFonts w:ascii="David" w:hAnsi="David" w:cs="David" w:hint="cs"/>
          <w:b/>
          <w:bCs/>
          <w:sz w:val="28"/>
          <w:szCs w:val="28"/>
          <w:rtl/>
        </w:rPr>
        <w:t>–</w:t>
      </w:r>
      <w:r w:rsidRPr="00FD2DDA">
        <w:rPr>
          <w:rFonts w:ascii="David" w:hAnsi="David" w:cs="David" w:hint="cs"/>
          <w:sz w:val="28"/>
          <w:szCs w:val="28"/>
          <w:rtl/>
        </w:rPr>
        <w:t xml:space="preserve"> </w:t>
      </w:r>
      <w:r>
        <w:rPr>
          <w:rFonts w:cs="David" w:hint="cs"/>
          <w:sz w:val="28"/>
          <w:szCs w:val="28"/>
          <w:rtl/>
        </w:rPr>
        <w:t xml:space="preserve">   נשיאה</w:t>
      </w:r>
    </w:p>
    <w:p w14:paraId="6D1098CF" w14:textId="77777777" w:rsidR="007558B9" w:rsidRDefault="007558B9" w:rsidP="00CA2A11">
      <w:pPr>
        <w:rPr>
          <w:rFonts w:ascii="David" w:hAnsi="David" w:cs="David"/>
          <w:sz w:val="28"/>
          <w:szCs w:val="28"/>
          <w:rtl/>
        </w:rPr>
      </w:pPr>
    </w:p>
    <w:p w14:paraId="5DC8196E" w14:textId="30C3310A" w:rsidR="00CA2A11" w:rsidRDefault="00CA2A11" w:rsidP="00CA2A11">
      <w:pPr>
        <w:rPr>
          <w:rFonts w:ascii="David" w:hAnsi="David" w:cs="David"/>
          <w:sz w:val="28"/>
          <w:szCs w:val="28"/>
          <w:rtl/>
        </w:rPr>
      </w:pPr>
      <w:r w:rsidRPr="00FD2DDA">
        <w:rPr>
          <w:rFonts w:ascii="David" w:hAnsi="David" w:cs="David" w:hint="cs"/>
          <w:sz w:val="28"/>
          <w:szCs w:val="28"/>
          <w:rtl/>
        </w:rPr>
        <w:t>בעניין:</w:t>
      </w:r>
    </w:p>
    <w:p w14:paraId="4B3D1F94" w14:textId="77777777" w:rsidR="007558B9" w:rsidRPr="00FD2DDA" w:rsidRDefault="007558B9" w:rsidP="00CA2A11">
      <w:pPr>
        <w:rPr>
          <w:rFonts w:ascii="David" w:hAnsi="David" w:cs="David"/>
          <w:sz w:val="28"/>
          <w:szCs w:val="28"/>
          <w:rtl/>
        </w:rPr>
      </w:pPr>
    </w:p>
    <w:p w14:paraId="6084797C" w14:textId="359E1A64" w:rsidR="00CA2A11" w:rsidRPr="00FD2DDA" w:rsidRDefault="00CA2A11" w:rsidP="00CA2A11">
      <w:pPr>
        <w:jc w:val="center"/>
        <w:rPr>
          <w:rFonts w:ascii="David" w:hAnsi="David" w:cs="David"/>
          <w:sz w:val="28"/>
          <w:szCs w:val="28"/>
          <w:rtl/>
        </w:rPr>
      </w:pPr>
      <w:r>
        <w:rPr>
          <w:rFonts w:ascii="David" w:hAnsi="David" w:cs="David" w:hint="cs"/>
          <w:b/>
          <w:bCs/>
          <w:sz w:val="28"/>
          <w:szCs w:val="28"/>
          <w:rtl/>
        </w:rPr>
        <w:t>ק/</w:t>
      </w:r>
      <w:r w:rsidR="001D1BA1">
        <w:rPr>
          <w:rFonts w:ascii="David" w:hAnsi="David" w:cs="David" w:hint="cs"/>
          <w:b/>
          <w:bCs/>
          <w:sz w:val="28"/>
          <w:szCs w:val="28"/>
        </w:rPr>
        <w:t>XXXXXXX</w:t>
      </w:r>
      <w:r>
        <w:rPr>
          <w:rFonts w:ascii="David" w:hAnsi="David" w:cs="David" w:hint="cs"/>
          <w:b/>
          <w:bCs/>
          <w:sz w:val="28"/>
          <w:szCs w:val="28"/>
          <w:rtl/>
        </w:rPr>
        <w:t xml:space="preserve"> סא"ל </w:t>
      </w:r>
      <w:r w:rsidR="009E324D">
        <w:rPr>
          <w:rFonts w:ascii="David" w:hAnsi="David" w:cs="David" w:hint="cs"/>
          <w:b/>
          <w:bCs/>
          <w:sz w:val="28"/>
          <w:szCs w:val="28"/>
          <w:rtl/>
        </w:rPr>
        <w:t>ד' ש'</w:t>
      </w:r>
      <w:r w:rsidRPr="00FD2DDA">
        <w:rPr>
          <w:rFonts w:ascii="David" w:hAnsi="David" w:cs="David" w:hint="cs"/>
          <w:b/>
          <w:bCs/>
          <w:sz w:val="28"/>
          <w:szCs w:val="28"/>
          <w:rtl/>
        </w:rPr>
        <w:t xml:space="preserve"> –</w:t>
      </w:r>
      <w:r w:rsidRPr="00FD2DDA">
        <w:rPr>
          <w:rFonts w:ascii="David" w:hAnsi="David" w:cs="David" w:hint="cs"/>
          <w:sz w:val="28"/>
          <w:szCs w:val="28"/>
          <w:rtl/>
        </w:rPr>
        <w:t xml:space="preserve"> המ</w:t>
      </w:r>
      <w:r>
        <w:rPr>
          <w:rFonts w:ascii="David" w:hAnsi="David" w:cs="David" w:hint="cs"/>
          <w:sz w:val="28"/>
          <w:szCs w:val="28"/>
          <w:rtl/>
        </w:rPr>
        <w:t>בקש</w:t>
      </w:r>
      <w:r w:rsidRPr="00FD2DDA">
        <w:rPr>
          <w:rFonts w:ascii="David" w:hAnsi="David" w:cs="David" w:hint="cs"/>
          <w:sz w:val="28"/>
          <w:szCs w:val="28"/>
          <w:rtl/>
        </w:rPr>
        <w:t xml:space="preserve"> (ע"י ב"כ,</w:t>
      </w:r>
      <w:r>
        <w:rPr>
          <w:rFonts w:ascii="David" w:hAnsi="David" w:cs="David" w:hint="cs"/>
          <w:sz w:val="28"/>
          <w:szCs w:val="28"/>
          <w:rtl/>
        </w:rPr>
        <w:t xml:space="preserve"> עו"ד עדי ריטיגשטיין - אייזנר</w:t>
      </w:r>
      <w:r w:rsidRPr="00FD2DDA">
        <w:rPr>
          <w:rFonts w:ascii="David" w:hAnsi="David" w:cs="David" w:hint="cs"/>
          <w:sz w:val="28"/>
          <w:szCs w:val="28"/>
          <w:rtl/>
        </w:rPr>
        <w:t>)</w:t>
      </w:r>
    </w:p>
    <w:p w14:paraId="553572CC" w14:textId="77777777" w:rsidR="00CA2A11" w:rsidRDefault="00CA2A11" w:rsidP="00CA2A11">
      <w:pPr>
        <w:jc w:val="center"/>
        <w:rPr>
          <w:rFonts w:ascii="David" w:hAnsi="David" w:cs="David"/>
          <w:sz w:val="28"/>
          <w:szCs w:val="28"/>
          <w:rtl/>
        </w:rPr>
      </w:pPr>
    </w:p>
    <w:p w14:paraId="7E81D366" w14:textId="77777777" w:rsidR="00BA75E0" w:rsidRPr="00FD2DDA" w:rsidRDefault="00BA75E0" w:rsidP="00CA2A11">
      <w:pPr>
        <w:jc w:val="center"/>
        <w:rPr>
          <w:rFonts w:ascii="David" w:hAnsi="David" w:cs="David"/>
          <w:sz w:val="28"/>
          <w:szCs w:val="28"/>
          <w:rtl/>
        </w:rPr>
      </w:pPr>
    </w:p>
    <w:p w14:paraId="5597E158" w14:textId="77777777" w:rsidR="00CA2A11" w:rsidRDefault="00CA2A11" w:rsidP="00BA75E0">
      <w:pPr>
        <w:spacing w:after="360"/>
        <w:jc w:val="center"/>
        <w:rPr>
          <w:rFonts w:ascii="David" w:hAnsi="David" w:cs="David"/>
          <w:b/>
          <w:bCs/>
          <w:sz w:val="28"/>
          <w:szCs w:val="28"/>
          <w:rtl/>
        </w:rPr>
      </w:pPr>
      <w:r w:rsidRPr="00FD2DDA">
        <w:rPr>
          <w:rFonts w:ascii="David" w:hAnsi="David" w:cs="David" w:hint="cs"/>
          <w:b/>
          <w:bCs/>
          <w:sz w:val="28"/>
          <w:szCs w:val="28"/>
          <w:rtl/>
        </w:rPr>
        <w:t xml:space="preserve">נ ג ד </w:t>
      </w:r>
    </w:p>
    <w:p w14:paraId="3EACDF62" w14:textId="77777777" w:rsidR="00BA75E0" w:rsidRPr="00FD2DDA" w:rsidRDefault="00BA75E0" w:rsidP="00BA75E0">
      <w:pPr>
        <w:spacing w:after="360"/>
        <w:jc w:val="center"/>
        <w:rPr>
          <w:rFonts w:ascii="David" w:hAnsi="David" w:cs="David"/>
          <w:b/>
          <w:bCs/>
          <w:sz w:val="28"/>
          <w:szCs w:val="28"/>
          <w:rtl/>
        </w:rPr>
      </w:pPr>
    </w:p>
    <w:p w14:paraId="09029A75" w14:textId="106F2C33" w:rsidR="00CA2A11" w:rsidRPr="00FD2DDA" w:rsidRDefault="00CA2A11" w:rsidP="00CA2A11">
      <w:pPr>
        <w:spacing w:after="120"/>
        <w:jc w:val="center"/>
        <w:rPr>
          <w:rFonts w:ascii="David" w:hAnsi="David" w:cs="David"/>
          <w:sz w:val="28"/>
          <w:szCs w:val="28"/>
          <w:rtl/>
        </w:rPr>
      </w:pPr>
      <w:r>
        <w:rPr>
          <w:rFonts w:ascii="Times New Roman" w:eastAsia="Times New Roman" w:hAnsi="Times New Roman" w:cs="David" w:hint="cs"/>
          <w:b/>
          <w:bCs/>
          <w:sz w:val="32"/>
          <w:szCs w:val="28"/>
          <w:rtl/>
        </w:rPr>
        <w:t>התובע הצבאי הראשי</w:t>
      </w:r>
      <w:r w:rsidRPr="00FD2DDA">
        <w:rPr>
          <w:rFonts w:ascii="David" w:hAnsi="David" w:cs="David" w:hint="cs"/>
          <w:b/>
          <w:bCs/>
          <w:sz w:val="28"/>
          <w:szCs w:val="28"/>
          <w:rtl/>
        </w:rPr>
        <w:t xml:space="preserve"> –</w:t>
      </w:r>
      <w:r w:rsidRPr="00FD2DDA">
        <w:rPr>
          <w:rFonts w:ascii="David" w:hAnsi="David" w:cs="David" w:hint="cs"/>
          <w:sz w:val="28"/>
          <w:szCs w:val="28"/>
          <w:rtl/>
        </w:rPr>
        <w:t xml:space="preserve"> המשיב (ע"י ב"כ,</w:t>
      </w:r>
      <w:r>
        <w:rPr>
          <w:rFonts w:ascii="David" w:hAnsi="David" w:cs="David" w:hint="cs"/>
          <w:sz w:val="28"/>
          <w:szCs w:val="28"/>
          <w:rtl/>
        </w:rPr>
        <w:t xml:space="preserve"> סגן קשת יוסף</w:t>
      </w:r>
      <w:r w:rsidRPr="00FD2DDA">
        <w:rPr>
          <w:rFonts w:ascii="David" w:hAnsi="David" w:cs="David" w:hint="cs"/>
          <w:sz w:val="28"/>
          <w:szCs w:val="28"/>
          <w:rtl/>
        </w:rPr>
        <w:t>)</w:t>
      </w:r>
    </w:p>
    <w:p w14:paraId="43EC248A" w14:textId="77777777" w:rsidR="00CA2A11" w:rsidRDefault="00CA2A11" w:rsidP="00CA2A11">
      <w:pPr>
        <w:spacing w:after="360" w:line="360" w:lineRule="auto"/>
        <w:rPr>
          <w:rFonts w:ascii="David" w:hAnsi="David" w:cs="David"/>
          <w:b/>
          <w:bCs/>
          <w:sz w:val="28"/>
          <w:szCs w:val="28"/>
          <w:u w:val="single"/>
          <w:rtl/>
        </w:rPr>
      </w:pPr>
    </w:p>
    <w:p w14:paraId="55429826" w14:textId="77777777" w:rsidR="00BA75E0" w:rsidRPr="00FD2DDA" w:rsidRDefault="00BA75E0" w:rsidP="00CA2A11">
      <w:pPr>
        <w:spacing w:after="360" w:line="360" w:lineRule="auto"/>
        <w:rPr>
          <w:rFonts w:ascii="David" w:hAnsi="David" w:cs="David"/>
          <w:b/>
          <w:bCs/>
          <w:sz w:val="28"/>
          <w:szCs w:val="28"/>
          <w:u w:val="single"/>
          <w:rtl/>
        </w:rPr>
      </w:pPr>
    </w:p>
    <w:bookmarkEnd w:id="0"/>
    <w:p w14:paraId="76D3D7B9" w14:textId="77777777" w:rsidR="00CA2A11" w:rsidRDefault="00CA2A11" w:rsidP="00CA2A11">
      <w:pPr>
        <w:spacing w:after="360" w:line="360" w:lineRule="auto"/>
        <w:jc w:val="both"/>
        <w:rPr>
          <w:rFonts w:ascii="David" w:hAnsi="David" w:cs="David"/>
          <w:sz w:val="28"/>
          <w:szCs w:val="28"/>
          <w:rtl/>
        </w:rPr>
      </w:pPr>
      <w:r>
        <w:rPr>
          <w:rFonts w:ascii="David" w:hAnsi="David" w:cs="David" w:hint="cs"/>
          <w:sz w:val="28"/>
          <w:szCs w:val="28"/>
          <w:rtl/>
        </w:rPr>
        <w:t>בקשה ל</w:t>
      </w:r>
      <w:r w:rsidRPr="00CA2A11">
        <w:rPr>
          <w:rFonts w:ascii="David" w:hAnsi="David" w:cs="David" w:hint="cs"/>
          <w:sz w:val="28"/>
          <w:szCs w:val="28"/>
          <w:rtl/>
        </w:rPr>
        <w:t>הרחב</w:t>
      </w:r>
      <w:r>
        <w:rPr>
          <w:rFonts w:ascii="David" w:hAnsi="David" w:cs="David" w:hint="cs"/>
          <w:sz w:val="28"/>
          <w:szCs w:val="28"/>
          <w:rtl/>
        </w:rPr>
        <w:t>ת</w:t>
      </w:r>
      <w:r w:rsidRPr="00CA2A11">
        <w:rPr>
          <w:rFonts w:ascii="David" w:hAnsi="David" w:cs="David" w:hint="cs"/>
          <w:sz w:val="28"/>
          <w:szCs w:val="28"/>
          <w:rtl/>
        </w:rPr>
        <w:t xml:space="preserve"> ההרכב הדן בערעור</w:t>
      </w:r>
      <w:r>
        <w:rPr>
          <w:rFonts w:ascii="David" w:hAnsi="David" w:cs="David" w:hint="cs"/>
          <w:sz w:val="28"/>
          <w:szCs w:val="28"/>
          <w:rtl/>
        </w:rPr>
        <w:t>. הבקשה נדחתה.</w:t>
      </w:r>
    </w:p>
    <w:bookmarkEnd w:id="1"/>
    <w:p w14:paraId="1C5BD546" w14:textId="77777777" w:rsidR="00BA75E0" w:rsidRDefault="00BA75E0" w:rsidP="000F0300">
      <w:pPr>
        <w:tabs>
          <w:tab w:val="left" w:pos="8170"/>
        </w:tabs>
        <w:spacing w:line="360" w:lineRule="auto"/>
        <w:ind w:left="-52" w:right="142"/>
        <w:jc w:val="center"/>
        <w:rPr>
          <w:rFonts w:ascii="David" w:hAnsi="David" w:cs="David"/>
          <w:b/>
          <w:bCs/>
          <w:sz w:val="28"/>
          <w:szCs w:val="28"/>
          <w:u w:val="single"/>
          <w:rtl/>
        </w:rPr>
      </w:pPr>
    </w:p>
    <w:p w14:paraId="0A11ABE9" w14:textId="77777777" w:rsidR="00320D29" w:rsidRPr="006C13BF" w:rsidRDefault="00320D29" w:rsidP="000F0300">
      <w:pPr>
        <w:tabs>
          <w:tab w:val="left" w:pos="8170"/>
        </w:tabs>
        <w:spacing w:line="360" w:lineRule="auto"/>
        <w:ind w:left="-52" w:right="142"/>
        <w:jc w:val="center"/>
        <w:rPr>
          <w:rFonts w:ascii="David" w:hAnsi="David" w:cs="David"/>
          <w:b/>
          <w:bCs/>
          <w:sz w:val="28"/>
          <w:szCs w:val="28"/>
          <w:u w:val="single"/>
          <w:rtl/>
        </w:rPr>
      </w:pPr>
      <w:r w:rsidRPr="006C13BF">
        <w:rPr>
          <w:rFonts w:ascii="David" w:hAnsi="David" w:cs="David"/>
          <w:b/>
          <w:bCs/>
          <w:sz w:val="28"/>
          <w:szCs w:val="28"/>
          <w:u w:val="single"/>
          <w:rtl/>
        </w:rPr>
        <w:t>ה ח ל ט ה</w:t>
      </w:r>
    </w:p>
    <w:p w14:paraId="62FCB613" w14:textId="77777777" w:rsidR="00346064" w:rsidRDefault="00346064" w:rsidP="00346064">
      <w:pPr>
        <w:pStyle w:val="ListParagraph"/>
        <w:spacing w:after="0" w:line="360" w:lineRule="auto"/>
        <w:ind w:left="0"/>
        <w:jc w:val="both"/>
        <w:rPr>
          <w:rFonts w:ascii="David" w:hAnsi="David" w:cs="David"/>
          <w:b/>
          <w:bCs/>
          <w:sz w:val="28"/>
          <w:szCs w:val="28"/>
          <w:u w:val="single"/>
          <w:rtl/>
        </w:rPr>
      </w:pPr>
      <w:r w:rsidRPr="00346064">
        <w:rPr>
          <w:rFonts w:ascii="David" w:hAnsi="David" w:cs="David" w:hint="cs"/>
          <w:b/>
          <w:bCs/>
          <w:sz w:val="28"/>
          <w:szCs w:val="28"/>
          <w:u w:val="single"/>
          <w:rtl/>
        </w:rPr>
        <w:t>רקע</w:t>
      </w:r>
    </w:p>
    <w:p w14:paraId="13E1EC18" w14:textId="639DC486" w:rsidR="00596E19" w:rsidRDefault="00596E19" w:rsidP="0020262D">
      <w:pPr>
        <w:pStyle w:val="ListParagraph"/>
        <w:numPr>
          <w:ilvl w:val="0"/>
          <w:numId w:val="1"/>
        </w:numPr>
        <w:spacing w:after="0" w:line="360" w:lineRule="auto"/>
        <w:ind w:left="360"/>
        <w:jc w:val="both"/>
        <w:rPr>
          <w:rFonts w:ascii="David" w:hAnsi="David" w:cs="David"/>
          <w:sz w:val="28"/>
          <w:szCs w:val="28"/>
        </w:rPr>
      </w:pPr>
      <w:r w:rsidRPr="00D147AC">
        <w:rPr>
          <w:rFonts w:ascii="David" w:hAnsi="David" w:cs="David" w:hint="cs"/>
          <w:sz w:val="28"/>
          <w:szCs w:val="28"/>
          <w:rtl/>
        </w:rPr>
        <w:t xml:space="preserve">ביום 26 ביוני 2024 הורשע המבקש, סא"ל </w:t>
      </w:r>
      <w:r w:rsidR="009E324D">
        <w:rPr>
          <w:rFonts w:ascii="David" w:hAnsi="David" w:cs="David" w:hint="cs"/>
          <w:sz w:val="28"/>
          <w:szCs w:val="28"/>
          <w:rtl/>
        </w:rPr>
        <w:t>ד' ש'</w:t>
      </w:r>
      <w:r w:rsidRPr="00D147AC">
        <w:rPr>
          <w:rFonts w:ascii="David" w:hAnsi="David" w:cs="David" w:hint="cs"/>
          <w:sz w:val="28"/>
          <w:szCs w:val="28"/>
          <w:rtl/>
        </w:rPr>
        <w:t xml:space="preserve">, </w:t>
      </w:r>
      <w:r w:rsidR="00EA5DF6">
        <w:rPr>
          <w:rFonts w:ascii="David" w:hAnsi="David" w:cs="David" w:hint="cs"/>
          <w:sz w:val="28"/>
          <w:szCs w:val="28"/>
          <w:rtl/>
        </w:rPr>
        <w:t xml:space="preserve">לאחר שמיעת ראיות, </w:t>
      </w:r>
      <w:r w:rsidRPr="00D147AC">
        <w:rPr>
          <w:rFonts w:ascii="David" w:hAnsi="David" w:cs="David" w:hint="cs"/>
          <w:sz w:val="28"/>
          <w:szCs w:val="28"/>
          <w:rtl/>
        </w:rPr>
        <w:t>ב-</w:t>
      </w:r>
      <w:r w:rsidRPr="00D147AC">
        <w:rPr>
          <w:rFonts w:ascii="David" w:hAnsi="David" w:cs="David"/>
          <w:sz w:val="28"/>
          <w:szCs w:val="28"/>
          <w:rtl/>
        </w:rPr>
        <w:t>39 עבירות שעניינן פגיעה בפרטיות</w:t>
      </w:r>
      <w:r w:rsidRPr="00D147AC">
        <w:rPr>
          <w:rFonts w:ascii="David" w:hAnsi="David" w:cs="David" w:hint="cs"/>
          <w:sz w:val="28"/>
          <w:szCs w:val="28"/>
          <w:rtl/>
        </w:rPr>
        <w:t xml:space="preserve">, </w:t>
      </w:r>
      <w:r w:rsidRPr="00D147AC">
        <w:rPr>
          <w:rFonts w:ascii="David" w:hAnsi="David" w:cs="David"/>
          <w:sz w:val="28"/>
          <w:szCs w:val="28"/>
          <w:rtl/>
        </w:rPr>
        <w:t>לפי סעיפים 2(3),(5) ו-5 לחוק הגנת הפרטיות, תשמ"א</w:t>
      </w:r>
      <w:r w:rsidR="000C49B4" w:rsidRPr="00D147AC">
        <w:rPr>
          <w:rFonts w:ascii="David" w:hAnsi="David" w:cs="David" w:hint="cs"/>
          <w:sz w:val="28"/>
          <w:szCs w:val="28"/>
          <w:rtl/>
        </w:rPr>
        <w:t xml:space="preserve"> - </w:t>
      </w:r>
      <w:r w:rsidRPr="00D147AC">
        <w:rPr>
          <w:rFonts w:ascii="David" w:hAnsi="David" w:cs="David"/>
          <w:sz w:val="28"/>
          <w:szCs w:val="28"/>
          <w:rtl/>
        </w:rPr>
        <w:t xml:space="preserve">1981; </w:t>
      </w:r>
      <w:r w:rsidR="00117076" w:rsidRPr="00D147AC">
        <w:rPr>
          <w:rFonts w:ascii="David" w:hAnsi="David" w:cs="David" w:hint="cs"/>
          <w:sz w:val="28"/>
          <w:szCs w:val="28"/>
          <w:rtl/>
        </w:rPr>
        <w:t xml:space="preserve">23 עבירות של </w:t>
      </w:r>
      <w:r w:rsidRPr="00D147AC">
        <w:rPr>
          <w:rFonts w:ascii="David" w:hAnsi="David" w:cs="David"/>
          <w:sz w:val="28"/>
          <w:szCs w:val="28"/>
          <w:rtl/>
        </w:rPr>
        <w:t>מעשה מגונה</w:t>
      </w:r>
      <w:r w:rsidRPr="00117076">
        <w:rPr>
          <w:rFonts w:ascii="David" w:hAnsi="David" w:cs="David"/>
          <w:sz w:val="28"/>
          <w:szCs w:val="28"/>
          <w:rtl/>
        </w:rPr>
        <w:t>, לפי סעיף 348(ג) לחוק העונשין, תשל"ז</w:t>
      </w:r>
      <w:r w:rsidR="000C49B4">
        <w:rPr>
          <w:rFonts w:ascii="David" w:hAnsi="David" w:cs="David" w:hint="cs"/>
          <w:sz w:val="28"/>
          <w:szCs w:val="28"/>
          <w:rtl/>
        </w:rPr>
        <w:t xml:space="preserve"> - </w:t>
      </w:r>
      <w:r w:rsidRPr="00117076">
        <w:rPr>
          <w:rFonts w:ascii="David" w:hAnsi="David" w:cs="David"/>
          <w:sz w:val="28"/>
          <w:szCs w:val="28"/>
          <w:rtl/>
        </w:rPr>
        <w:t xml:space="preserve">1977; </w:t>
      </w:r>
      <w:r w:rsidR="00117076" w:rsidRPr="00117076">
        <w:rPr>
          <w:rFonts w:ascii="David" w:hAnsi="David" w:cs="David" w:hint="cs"/>
          <w:sz w:val="28"/>
          <w:szCs w:val="28"/>
          <w:rtl/>
        </w:rPr>
        <w:t xml:space="preserve">שלוש עבירות של </w:t>
      </w:r>
      <w:r w:rsidRPr="00117076">
        <w:rPr>
          <w:rFonts w:ascii="David" w:hAnsi="David" w:cs="David"/>
          <w:sz w:val="28"/>
          <w:szCs w:val="28"/>
          <w:rtl/>
        </w:rPr>
        <w:t>חדירה לחומר מחשב, לפי סעיף 5 לחוק המחשבים, תשנ"ה</w:t>
      </w:r>
      <w:r w:rsidR="000C49B4">
        <w:rPr>
          <w:rFonts w:ascii="David" w:hAnsi="David" w:cs="David" w:hint="cs"/>
          <w:sz w:val="28"/>
          <w:szCs w:val="28"/>
          <w:rtl/>
        </w:rPr>
        <w:t xml:space="preserve"> - </w:t>
      </w:r>
      <w:r w:rsidRPr="00117076">
        <w:rPr>
          <w:rFonts w:ascii="David" w:hAnsi="David" w:cs="David"/>
          <w:sz w:val="28"/>
          <w:szCs w:val="28"/>
          <w:rtl/>
        </w:rPr>
        <w:t xml:space="preserve">1995;  </w:t>
      </w:r>
      <w:r w:rsidR="00117076" w:rsidRPr="00117076">
        <w:rPr>
          <w:rFonts w:ascii="David" w:hAnsi="David" w:cs="David" w:hint="cs"/>
          <w:sz w:val="28"/>
          <w:szCs w:val="28"/>
          <w:rtl/>
        </w:rPr>
        <w:t xml:space="preserve">עבירה של </w:t>
      </w:r>
      <w:r w:rsidRPr="00117076">
        <w:rPr>
          <w:rFonts w:ascii="David" w:hAnsi="David" w:cs="David"/>
          <w:sz w:val="28"/>
          <w:szCs w:val="28"/>
          <w:rtl/>
        </w:rPr>
        <w:t xml:space="preserve">ניסיון למעשה מגונה, </w:t>
      </w:r>
      <w:r w:rsidRPr="00117076">
        <w:rPr>
          <w:rFonts w:ascii="David" w:hAnsi="David" w:cs="David"/>
          <w:sz w:val="28"/>
          <w:szCs w:val="28"/>
          <w:rtl/>
        </w:rPr>
        <w:lastRenderedPageBreak/>
        <w:t xml:space="preserve">לפי סעיפים 348(ג) ו-25 לחוק העונשין; </w:t>
      </w:r>
      <w:r w:rsidR="00117076" w:rsidRPr="00117076">
        <w:rPr>
          <w:rFonts w:ascii="David" w:hAnsi="David" w:cs="David" w:hint="cs"/>
          <w:sz w:val="28"/>
          <w:szCs w:val="28"/>
          <w:rtl/>
        </w:rPr>
        <w:t xml:space="preserve">ועבירה של התנהגות שאינה הולמת, </w:t>
      </w:r>
      <w:r w:rsidRPr="00117076">
        <w:rPr>
          <w:rFonts w:ascii="David" w:hAnsi="David" w:cs="David"/>
          <w:sz w:val="28"/>
          <w:szCs w:val="28"/>
          <w:rtl/>
        </w:rPr>
        <w:t xml:space="preserve">לפי סעיף </w:t>
      </w:r>
      <w:r w:rsidR="00117076" w:rsidRPr="00117076">
        <w:rPr>
          <w:rFonts w:ascii="David" w:hAnsi="David" w:cs="David" w:hint="cs"/>
          <w:sz w:val="28"/>
          <w:szCs w:val="28"/>
          <w:rtl/>
        </w:rPr>
        <w:t xml:space="preserve">130 </w:t>
      </w:r>
      <w:r w:rsidRPr="00117076">
        <w:rPr>
          <w:rFonts w:ascii="David" w:hAnsi="David" w:cs="David"/>
          <w:sz w:val="28"/>
          <w:szCs w:val="28"/>
          <w:rtl/>
        </w:rPr>
        <w:t>לחוק השיפוט הצבאי, תשט"ו</w:t>
      </w:r>
      <w:r w:rsidR="000C49B4">
        <w:rPr>
          <w:rFonts w:ascii="David" w:hAnsi="David" w:cs="David" w:hint="cs"/>
          <w:sz w:val="28"/>
          <w:szCs w:val="28"/>
          <w:rtl/>
        </w:rPr>
        <w:t xml:space="preserve"> - </w:t>
      </w:r>
      <w:r w:rsidRPr="00117076">
        <w:rPr>
          <w:rFonts w:ascii="David" w:hAnsi="David" w:cs="David"/>
          <w:sz w:val="28"/>
          <w:szCs w:val="28"/>
          <w:rtl/>
        </w:rPr>
        <w:t xml:space="preserve">1955. </w:t>
      </w:r>
    </w:p>
    <w:p w14:paraId="5D2B0B7D" w14:textId="77777777" w:rsidR="00117076" w:rsidRDefault="00596E19" w:rsidP="0020262D">
      <w:pPr>
        <w:pStyle w:val="ListParagraph"/>
        <w:numPr>
          <w:ilvl w:val="0"/>
          <w:numId w:val="1"/>
        </w:numPr>
        <w:spacing w:after="0" w:line="360" w:lineRule="auto"/>
        <w:ind w:left="360"/>
        <w:jc w:val="both"/>
        <w:rPr>
          <w:rFonts w:ascii="David" w:hAnsi="David" w:cs="David"/>
          <w:sz w:val="28"/>
          <w:szCs w:val="28"/>
        </w:rPr>
      </w:pPr>
      <w:r>
        <w:rPr>
          <w:rFonts w:ascii="David" w:hAnsi="David" w:cs="David" w:hint="cs"/>
          <w:sz w:val="28"/>
          <w:szCs w:val="28"/>
          <w:rtl/>
        </w:rPr>
        <w:t xml:space="preserve">ביום 28 באפריל 2025 </w:t>
      </w:r>
      <w:r w:rsidR="00117076">
        <w:rPr>
          <w:rFonts w:ascii="David" w:hAnsi="David" w:cs="David" w:hint="cs"/>
          <w:sz w:val="28"/>
          <w:szCs w:val="28"/>
          <w:rtl/>
        </w:rPr>
        <w:t>נגזר</w:t>
      </w:r>
      <w:r w:rsidR="007A34AC">
        <w:rPr>
          <w:rFonts w:ascii="David" w:hAnsi="David" w:cs="David" w:hint="cs"/>
          <w:sz w:val="28"/>
          <w:szCs w:val="28"/>
          <w:rtl/>
        </w:rPr>
        <w:t xml:space="preserve"> דינו של המבקש והושתו עליו </w:t>
      </w:r>
      <w:r w:rsidR="00634ECE">
        <w:rPr>
          <w:rFonts w:ascii="David" w:hAnsi="David" w:cs="David" w:hint="cs"/>
          <w:sz w:val="28"/>
          <w:szCs w:val="28"/>
          <w:rtl/>
        </w:rPr>
        <w:t xml:space="preserve">80 חודשי </w:t>
      </w:r>
      <w:r>
        <w:rPr>
          <w:rFonts w:ascii="David" w:hAnsi="David" w:cs="David" w:hint="cs"/>
          <w:sz w:val="28"/>
          <w:szCs w:val="28"/>
          <w:rtl/>
        </w:rPr>
        <w:t xml:space="preserve">מאסר בפועל, </w:t>
      </w:r>
      <w:r w:rsidR="00117076">
        <w:rPr>
          <w:rFonts w:ascii="David" w:hAnsi="David" w:cs="David" w:hint="cs"/>
          <w:sz w:val="28"/>
          <w:szCs w:val="28"/>
          <w:rtl/>
        </w:rPr>
        <w:t>לצד עונשי מאסר מותנים והורדה לדרגת טוראי (שתיכנס לתוקפה 45 ימים לאחר שפסק הדין יהפוך לחלוט)</w:t>
      </w:r>
      <w:r w:rsidR="00C43109">
        <w:rPr>
          <w:rFonts w:ascii="David" w:hAnsi="David" w:cs="David" w:hint="cs"/>
          <w:sz w:val="28"/>
          <w:szCs w:val="28"/>
          <w:rtl/>
        </w:rPr>
        <w:t xml:space="preserve">. </w:t>
      </w:r>
      <w:r w:rsidR="007A34AC">
        <w:rPr>
          <w:rFonts w:ascii="David" w:hAnsi="David" w:cs="David" w:hint="cs"/>
          <w:sz w:val="28"/>
          <w:szCs w:val="28"/>
          <w:rtl/>
        </w:rPr>
        <w:t xml:space="preserve">המבקש </w:t>
      </w:r>
      <w:r w:rsidR="00C43109">
        <w:rPr>
          <w:rFonts w:ascii="David" w:hAnsi="David" w:cs="David" w:hint="cs"/>
          <w:sz w:val="28"/>
          <w:szCs w:val="28"/>
          <w:rtl/>
        </w:rPr>
        <w:t xml:space="preserve">חויב </w:t>
      </w:r>
      <w:r w:rsidR="007A34AC">
        <w:rPr>
          <w:rFonts w:ascii="David" w:hAnsi="David" w:cs="David" w:hint="cs"/>
          <w:sz w:val="28"/>
          <w:szCs w:val="28"/>
          <w:rtl/>
        </w:rPr>
        <w:t xml:space="preserve">בפיצוי של </w:t>
      </w:r>
      <w:r w:rsidR="00C43109">
        <w:rPr>
          <w:rFonts w:ascii="David" w:hAnsi="David" w:cs="David" w:hint="cs"/>
          <w:sz w:val="28"/>
          <w:szCs w:val="28"/>
          <w:rtl/>
        </w:rPr>
        <w:t xml:space="preserve">נפגעי ונפגעות העבירה בסכום כולל של 312,500 ש"ח. </w:t>
      </w:r>
    </w:p>
    <w:p w14:paraId="5764B225" w14:textId="77777777" w:rsidR="00EA5DF6" w:rsidRDefault="00727A08" w:rsidP="0020262D">
      <w:pPr>
        <w:pStyle w:val="ListParagraph"/>
        <w:numPr>
          <w:ilvl w:val="0"/>
          <w:numId w:val="1"/>
        </w:numPr>
        <w:spacing w:after="0" w:line="360" w:lineRule="auto"/>
        <w:ind w:left="360"/>
        <w:jc w:val="both"/>
        <w:rPr>
          <w:rFonts w:ascii="David" w:hAnsi="David" w:cs="David"/>
          <w:sz w:val="28"/>
          <w:szCs w:val="28"/>
        </w:rPr>
      </w:pPr>
      <w:r>
        <w:rPr>
          <w:rFonts w:ascii="David" w:hAnsi="David" w:cs="David" w:hint="cs"/>
          <w:sz w:val="28"/>
          <w:szCs w:val="28"/>
          <w:rtl/>
        </w:rPr>
        <w:t xml:space="preserve">כעת, מערערת </w:t>
      </w:r>
      <w:r w:rsidR="00C43109" w:rsidRPr="00C43109">
        <w:rPr>
          <w:rFonts w:ascii="David" w:hAnsi="David" w:cs="David" w:hint="cs"/>
          <w:sz w:val="28"/>
          <w:szCs w:val="28"/>
          <w:rtl/>
        </w:rPr>
        <w:t xml:space="preserve">ההגנה </w:t>
      </w:r>
      <w:r>
        <w:rPr>
          <w:rFonts w:ascii="David" w:hAnsi="David" w:cs="David" w:hint="cs"/>
          <w:sz w:val="28"/>
          <w:szCs w:val="28"/>
          <w:rtl/>
        </w:rPr>
        <w:t xml:space="preserve">הן </w:t>
      </w:r>
      <w:r w:rsidR="00C43109" w:rsidRPr="00C43109">
        <w:rPr>
          <w:rFonts w:ascii="David" w:hAnsi="David" w:cs="David" w:hint="cs"/>
          <w:sz w:val="28"/>
          <w:szCs w:val="28"/>
          <w:rtl/>
        </w:rPr>
        <w:t>על הכרעת הדין ו</w:t>
      </w:r>
      <w:r>
        <w:rPr>
          <w:rFonts w:ascii="David" w:hAnsi="David" w:cs="David" w:hint="cs"/>
          <w:sz w:val="28"/>
          <w:szCs w:val="28"/>
          <w:rtl/>
        </w:rPr>
        <w:t xml:space="preserve">הן </w:t>
      </w:r>
      <w:r w:rsidR="00C43109" w:rsidRPr="00C43109">
        <w:rPr>
          <w:rFonts w:ascii="David" w:hAnsi="David" w:cs="David" w:hint="cs"/>
          <w:sz w:val="28"/>
          <w:szCs w:val="28"/>
          <w:rtl/>
        </w:rPr>
        <w:t>על חומרת העונש</w:t>
      </w:r>
      <w:r>
        <w:rPr>
          <w:rFonts w:ascii="David" w:hAnsi="David" w:cs="David" w:hint="cs"/>
          <w:sz w:val="28"/>
          <w:szCs w:val="28"/>
          <w:rtl/>
        </w:rPr>
        <w:t xml:space="preserve">. </w:t>
      </w:r>
    </w:p>
    <w:p w14:paraId="4D131952" w14:textId="77777777" w:rsidR="00D147AC" w:rsidRPr="00C43109" w:rsidRDefault="00727A08" w:rsidP="0020262D">
      <w:pPr>
        <w:pStyle w:val="ListParagraph"/>
        <w:numPr>
          <w:ilvl w:val="0"/>
          <w:numId w:val="1"/>
        </w:numPr>
        <w:spacing w:after="0" w:line="360" w:lineRule="auto"/>
        <w:ind w:left="360"/>
        <w:jc w:val="both"/>
        <w:rPr>
          <w:rFonts w:ascii="David" w:hAnsi="David" w:cs="David"/>
          <w:sz w:val="28"/>
          <w:szCs w:val="28"/>
        </w:rPr>
      </w:pPr>
      <w:r>
        <w:rPr>
          <w:rFonts w:ascii="David" w:hAnsi="David" w:cs="David" w:hint="cs"/>
          <w:sz w:val="28"/>
          <w:szCs w:val="28"/>
          <w:rtl/>
        </w:rPr>
        <w:t>לצד הודעת הערעור</w:t>
      </w:r>
      <w:r w:rsidR="00AA715F">
        <w:rPr>
          <w:rFonts w:ascii="David" w:hAnsi="David" w:cs="David" w:hint="cs"/>
          <w:sz w:val="28"/>
          <w:szCs w:val="28"/>
          <w:rtl/>
        </w:rPr>
        <w:t xml:space="preserve"> מנומקת</w:t>
      </w:r>
      <w:r w:rsidR="00EA5DF6">
        <w:rPr>
          <w:rFonts w:ascii="David" w:hAnsi="David" w:cs="David" w:hint="cs"/>
          <w:sz w:val="28"/>
          <w:szCs w:val="28"/>
          <w:rtl/>
        </w:rPr>
        <w:t xml:space="preserve"> ורחבת ההיקף</w:t>
      </w:r>
      <w:r>
        <w:rPr>
          <w:rFonts w:ascii="David" w:hAnsi="David" w:cs="David" w:hint="cs"/>
          <w:sz w:val="28"/>
          <w:szCs w:val="28"/>
          <w:rtl/>
        </w:rPr>
        <w:t xml:space="preserve">, הגישה ההגנה </w:t>
      </w:r>
      <w:r w:rsidR="00C43109">
        <w:rPr>
          <w:rFonts w:ascii="David" w:hAnsi="David" w:cs="David" w:hint="cs"/>
          <w:sz w:val="28"/>
          <w:szCs w:val="28"/>
          <w:rtl/>
        </w:rPr>
        <w:t xml:space="preserve">בקשה </w:t>
      </w:r>
      <w:r w:rsidR="00346064" w:rsidRPr="00C43109">
        <w:rPr>
          <w:rFonts w:ascii="David" w:hAnsi="David" w:cs="David" w:hint="cs"/>
          <w:sz w:val="28"/>
          <w:szCs w:val="28"/>
          <w:rtl/>
        </w:rPr>
        <w:t xml:space="preserve">להורות על הרחבת </w:t>
      </w:r>
      <w:r>
        <w:rPr>
          <w:rFonts w:ascii="David" w:hAnsi="David" w:cs="David" w:hint="cs"/>
          <w:sz w:val="28"/>
          <w:szCs w:val="28"/>
          <w:rtl/>
        </w:rPr>
        <w:t>ה</w:t>
      </w:r>
      <w:r w:rsidR="00346064" w:rsidRPr="00C43109">
        <w:rPr>
          <w:rFonts w:ascii="David" w:hAnsi="David" w:cs="David" w:hint="cs"/>
          <w:sz w:val="28"/>
          <w:szCs w:val="28"/>
          <w:rtl/>
        </w:rPr>
        <w:t xml:space="preserve">מותב </w:t>
      </w:r>
      <w:r>
        <w:rPr>
          <w:rFonts w:ascii="David" w:hAnsi="David" w:cs="David" w:hint="cs"/>
          <w:sz w:val="28"/>
          <w:szCs w:val="28"/>
          <w:rtl/>
        </w:rPr>
        <w:t xml:space="preserve">בערכאת הערעור </w:t>
      </w:r>
      <w:r w:rsidR="00E7625D" w:rsidRPr="00C43109">
        <w:rPr>
          <w:rFonts w:ascii="David" w:hAnsi="David" w:cs="David" w:hint="cs"/>
          <w:sz w:val="28"/>
          <w:szCs w:val="28"/>
          <w:rtl/>
        </w:rPr>
        <w:t>לחמישה שופטים</w:t>
      </w:r>
      <w:r>
        <w:rPr>
          <w:rFonts w:ascii="David" w:hAnsi="David" w:cs="David" w:hint="cs"/>
          <w:sz w:val="28"/>
          <w:szCs w:val="28"/>
          <w:rtl/>
        </w:rPr>
        <w:t xml:space="preserve">, לפי </w:t>
      </w:r>
      <w:r w:rsidR="00E7625D" w:rsidRPr="00C43109">
        <w:rPr>
          <w:rFonts w:ascii="David" w:hAnsi="David" w:cs="David" w:hint="cs"/>
          <w:sz w:val="28"/>
          <w:szCs w:val="28"/>
          <w:rtl/>
        </w:rPr>
        <w:t xml:space="preserve">סעיף 215(2) לחוק השיפוט הצבאי. </w:t>
      </w:r>
    </w:p>
    <w:p w14:paraId="70BF3D7F" w14:textId="77777777" w:rsidR="00E7625D" w:rsidRPr="00C43109" w:rsidRDefault="00E7625D" w:rsidP="0020262D">
      <w:pPr>
        <w:pStyle w:val="ListParagraph"/>
        <w:spacing w:after="0" w:line="360" w:lineRule="auto"/>
        <w:jc w:val="both"/>
        <w:rPr>
          <w:rFonts w:ascii="David" w:hAnsi="David" w:cs="David"/>
          <w:sz w:val="28"/>
          <w:szCs w:val="28"/>
          <w:rtl/>
        </w:rPr>
      </w:pPr>
    </w:p>
    <w:p w14:paraId="73A721C0" w14:textId="77777777" w:rsidR="00E7625D" w:rsidRDefault="00E7625D" w:rsidP="0020262D">
      <w:pPr>
        <w:pStyle w:val="ListParagraph"/>
        <w:spacing w:after="0" w:line="360" w:lineRule="auto"/>
        <w:ind w:left="0"/>
        <w:jc w:val="both"/>
        <w:rPr>
          <w:rFonts w:ascii="David" w:hAnsi="David" w:cs="David"/>
          <w:b/>
          <w:bCs/>
          <w:sz w:val="28"/>
          <w:szCs w:val="28"/>
          <w:u w:val="single"/>
          <w:rtl/>
        </w:rPr>
      </w:pPr>
      <w:r>
        <w:rPr>
          <w:rFonts w:ascii="David" w:hAnsi="David" w:cs="David" w:hint="cs"/>
          <w:b/>
          <w:bCs/>
          <w:sz w:val="28"/>
          <w:szCs w:val="28"/>
          <w:u w:val="single"/>
          <w:rtl/>
        </w:rPr>
        <w:t>בקשת ההגנה</w:t>
      </w:r>
    </w:p>
    <w:p w14:paraId="6DC6C340" w14:textId="77777777" w:rsidR="00AA6591" w:rsidRDefault="00F10C90" w:rsidP="0020262D">
      <w:pPr>
        <w:pStyle w:val="ListParagraph"/>
        <w:numPr>
          <w:ilvl w:val="0"/>
          <w:numId w:val="1"/>
        </w:numPr>
        <w:spacing w:after="0" w:line="360" w:lineRule="auto"/>
        <w:jc w:val="both"/>
        <w:rPr>
          <w:rFonts w:ascii="David" w:hAnsi="David" w:cs="David"/>
          <w:b/>
          <w:bCs/>
          <w:sz w:val="28"/>
          <w:szCs w:val="28"/>
          <w:u w:val="single"/>
        </w:rPr>
      </w:pPr>
      <w:r>
        <w:rPr>
          <w:rFonts w:ascii="David" w:hAnsi="David" w:cs="David" w:hint="cs"/>
          <w:sz w:val="28"/>
          <w:szCs w:val="28"/>
          <w:rtl/>
        </w:rPr>
        <w:t xml:space="preserve">בקליפת אגוז, אציין כי בבסיס </w:t>
      </w:r>
      <w:r w:rsidR="00893052">
        <w:rPr>
          <w:rFonts w:ascii="David" w:hAnsi="David" w:cs="David" w:hint="cs"/>
          <w:sz w:val="28"/>
          <w:szCs w:val="28"/>
          <w:rtl/>
        </w:rPr>
        <w:t>ה</w:t>
      </w:r>
      <w:r>
        <w:rPr>
          <w:rFonts w:ascii="David" w:hAnsi="David" w:cs="David" w:hint="cs"/>
          <w:sz w:val="28"/>
          <w:szCs w:val="28"/>
          <w:rtl/>
        </w:rPr>
        <w:t>בקש</w:t>
      </w:r>
      <w:r w:rsidR="00893052">
        <w:rPr>
          <w:rFonts w:ascii="David" w:hAnsi="David" w:cs="David" w:hint="cs"/>
          <w:sz w:val="28"/>
          <w:szCs w:val="28"/>
          <w:rtl/>
        </w:rPr>
        <w:t>ה</w:t>
      </w:r>
      <w:r>
        <w:rPr>
          <w:rFonts w:ascii="David" w:hAnsi="David" w:cs="David" w:hint="cs"/>
          <w:sz w:val="28"/>
          <w:szCs w:val="28"/>
          <w:rtl/>
        </w:rPr>
        <w:t xml:space="preserve"> </w:t>
      </w:r>
      <w:r w:rsidR="00893052">
        <w:rPr>
          <w:rFonts w:ascii="David" w:hAnsi="David" w:cs="David" w:hint="cs"/>
          <w:sz w:val="28"/>
          <w:szCs w:val="28"/>
          <w:rtl/>
        </w:rPr>
        <w:t>ה</w:t>
      </w:r>
      <w:r>
        <w:rPr>
          <w:rFonts w:ascii="David" w:hAnsi="David" w:cs="David" w:hint="cs"/>
          <w:sz w:val="28"/>
          <w:szCs w:val="28"/>
          <w:rtl/>
        </w:rPr>
        <w:t>טענ</w:t>
      </w:r>
      <w:r w:rsidR="00893052">
        <w:rPr>
          <w:rFonts w:ascii="David" w:hAnsi="David" w:cs="David" w:hint="cs"/>
          <w:sz w:val="28"/>
          <w:szCs w:val="28"/>
          <w:rtl/>
        </w:rPr>
        <w:t>ה</w:t>
      </w:r>
      <w:r>
        <w:rPr>
          <w:rFonts w:ascii="David" w:hAnsi="David" w:cs="David" w:hint="cs"/>
          <w:sz w:val="28"/>
          <w:szCs w:val="28"/>
          <w:rtl/>
        </w:rPr>
        <w:t xml:space="preserve"> כי </w:t>
      </w:r>
      <w:r w:rsidR="00346064" w:rsidRPr="00C43109">
        <w:rPr>
          <w:rFonts w:ascii="David" w:hAnsi="David" w:cs="David" w:hint="cs"/>
          <w:sz w:val="28"/>
          <w:szCs w:val="28"/>
          <w:rtl/>
        </w:rPr>
        <w:t xml:space="preserve">הערעור </w:t>
      </w:r>
      <w:r>
        <w:rPr>
          <w:rFonts w:ascii="David" w:hAnsi="David" w:cs="David" w:hint="cs"/>
          <w:sz w:val="28"/>
          <w:szCs w:val="28"/>
          <w:rtl/>
        </w:rPr>
        <w:t xml:space="preserve">על הכרעת הדין מעורר </w:t>
      </w:r>
      <w:r w:rsidR="00346064" w:rsidRPr="00C43109">
        <w:rPr>
          <w:rFonts w:ascii="David" w:hAnsi="David" w:cs="David" w:hint="cs"/>
          <w:sz w:val="28"/>
          <w:szCs w:val="28"/>
          <w:rtl/>
        </w:rPr>
        <w:t>שאלות משפטיות מורכבות</w:t>
      </w:r>
      <w:r>
        <w:rPr>
          <w:rFonts w:ascii="David" w:hAnsi="David" w:cs="David" w:hint="cs"/>
          <w:sz w:val="28"/>
          <w:szCs w:val="28"/>
          <w:rtl/>
        </w:rPr>
        <w:t>,</w:t>
      </w:r>
      <w:r w:rsidR="00346064" w:rsidRPr="00C43109">
        <w:rPr>
          <w:rFonts w:ascii="David" w:hAnsi="David" w:cs="David" w:hint="cs"/>
          <w:sz w:val="28"/>
          <w:szCs w:val="28"/>
          <w:rtl/>
        </w:rPr>
        <w:t xml:space="preserve"> בעלות השלכ</w:t>
      </w:r>
      <w:r>
        <w:rPr>
          <w:rFonts w:ascii="David" w:hAnsi="David" w:cs="David" w:hint="cs"/>
          <w:sz w:val="28"/>
          <w:szCs w:val="28"/>
          <w:rtl/>
        </w:rPr>
        <w:t>ות</w:t>
      </w:r>
      <w:r w:rsidR="00346064" w:rsidRPr="00C43109">
        <w:rPr>
          <w:rFonts w:ascii="David" w:hAnsi="David" w:cs="David" w:hint="cs"/>
          <w:sz w:val="28"/>
          <w:szCs w:val="28"/>
          <w:rtl/>
        </w:rPr>
        <w:t xml:space="preserve"> רוחב</w:t>
      </w:r>
      <w:r>
        <w:rPr>
          <w:rFonts w:ascii="David" w:hAnsi="David" w:cs="David" w:hint="cs"/>
          <w:sz w:val="28"/>
          <w:szCs w:val="28"/>
          <w:rtl/>
        </w:rPr>
        <w:t>,</w:t>
      </w:r>
      <w:r w:rsidR="00250018" w:rsidRPr="00C43109">
        <w:rPr>
          <w:rFonts w:ascii="David" w:hAnsi="David" w:cs="David" w:hint="cs"/>
          <w:sz w:val="28"/>
          <w:szCs w:val="28"/>
          <w:rtl/>
        </w:rPr>
        <w:t xml:space="preserve"> </w:t>
      </w:r>
      <w:r w:rsidR="00FA4B37">
        <w:rPr>
          <w:rFonts w:ascii="David" w:hAnsi="David" w:cs="David" w:hint="cs"/>
          <w:sz w:val="28"/>
          <w:szCs w:val="28"/>
          <w:rtl/>
        </w:rPr>
        <w:t xml:space="preserve">ובהן, שאלות משפטיות הנוגעת לסוגיות של "פסלות ראיות ישירות ונגזרות; לדיני החיפושים בצבא ולפרשנות מרחיקת לכת שניתנה להם על ידי בית הדין קמא; לפרשנות של חוק הגנת הפרטיות באשר לתוכן 'שלא נועד לפרסום', כלשון החוק; לפרשנות של דוקטרינת </w:t>
      </w:r>
      <w:r w:rsidR="00C9615D">
        <w:rPr>
          <w:rFonts w:ascii="David" w:hAnsi="David" w:cs="David" w:hint="cs"/>
          <w:sz w:val="28"/>
          <w:szCs w:val="28"/>
          <w:rtl/>
        </w:rPr>
        <w:t>'</w:t>
      </w:r>
      <w:r w:rsidR="00FA4B37">
        <w:rPr>
          <w:rFonts w:ascii="David" w:hAnsi="David" w:cs="David" w:hint="cs"/>
          <w:sz w:val="28"/>
          <w:szCs w:val="28"/>
          <w:rtl/>
        </w:rPr>
        <w:t>השיטה והמעשים הדומים</w:t>
      </w:r>
      <w:r w:rsidR="00C9615D">
        <w:rPr>
          <w:rFonts w:ascii="David" w:hAnsi="David" w:cs="David" w:hint="cs"/>
          <w:sz w:val="28"/>
          <w:szCs w:val="28"/>
          <w:rtl/>
        </w:rPr>
        <w:t>'</w:t>
      </w:r>
      <w:r w:rsidR="00FA4B37">
        <w:rPr>
          <w:rFonts w:ascii="David" w:hAnsi="David" w:cs="David" w:hint="cs"/>
          <w:sz w:val="28"/>
          <w:szCs w:val="28"/>
          <w:rtl/>
        </w:rPr>
        <w:t xml:space="preserve">; לפרשנות המונח 'אדם' בעבירות מעשה מגונה; לחוקיותם של צווי חיפוש; למשמעות המשפטית של 'העתק' במסגרת דיני הראיות; לפרשנות שיש ליתן לחוק השיפוט הצבאי ביחס לפיצויים; לתחולתו של תיקון 113 ביחס למדיניות הענישה הנוהגת; לדיני החילוט; להשפעת התקשורת והמסר הפיקודי בצבא; ועוד". </w:t>
      </w:r>
      <w:r w:rsidR="00893052">
        <w:rPr>
          <w:rFonts w:ascii="David" w:hAnsi="David" w:cs="David" w:hint="cs"/>
          <w:sz w:val="28"/>
          <w:szCs w:val="28"/>
          <w:rtl/>
        </w:rPr>
        <w:t xml:space="preserve">נטען כי ההכרעה בשאלות אלו עשויה להשפיע על פרשנות הדין הצבאי ואף </w:t>
      </w:r>
      <w:r w:rsidR="00C9615D">
        <w:rPr>
          <w:rFonts w:ascii="David" w:hAnsi="David" w:cs="David" w:hint="cs"/>
          <w:sz w:val="28"/>
          <w:szCs w:val="28"/>
          <w:rtl/>
        </w:rPr>
        <w:t xml:space="preserve">על פרשנות </w:t>
      </w:r>
      <w:r w:rsidR="00893052">
        <w:rPr>
          <w:rFonts w:ascii="David" w:hAnsi="David" w:cs="David" w:hint="cs"/>
          <w:sz w:val="28"/>
          <w:szCs w:val="28"/>
          <w:rtl/>
        </w:rPr>
        <w:t>הדין הכללי</w:t>
      </w:r>
      <w:r w:rsidR="00AA6591">
        <w:rPr>
          <w:rFonts w:ascii="David" w:hAnsi="David" w:cs="David" w:hint="cs"/>
          <w:sz w:val="28"/>
          <w:szCs w:val="28"/>
          <w:rtl/>
        </w:rPr>
        <w:t>, "מעבר ל-ד' אמותיו של הצבא",</w:t>
      </w:r>
      <w:r w:rsidR="00893052">
        <w:rPr>
          <w:rFonts w:ascii="David" w:hAnsi="David" w:cs="David" w:hint="cs"/>
          <w:sz w:val="28"/>
          <w:szCs w:val="28"/>
          <w:rtl/>
        </w:rPr>
        <w:t xml:space="preserve"> ולפיכך, מן הראוי לקיים בהן דיון במותב מורחב של בית הדין הצבאי לערעורים</w:t>
      </w:r>
      <w:r w:rsidR="00AA6591">
        <w:rPr>
          <w:rFonts w:ascii="David" w:hAnsi="David" w:cs="David" w:hint="cs"/>
          <w:sz w:val="28"/>
          <w:szCs w:val="28"/>
          <w:rtl/>
        </w:rPr>
        <w:t xml:space="preserve">, שיכלול </w:t>
      </w:r>
      <w:r w:rsidR="00AA6591" w:rsidRPr="00225176">
        <w:rPr>
          <w:rFonts w:ascii="David" w:hAnsi="David" w:cs="David" w:hint="cs"/>
          <w:sz w:val="28"/>
          <w:szCs w:val="28"/>
          <w:rtl/>
        </w:rPr>
        <w:t xml:space="preserve">"שופטים משפטאים, שהכשרתם וניסיונם המקצועי יאפשר דיון מעמיק" בהן. </w:t>
      </w:r>
    </w:p>
    <w:p w14:paraId="7D3D5BDE" w14:textId="77777777" w:rsidR="00FB7332" w:rsidRPr="00FB7332" w:rsidRDefault="00550FF3" w:rsidP="0020262D">
      <w:pPr>
        <w:pStyle w:val="ListParagraph"/>
        <w:numPr>
          <w:ilvl w:val="0"/>
          <w:numId w:val="1"/>
        </w:numPr>
        <w:spacing w:line="360" w:lineRule="auto"/>
        <w:jc w:val="both"/>
        <w:rPr>
          <w:rFonts w:ascii="David" w:hAnsi="David" w:cs="David"/>
          <w:sz w:val="28"/>
          <w:szCs w:val="28"/>
        </w:rPr>
      </w:pPr>
      <w:r>
        <w:rPr>
          <w:rFonts w:ascii="David" w:hAnsi="David" w:cs="David" w:hint="cs"/>
          <w:sz w:val="28"/>
          <w:szCs w:val="28"/>
          <w:rtl/>
        </w:rPr>
        <w:t xml:space="preserve">כתימוכין לבקשתה, הפנתה </w:t>
      </w:r>
      <w:r w:rsidR="00893052">
        <w:rPr>
          <w:rFonts w:ascii="David" w:hAnsi="David" w:cs="David" w:hint="cs"/>
          <w:sz w:val="28"/>
          <w:szCs w:val="28"/>
          <w:rtl/>
        </w:rPr>
        <w:t xml:space="preserve">ב"כ המבקש </w:t>
      </w:r>
      <w:r w:rsidR="00A83D76">
        <w:rPr>
          <w:rFonts w:ascii="David" w:hAnsi="David" w:cs="David" w:hint="cs"/>
          <w:sz w:val="28"/>
          <w:szCs w:val="28"/>
          <w:rtl/>
        </w:rPr>
        <w:t>ל</w:t>
      </w:r>
      <w:r>
        <w:rPr>
          <w:rFonts w:ascii="David" w:hAnsi="David" w:cs="David" w:hint="cs"/>
          <w:sz w:val="28"/>
          <w:szCs w:val="28"/>
          <w:rtl/>
        </w:rPr>
        <w:t>מספר פסקי דין של בית הדין הצבאי לערעורים ש</w:t>
      </w:r>
      <w:r w:rsidR="00250018">
        <w:rPr>
          <w:rFonts w:ascii="David" w:hAnsi="David" w:cs="David" w:hint="cs"/>
          <w:sz w:val="28"/>
          <w:szCs w:val="28"/>
          <w:rtl/>
        </w:rPr>
        <w:t xml:space="preserve">נדונו </w:t>
      </w:r>
      <w:r w:rsidR="00C9615D">
        <w:rPr>
          <w:rFonts w:ascii="David" w:hAnsi="David" w:cs="David" w:hint="cs"/>
          <w:sz w:val="28"/>
          <w:szCs w:val="28"/>
          <w:rtl/>
        </w:rPr>
        <w:t xml:space="preserve">בעבר לפני </w:t>
      </w:r>
      <w:r w:rsidR="00893052">
        <w:rPr>
          <w:rFonts w:ascii="David" w:hAnsi="David" w:cs="David" w:hint="cs"/>
          <w:sz w:val="28"/>
          <w:szCs w:val="28"/>
          <w:rtl/>
        </w:rPr>
        <w:t xml:space="preserve">מותב </w:t>
      </w:r>
      <w:r w:rsidR="00250018">
        <w:rPr>
          <w:rFonts w:ascii="David" w:hAnsi="David" w:cs="David" w:hint="cs"/>
          <w:sz w:val="28"/>
          <w:szCs w:val="28"/>
          <w:rtl/>
        </w:rPr>
        <w:t>של חמישה שופטים</w:t>
      </w:r>
      <w:r w:rsidR="00FB7332">
        <w:rPr>
          <w:rFonts w:ascii="David" w:hAnsi="David" w:cs="David" w:hint="cs"/>
          <w:sz w:val="28"/>
          <w:szCs w:val="28"/>
          <w:rtl/>
        </w:rPr>
        <w:t>, ובהם:</w:t>
      </w:r>
      <w:r w:rsidR="00FB7332">
        <w:rPr>
          <w:rFonts w:ascii="David" w:hAnsi="David" w:cs="David"/>
          <w:sz w:val="28"/>
          <w:szCs w:val="28"/>
        </w:rPr>
        <w:t xml:space="preserve"> </w:t>
      </w:r>
      <w:r w:rsidR="00FB7332" w:rsidRPr="00FB7332">
        <w:rPr>
          <w:rFonts w:ascii="David" w:hAnsi="David" w:cs="David" w:hint="cs"/>
          <w:sz w:val="28"/>
          <w:szCs w:val="28"/>
          <w:rtl/>
        </w:rPr>
        <w:t xml:space="preserve">ע/315/57 </w:t>
      </w:r>
      <w:r w:rsidR="00FB7332" w:rsidRPr="00FB7332">
        <w:rPr>
          <w:rFonts w:ascii="David" w:hAnsi="David" w:cs="David" w:hint="cs"/>
          <w:b/>
          <w:bCs/>
          <w:sz w:val="28"/>
          <w:szCs w:val="28"/>
          <w:rtl/>
        </w:rPr>
        <w:t>טור' אחיעזר נ' התובע הצבאי הראשי</w:t>
      </w:r>
      <w:r w:rsidR="00FB7332" w:rsidRPr="00FB7332">
        <w:rPr>
          <w:rFonts w:ascii="David" w:hAnsi="David" w:cs="David" w:hint="cs"/>
          <w:sz w:val="28"/>
          <w:szCs w:val="28"/>
          <w:rtl/>
        </w:rPr>
        <w:t xml:space="preserve"> (1958)</w:t>
      </w:r>
      <w:r w:rsidR="00FB7332">
        <w:rPr>
          <w:rFonts w:ascii="David" w:hAnsi="David" w:cs="David" w:hint="cs"/>
          <w:sz w:val="28"/>
          <w:szCs w:val="28"/>
          <w:rtl/>
        </w:rPr>
        <w:t xml:space="preserve">; </w:t>
      </w:r>
      <w:r w:rsidR="00FB7332" w:rsidRPr="00FB7332">
        <w:rPr>
          <w:rFonts w:ascii="David" w:hAnsi="David" w:cs="David" w:hint="cs"/>
          <w:sz w:val="28"/>
          <w:szCs w:val="28"/>
          <w:rtl/>
        </w:rPr>
        <w:t xml:space="preserve">ע/179/60 </w:t>
      </w:r>
      <w:r w:rsidR="00FB7332" w:rsidRPr="00FB7332">
        <w:rPr>
          <w:rFonts w:ascii="David" w:hAnsi="David" w:cs="David" w:hint="cs"/>
          <w:b/>
          <w:bCs/>
          <w:sz w:val="28"/>
          <w:szCs w:val="28"/>
          <w:rtl/>
        </w:rPr>
        <w:t>רב"ט משה נ' התובע הצבאי הראשי</w:t>
      </w:r>
      <w:r w:rsidR="00FB7332" w:rsidRPr="00FB7332">
        <w:rPr>
          <w:rFonts w:ascii="David" w:hAnsi="David" w:cs="David" w:hint="cs"/>
          <w:sz w:val="28"/>
          <w:szCs w:val="28"/>
          <w:rtl/>
        </w:rPr>
        <w:t xml:space="preserve"> (1960)</w:t>
      </w:r>
      <w:r w:rsidR="00FB7332">
        <w:rPr>
          <w:rFonts w:ascii="David" w:hAnsi="David" w:cs="David" w:hint="cs"/>
          <w:sz w:val="28"/>
          <w:szCs w:val="28"/>
          <w:rtl/>
        </w:rPr>
        <w:t xml:space="preserve">; </w:t>
      </w:r>
      <w:r w:rsidR="00FB7332" w:rsidRPr="00FB7332">
        <w:rPr>
          <w:rFonts w:ascii="David" w:hAnsi="David" w:cs="David" w:hint="cs"/>
          <w:sz w:val="28"/>
          <w:szCs w:val="28"/>
          <w:rtl/>
        </w:rPr>
        <w:t xml:space="preserve">ע/265/67 </w:t>
      </w:r>
      <w:r w:rsidR="00FB7332" w:rsidRPr="00FB7332">
        <w:rPr>
          <w:rFonts w:ascii="David" w:hAnsi="David" w:cs="David" w:hint="cs"/>
          <w:b/>
          <w:bCs/>
          <w:sz w:val="28"/>
          <w:szCs w:val="28"/>
          <w:rtl/>
        </w:rPr>
        <w:t>התובע הצבאי הראשי נ' טור' חובב</w:t>
      </w:r>
      <w:r w:rsidR="00FB7332" w:rsidRPr="00FB7332">
        <w:rPr>
          <w:rFonts w:ascii="David" w:hAnsi="David" w:cs="David" w:hint="cs"/>
          <w:sz w:val="28"/>
          <w:szCs w:val="28"/>
          <w:rtl/>
        </w:rPr>
        <w:t xml:space="preserve"> (1957)</w:t>
      </w:r>
      <w:r w:rsidR="00FB7332">
        <w:rPr>
          <w:rFonts w:ascii="David" w:hAnsi="David" w:cs="David" w:hint="cs"/>
          <w:sz w:val="28"/>
          <w:szCs w:val="28"/>
          <w:rtl/>
        </w:rPr>
        <w:t xml:space="preserve">. </w:t>
      </w:r>
    </w:p>
    <w:p w14:paraId="35FA49F6" w14:textId="77777777" w:rsidR="00FB7332" w:rsidRPr="00FB7332" w:rsidRDefault="00747DBD" w:rsidP="0020262D">
      <w:pPr>
        <w:pStyle w:val="ListParagraph"/>
        <w:numPr>
          <w:ilvl w:val="0"/>
          <w:numId w:val="1"/>
        </w:numPr>
        <w:spacing w:after="0" w:line="360" w:lineRule="auto"/>
        <w:jc w:val="both"/>
        <w:rPr>
          <w:rFonts w:ascii="David" w:hAnsi="David" w:cs="David"/>
          <w:sz w:val="28"/>
          <w:szCs w:val="28"/>
          <w:rtl/>
        </w:rPr>
      </w:pPr>
      <w:r>
        <w:rPr>
          <w:rFonts w:ascii="David" w:hAnsi="David" w:cs="David" w:hint="cs"/>
          <w:sz w:val="28"/>
          <w:szCs w:val="28"/>
          <w:rtl/>
        </w:rPr>
        <w:t>ולבסוף, נטען כי מעמדו של המ</w:t>
      </w:r>
      <w:r w:rsidR="00E2060D">
        <w:rPr>
          <w:rFonts w:ascii="David" w:hAnsi="David" w:cs="David" w:hint="cs"/>
          <w:sz w:val="28"/>
          <w:szCs w:val="28"/>
          <w:rtl/>
        </w:rPr>
        <w:t>בקש</w:t>
      </w:r>
      <w:r>
        <w:rPr>
          <w:rFonts w:ascii="David" w:hAnsi="David" w:cs="David" w:hint="cs"/>
          <w:sz w:val="28"/>
          <w:szCs w:val="28"/>
          <w:rtl/>
        </w:rPr>
        <w:t>, ההתעניינות ב</w:t>
      </w:r>
      <w:r w:rsidR="003C52DB">
        <w:rPr>
          <w:rFonts w:ascii="David" w:hAnsi="David" w:cs="David" w:hint="cs"/>
          <w:sz w:val="28"/>
          <w:szCs w:val="28"/>
          <w:rtl/>
        </w:rPr>
        <w:t>משפטו</w:t>
      </w:r>
      <w:r>
        <w:rPr>
          <w:rFonts w:ascii="David" w:hAnsi="David" w:cs="David" w:hint="cs"/>
          <w:sz w:val="28"/>
          <w:szCs w:val="28"/>
          <w:rtl/>
        </w:rPr>
        <w:t xml:space="preserve"> והסיקור התקשורתי</w:t>
      </w:r>
      <w:r w:rsidR="00FB7332">
        <w:rPr>
          <w:rFonts w:ascii="David" w:hAnsi="David" w:cs="David" w:hint="cs"/>
          <w:sz w:val="28"/>
          <w:szCs w:val="28"/>
          <w:rtl/>
        </w:rPr>
        <w:t xml:space="preserve"> שנלווה אלי</w:t>
      </w:r>
      <w:r w:rsidR="003C52DB">
        <w:rPr>
          <w:rFonts w:ascii="David" w:hAnsi="David" w:cs="David" w:hint="cs"/>
          <w:sz w:val="28"/>
          <w:szCs w:val="28"/>
          <w:rtl/>
        </w:rPr>
        <w:t>ו</w:t>
      </w:r>
      <w:r>
        <w:rPr>
          <w:rFonts w:ascii="David" w:hAnsi="David" w:cs="David" w:hint="cs"/>
          <w:sz w:val="28"/>
          <w:szCs w:val="28"/>
          <w:rtl/>
        </w:rPr>
        <w:t>, מחייבים</w:t>
      </w:r>
      <w:r w:rsidR="00FB7332">
        <w:rPr>
          <w:rFonts w:ascii="David" w:hAnsi="David" w:cs="David" w:hint="cs"/>
          <w:sz w:val="28"/>
          <w:szCs w:val="28"/>
          <w:rtl/>
        </w:rPr>
        <w:t xml:space="preserve"> אף הם</w:t>
      </w:r>
      <w:r>
        <w:rPr>
          <w:rFonts w:ascii="David" w:hAnsi="David" w:cs="David" w:hint="cs"/>
          <w:sz w:val="28"/>
          <w:szCs w:val="28"/>
          <w:rtl/>
        </w:rPr>
        <w:t>, כשלעצמם, הרחבת המותב</w:t>
      </w:r>
      <w:r w:rsidR="00FB7332">
        <w:rPr>
          <w:rFonts w:ascii="David" w:hAnsi="David" w:cs="David" w:hint="cs"/>
          <w:sz w:val="28"/>
          <w:szCs w:val="28"/>
          <w:rtl/>
        </w:rPr>
        <w:t>, כפי שנעשה ב</w:t>
      </w:r>
      <w:r w:rsidR="00FB7332" w:rsidRPr="00FB7332">
        <w:rPr>
          <w:rFonts w:ascii="David" w:hAnsi="David" w:cs="David"/>
          <w:sz w:val="28"/>
          <w:szCs w:val="28"/>
          <w:rtl/>
        </w:rPr>
        <w:t xml:space="preserve">ע/18/17 </w:t>
      </w:r>
      <w:r w:rsidR="00FB7332" w:rsidRPr="00FB7332">
        <w:rPr>
          <w:rFonts w:ascii="David" w:hAnsi="David" w:cs="David"/>
          <w:b/>
          <w:bCs/>
          <w:sz w:val="28"/>
          <w:szCs w:val="28"/>
          <w:rtl/>
        </w:rPr>
        <w:t>סמל אזריה נ' התובע הצבאי הראשי</w:t>
      </w:r>
      <w:r w:rsidR="00FB7332" w:rsidRPr="00FB7332">
        <w:rPr>
          <w:rFonts w:ascii="David" w:hAnsi="David" w:cs="David"/>
          <w:sz w:val="28"/>
          <w:szCs w:val="28"/>
          <w:rtl/>
        </w:rPr>
        <w:t xml:space="preserve"> (2017).</w:t>
      </w:r>
    </w:p>
    <w:p w14:paraId="5DF43503" w14:textId="77777777" w:rsidR="00D155CF" w:rsidRDefault="00D155CF" w:rsidP="0020262D">
      <w:pPr>
        <w:pStyle w:val="ListParagraph"/>
        <w:spacing w:after="0" w:line="360" w:lineRule="auto"/>
        <w:ind w:left="0"/>
        <w:jc w:val="both"/>
        <w:rPr>
          <w:rFonts w:ascii="David" w:hAnsi="David" w:cs="David"/>
          <w:b/>
          <w:bCs/>
          <w:sz w:val="28"/>
          <w:szCs w:val="28"/>
          <w:u w:val="single"/>
          <w:rtl/>
        </w:rPr>
      </w:pPr>
    </w:p>
    <w:p w14:paraId="7CA29B56" w14:textId="77777777" w:rsidR="00D84A9C" w:rsidRDefault="00D155CF" w:rsidP="0020262D">
      <w:pPr>
        <w:pStyle w:val="ListParagraph"/>
        <w:spacing w:after="0" w:line="360" w:lineRule="auto"/>
        <w:ind w:left="0"/>
        <w:jc w:val="both"/>
        <w:rPr>
          <w:rFonts w:ascii="David" w:hAnsi="David" w:cs="David"/>
          <w:b/>
          <w:bCs/>
          <w:sz w:val="28"/>
          <w:szCs w:val="28"/>
          <w:u w:val="single"/>
          <w:rtl/>
        </w:rPr>
      </w:pPr>
      <w:r>
        <w:rPr>
          <w:rFonts w:ascii="David" w:hAnsi="David" w:cs="David" w:hint="cs"/>
          <w:b/>
          <w:bCs/>
          <w:sz w:val="28"/>
          <w:szCs w:val="28"/>
          <w:u w:val="single"/>
          <w:rtl/>
        </w:rPr>
        <w:t>תשובת התביעה</w:t>
      </w:r>
    </w:p>
    <w:p w14:paraId="052E3DFD" w14:textId="77777777" w:rsidR="00D17332" w:rsidRDefault="00F2215D" w:rsidP="0020262D">
      <w:pPr>
        <w:pStyle w:val="ListParagraph"/>
        <w:numPr>
          <w:ilvl w:val="0"/>
          <w:numId w:val="1"/>
        </w:numPr>
        <w:spacing w:after="0" w:line="360" w:lineRule="auto"/>
        <w:jc w:val="both"/>
        <w:rPr>
          <w:rFonts w:ascii="David" w:hAnsi="David" w:cs="David"/>
          <w:sz w:val="28"/>
          <w:szCs w:val="28"/>
        </w:rPr>
      </w:pPr>
      <w:r>
        <w:rPr>
          <w:rFonts w:ascii="David" w:hAnsi="David" w:cs="David" w:hint="cs"/>
          <w:sz w:val="28"/>
          <w:szCs w:val="28"/>
          <w:rtl/>
        </w:rPr>
        <w:t>התביעה התנגדה לבקשת ההגנה תוך שהיא נסמכת על ההלכה שהתוו</w:t>
      </w:r>
      <w:r w:rsidR="00FB7332">
        <w:rPr>
          <w:rFonts w:ascii="David" w:hAnsi="David" w:cs="David" w:hint="cs"/>
          <w:sz w:val="28"/>
          <w:szCs w:val="28"/>
          <w:rtl/>
        </w:rPr>
        <w:t>ת</w:t>
      </w:r>
      <w:r>
        <w:rPr>
          <w:rFonts w:ascii="David" w:hAnsi="David" w:cs="David" w:hint="cs"/>
          <w:sz w:val="28"/>
          <w:szCs w:val="28"/>
          <w:rtl/>
        </w:rPr>
        <w:t xml:space="preserve">ה </w:t>
      </w:r>
      <w:r w:rsidR="00FB7332">
        <w:rPr>
          <w:rFonts w:ascii="David" w:hAnsi="David" w:cs="David" w:hint="cs"/>
          <w:sz w:val="28"/>
          <w:szCs w:val="28"/>
          <w:rtl/>
        </w:rPr>
        <w:t xml:space="preserve">בפסיקת </w:t>
      </w:r>
      <w:r>
        <w:rPr>
          <w:rFonts w:ascii="David" w:hAnsi="David" w:cs="David" w:hint="cs"/>
          <w:sz w:val="28"/>
          <w:szCs w:val="28"/>
          <w:rtl/>
        </w:rPr>
        <w:t>בית המשפט העליון ביחס לסמכותו של נשיא בית המשפט העל</w:t>
      </w:r>
      <w:r w:rsidR="00174555">
        <w:rPr>
          <w:rFonts w:ascii="David" w:hAnsi="David" w:cs="David" w:hint="cs"/>
          <w:sz w:val="28"/>
          <w:szCs w:val="28"/>
          <w:rtl/>
        </w:rPr>
        <w:t>י</w:t>
      </w:r>
      <w:r>
        <w:rPr>
          <w:rFonts w:ascii="David" w:hAnsi="David" w:cs="David" w:hint="cs"/>
          <w:sz w:val="28"/>
          <w:szCs w:val="28"/>
          <w:rtl/>
        </w:rPr>
        <w:t xml:space="preserve">ון </w:t>
      </w:r>
      <w:r w:rsidR="00174555">
        <w:rPr>
          <w:rFonts w:ascii="David" w:hAnsi="David" w:cs="David" w:hint="cs"/>
          <w:sz w:val="28"/>
          <w:szCs w:val="28"/>
          <w:rtl/>
        </w:rPr>
        <w:t>או המשנה לו להרחיב את ההרכב בדיון</w:t>
      </w:r>
      <w:r w:rsidR="00A10997">
        <w:rPr>
          <w:rFonts w:ascii="David" w:hAnsi="David" w:cs="David" w:hint="cs"/>
          <w:sz w:val="28"/>
          <w:szCs w:val="28"/>
          <w:rtl/>
        </w:rPr>
        <w:t>,</w:t>
      </w:r>
      <w:r w:rsidR="00174555">
        <w:rPr>
          <w:rFonts w:ascii="David" w:hAnsi="David" w:cs="David" w:hint="cs"/>
          <w:sz w:val="28"/>
          <w:szCs w:val="28"/>
          <w:rtl/>
        </w:rPr>
        <w:t xml:space="preserve"> </w:t>
      </w:r>
      <w:r w:rsidR="007F2F5B">
        <w:rPr>
          <w:rFonts w:ascii="David" w:hAnsi="David" w:cs="David" w:hint="cs"/>
          <w:sz w:val="28"/>
          <w:szCs w:val="28"/>
          <w:rtl/>
        </w:rPr>
        <w:t xml:space="preserve">לפי </w:t>
      </w:r>
      <w:r w:rsidR="00357D35">
        <w:rPr>
          <w:rFonts w:ascii="David" w:hAnsi="David" w:cs="David" w:hint="cs"/>
          <w:sz w:val="28"/>
          <w:szCs w:val="28"/>
          <w:rtl/>
        </w:rPr>
        <w:t>סעיף 26(1) לחוק בתי המשפט [נוסח משולב], תשמ"ד</w:t>
      </w:r>
      <w:r w:rsidR="00AA6591">
        <w:rPr>
          <w:rFonts w:ascii="David" w:hAnsi="David" w:cs="David" w:hint="cs"/>
          <w:sz w:val="28"/>
          <w:szCs w:val="28"/>
          <w:rtl/>
        </w:rPr>
        <w:t xml:space="preserve"> </w:t>
      </w:r>
      <w:r w:rsidR="00357D35">
        <w:rPr>
          <w:rFonts w:ascii="David" w:hAnsi="David" w:cs="David" w:hint="cs"/>
          <w:sz w:val="28"/>
          <w:szCs w:val="28"/>
          <w:rtl/>
        </w:rPr>
        <w:t>-</w:t>
      </w:r>
      <w:r w:rsidR="00AA6591">
        <w:rPr>
          <w:rFonts w:ascii="David" w:hAnsi="David" w:cs="David" w:hint="cs"/>
          <w:sz w:val="28"/>
          <w:szCs w:val="28"/>
          <w:rtl/>
        </w:rPr>
        <w:t xml:space="preserve"> </w:t>
      </w:r>
      <w:r w:rsidR="00357D35">
        <w:rPr>
          <w:rFonts w:ascii="David" w:hAnsi="David" w:cs="David" w:hint="cs"/>
          <w:sz w:val="28"/>
          <w:szCs w:val="28"/>
          <w:rtl/>
        </w:rPr>
        <w:t>1984</w:t>
      </w:r>
      <w:r w:rsidR="00174555">
        <w:rPr>
          <w:rFonts w:ascii="David" w:hAnsi="David" w:cs="David" w:hint="cs"/>
          <w:sz w:val="28"/>
          <w:szCs w:val="28"/>
          <w:rtl/>
        </w:rPr>
        <w:t xml:space="preserve">. נטען, כי </w:t>
      </w:r>
      <w:r w:rsidR="00174555">
        <w:rPr>
          <w:rFonts w:ascii="David" w:hAnsi="David" w:cs="David" w:hint="cs"/>
          <w:sz w:val="28"/>
          <w:szCs w:val="28"/>
          <w:rtl/>
        </w:rPr>
        <w:lastRenderedPageBreak/>
        <w:t>ב</w:t>
      </w:r>
      <w:r w:rsidR="00DC56E2">
        <w:rPr>
          <w:rFonts w:ascii="David" w:hAnsi="David" w:cs="David" w:hint="cs"/>
          <w:sz w:val="28"/>
          <w:szCs w:val="28"/>
          <w:rtl/>
        </w:rPr>
        <w:t>דומה</w:t>
      </w:r>
      <w:r w:rsidR="007F2F5B">
        <w:rPr>
          <w:rFonts w:ascii="David" w:hAnsi="David" w:cs="David" w:hint="cs"/>
          <w:sz w:val="28"/>
          <w:szCs w:val="28"/>
          <w:rtl/>
        </w:rPr>
        <w:t xml:space="preserve"> לאמור, הסמכות להרחיב את מותב בית הדין הצבאי לערעורים שמורה ל</w:t>
      </w:r>
      <w:r w:rsidR="00CE697A">
        <w:rPr>
          <w:rFonts w:ascii="David" w:hAnsi="David" w:cs="David" w:hint="cs"/>
          <w:sz w:val="28"/>
          <w:szCs w:val="28"/>
          <w:rtl/>
        </w:rPr>
        <w:t xml:space="preserve">מקרים </w:t>
      </w:r>
      <w:r w:rsidR="00FB7332">
        <w:rPr>
          <w:rFonts w:ascii="David" w:hAnsi="David" w:cs="David" w:hint="cs"/>
          <w:sz w:val="28"/>
          <w:szCs w:val="28"/>
          <w:rtl/>
        </w:rPr>
        <w:t xml:space="preserve">ייחודיים </w:t>
      </w:r>
      <w:r w:rsidR="00CE697A">
        <w:rPr>
          <w:rFonts w:ascii="David" w:hAnsi="David" w:cs="David" w:hint="cs"/>
          <w:sz w:val="28"/>
          <w:szCs w:val="28"/>
          <w:rtl/>
        </w:rPr>
        <w:t>שבהם יי</w:t>
      </w:r>
      <w:r w:rsidR="00D84A9C">
        <w:rPr>
          <w:rFonts w:ascii="David" w:hAnsi="David" w:cs="David" w:hint="cs"/>
          <w:sz w:val="28"/>
          <w:szCs w:val="28"/>
          <w:rtl/>
        </w:rPr>
        <w:t xml:space="preserve">דונו </w:t>
      </w:r>
      <w:r w:rsidR="00CE697A">
        <w:rPr>
          <w:rFonts w:ascii="David" w:hAnsi="David" w:cs="David" w:hint="cs"/>
          <w:sz w:val="28"/>
          <w:szCs w:val="28"/>
          <w:rtl/>
        </w:rPr>
        <w:t>"</w:t>
      </w:r>
      <w:r w:rsidR="00357D35">
        <w:rPr>
          <w:rFonts w:ascii="David" w:hAnsi="David" w:cs="David" w:hint="cs"/>
          <w:sz w:val="28"/>
          <w:szCs w:val="28"/>
          <w:rtl/>
        </w:rPr>
        <w:t xml:space="preserve">שאלות משפטיות </w:t>
      </w:r>
      <w:r w:rsidR="00A10997">
        <w:rPr>
          <w:rFonts w:ascii="David" w:hAnsi="David" w:cs="David" w:hint="cs"/>
          <w:sz w:val="28"/>
          <w:szCs w:val="28"/>
          <w:rtl/>
        </w:rPr>
        <w:t xml:space="preserve">... </w:t>
      </w:r>
      <w:r w:rsidR="00357D35">
        <w:rPr>
          <w:rFonts w:ascii="David" w:hAnsi="David" w:cs="David" w:hint="cs"/>
          <w:sz w:val="28"/>
          <w:szCs w:val="28"/>
          <w:rtl/>
        </w:rPr>
        <w:t xml:space="preserve">עקרוניות או חדשות, </w:t>
      </w:r>
      <w:r w:rsidR="00E167D7">
        <w:rPr>
          <w:rFonts w:ascii="David" w:hAnsi="David" w:cs="David" w:hint="cs"/>
          <w:sz w:val="28"/>
          <w:szCs w:val="28"/>
          <w:rtl/>
        </w:rPr>
        <w:t xml:space="preserve">בהן נדרש כי הרכב מורחב של שופטים יקבע הלכה מחייבת" (ע"פ 3372/11 </w:t>
      </w:r>
      <w:r w:rsidR="00E167D7" w:rsidRPr="00E167D7">
        <w:rPr>
          <w:rFonts w:ascii="David" w:hAnsi="David" w:cs="David" w:hint="cs"/>
          <w:b/>
          <w:bCs/>
          <w:sz w:val="28"/>
          <w:szCs w:val="28"/>
          <w:rtl/>
        </w:rPr>
        <w:t>קצב נ' מדינת ישראל</w:t>
      </w:r>
      <w:r w:rsidR="00E167D7">
        <w:rPr>
          <w:rFonts w:ascii="David" w:hAnsi="David" w:cs="David" w:hint="cs"/>
          <w:sz w:val="28"/>
          <w:szCs w:val="28"/>
          <w:rtl/>
        </w:rPr>
        <w:t xml:space="preserve"> (החלטה מיום 30.5.2011); </w:t>
      </w:r>
      <w:r w:rsidR="00357D35">
        <w:rPr>
          <w:rFonts w:ascii="David" w:hAnsi="David" w:cs="David" w:hint="cs"/>
          <w:sz w:val="28"/>
          <w:szCs w:val="28"/>
          <w:rtl/>
        </w:rPr>
        <w:t xml:space="preserve">או כאשר </w:t>
      </w:r>
      <w:r w:rsidR="00CE697A">
        <w:rPr>
          <w:rFonts w:ascii="David" w:hAnsi="David" w:cs="David" w:hint="cs"/>
          <w:sz w:val="28"/>
          <w:szCs w:val="28"/>
          <w:rtl/>
        </w:rPr>
        <w:t>מתעורר הצורך ל</w:t>
      </w:r>
      <w:r w:rsidR="00357D35">
        <w:rPr>
          <w:rFonts w:ascii="David" w:hAnsi="David" w:cs="David" w:hint="cs"/>
          <w:sz w:val="28"/>
          <w:szCs w:val="28"/>
          <w:rtl/>
        </w:rPr>
        <w:t>כונן הלכה מחייבת</w:t>
      </w:r>
      <w:r w:rsidR="00CE697A">
        <w:rPr>
          <w:rFonts w:ascii="David" w:hAnsi="David" w:cs="David" w:hint="cs"/>
          <w:sz w:val="28"/>
          <w:szCs w:val="28"/>
          <w:rtl/>
        </w:rPr>
        <w:t>, לנוכח פסיקות סותרות (</w:t>
      </w:r>
      <w:r w:rsidR="00CE697A" w:rsidRPr="00CE697A">
        <w:rPr>
          <w:rFonts w:ascii="David" w:hAnsi="David" w:cs="David" w:hint="cs"/>
          <w:sz w:val="28"/>
          <w:szCs w:val="28"/>
          <w:rtl/>
        </w:rPr>
        <w:t xml:space="preserve">בג"ץ 2828/16 </w:t>
      </w:r>
      <w:r w:rsidR="00CE697A" w:rsidRPr="00CE697A">
        <w:rPr>
          <w:rFonts w:ascii="David" w:hAnsi="David" w:cs="David" w:hint="cs"/>
          <w:b/>
          <w:bCs/>
          <w:sz w:val="28"/>
          <w:szCs w:val="28"/>
          <w:rtl/>
        </w:rPr>
        <w:t>אבו זיד נ' מפקד הכוחות הגדה המערבית</w:t>
      </w:r>
      <w:r w:rsidR="00CE697A" w:rsidRPr="00CE697A">
        <w:rPr>
          <w:rFonts w:ascii="David" w:hAnsi="David" w:cs="David" w:hint="cs"/>
          <w:sz w:val="28"/>
          <w:szCs w:val="28"/>
          <w:rtl/>
        </w:rPr>
        <w:t xml:space="preserve"> </w:t>
      </w:r>
      <w:r w:rsidR="00E167D7">
        <w:rPr>
          <w:rFonts w:ascii="David" w:hAnsi="David" w:cs="David" w:hint="cs"/>
          <w:sz w:val="28"/>
          <w:szCs w:val="28"/>
          <w:rtl/>
        </w:rPr>
        <w:t>(</w:t>
      </w:r>
      <w:r w:rsidR="00CE697A" w:rsidRPr="00CE697A">
        <w:rPr>
          <w:rFonts w:ascii="David" w:hAnsi="David" w:cs="David" w:hint="cs"/>
          <w:sz w:val="28"/>
          <w:szCs w:val="28"/>
          <w:rtl/>
        </w:rPr>
        <w:t>החלט</w:t>
      </w:r>
      <w:r w:rsidR="00E167D7">
        <w:rPr>
          <w:rFonts w:ascii="David" w:hAnsi="David" w:cs="David" w:hint="cs"/>
          <w:sz w:val="28"/>
          <w:szCs w:val="28"/>
          <w:rtl/>
        </w:rPr>
        <w:t>ה</w:t>
      </w:r>
      <w:r w:rsidR="00CE697A" w:rsidRPr="00CE697A">
        <w:rPr>
          <w:rFonts w:ascii="David" w:hAnsi="David" w:cs="David" w:hint="cs"/>
          <w:sz w:val="28"/>
          <w:szCs w:val="28"/>
          <w:rtl/>
        </w:rPr>
        <w:t xml:space="preserve"> מיום 2.5.2016</w:t>
      </w:r>
      <w:r w:rsidR="00E167D7">
        <w:rPr>
          <w:rFonts w:ascii="David" w:hAnsi="David" w:cs="David" w:hint="cs"/>
          <w:sz w:val="28"/>
          <w:szCs w:val="28"/>
          <w:rtl/>
        </w:rPr>
        <w:t>)</w:t>
      </w:r>
      <w:r w:rsidR="00CE697A">
        <w:rPr>
          <w:rFonts w:ascii="David" w:hAnsi="David" w:cs="David" w:hint="cs"/>
          <w:sz w:val="28"/>
          <w:szCs w:val="28"/>
          <w:rtl/>
        </w:rPr>
        <w:t xml:space="preserve">; </w:t>
      </w:r>
      <w:r w:rsidR="00E167D7">
        <w:rPr>
          <w:rFonts w:ascii="David" w:hAnsi="David" w:cs="David" w:hint="cs"/>
          <w:sz w:val="28"/>
          <w:szCs w:val="28"/>
          <w:rtl/>
        </w:rPr>
        <w:t>ו</w:t>
      </w:r>
      <w:r w:rsidR="00CE697A">
        <w:rPr>
          <w:rFonts w:ascii="David" w:hAnsi="David" w:cs="David" w:hint="cs"/>
          <w:sz w:val="28"/>
          <w:szCs w:val="28"/>
          <w:rtl/>
        </w:rPr>
        <w:t xml:space="preserve">ע"פ 111/99 </w:t>
      </w:r>
      <w:r w:rsidR="00CE697A" w:rsidRPr="00E167D7">
        <w:rPr>
          <w:rFonts w:ascii="David" w:hAnsi="David" w:cs="David" w:hint="cs"/>
          <w:b/>
          <w:bCs/>
          <w:sz w:val="28"/>
          <w:szCs w:val="28"/>
          <w:rtl/>
        </w:rPr>
        <w:t>שוורץ נ' מדינת ישראל</w:t>
      </w:r>
      <w:r w:rsidR="00CE697A">
        <w:rPr>
          <w:rFonts w:ascii="David" w:hAnsi="David" w:cs="David" w:hint="cs"/>
          <w:sz w:val="28"/>
          <w:szCs w:val="28"/>
          <w:rtl/>
        </w:rPr>
        <w:t xml:space="preserve"> (7.6.2000)</w:t>
      </w:r>
      <w:r w:rsidR="00E167D7">
        <w:rPr>
          <w:rFonts w:ascii="David" w:hAnsi="David" w:cs="David" w:hint="cs"/>
          <w:sz w:val="28"/>
          <w:szCs w:val="28"/>
          <w:rtl/>
        </w:rPr>
        <w:t>).</w:t>
      </w:r>
      <w:r w:rsidR="00357D35">
        <w:rPr>
          <w:rFonts w:ascii="David" w:hAnsi="David" w:cs="David" w:hint="cs"/>
          <w:sz w:val="28"/>
          <w:szCs w:val="28"/>
          <w:rtl/>
        </w:rPr>
        <w:t xml:space="preserve"> </w:t>
      </w:r>
    </w:p>
    <w:p w14:paraId="5A0CBD3E" w14:textId="77777777" w:rsidR="004831C6" w:rsidRPr="004831C6" w:rsidRDefault="00D84A9C" w:rsidP="0020262D">
      <w:pPr>
        <w:pStyle w:val="ListParagraph"/>
        <w:numPr>
          <w:ilvl w:val="0"/>
          <w:numId w:val="1"/>
        </w:numPr>
        <w:spacing w:after="0" w:line="360" w:lineRule="auto"/>
        <w:jc w:val="both"/>
        <w:rPr>
          <w:rFonts w:ascii="David" w:hAnsi="David" w:cs="David"/>
          <w:b/>
          <w:bCs/>
          <w:sz w:val="28"/>
          <w:szCs w:val="28"/>
          <w:u w:val="single"/>
        </w:rPr>
      </w:pPr>
      <w:r w:rsidRPr="00D84A9C">
        <w:rPr>
          <w:rFonts w:ascii="David" w:hAnsi="David" w:cs="David" w:hint="cs"/>
          <w:sz w:val="28"/>
          <w:szCs w:val="28"/>
          <w:rtl/>
        </w:rPr>
        <w:t>ה</w:t>
      </w:r>
      <w:r w:rsidR="00357D35" w:rsidRPr="00D84A9C">
        <w:rPr>
          <w:rFonts w:ascii="David" w:hAnsi="David" w:cs="David" w:hint="cs"/>
          <w:sz w:val="28"/>
          <w:szCs w:val="28"/>
          <w:rtl/>
        </w:rPr>
        <w:t xml:space="preserve">תביעה </w:t>
      </w:r>
      <w:r w:rsidRPr="00D84A9C">
        <w:rPr>
          <w:rFonts w:ascii="David" w:hAnsi="David" w:cs="David" w:hint="cs"/>
          <w:sz w:val="28"/>
          <w:szCs w:val="28"/>
          <w:rtl/>
        </w:rPr>
        <w:t xml:space="preserve">סבורה כי ערעורו של המבקש </w:t>
      </w:r>
      <w:r w:rsidR="00357D35" w:rsidRPr="00D84A9C">
        <w:rPr>
          <w:rFonts w:ascii="David" w:hAnsi="David" w:cs="David" w:hint="cs"/>
          <w:sz w:val="28"/>
          <w:szCs w:val="28"/>
          <w:rtl/>
        </w:rPr>
        <w:t>אינ</w:t>
      </w:r>
      <w:r w:rsidRPr="00D84A9C">
        <w:rPr>
          <w:rFonts w:ascii="David" w:hAnsi="David" w:cs="David" w:hint="cs"/>
          <w:sz w:val="28"/>
          <w:szCs w:val="28"/>
          <w:rtl/>
        </w:rPr>
        <w:t>ו</w:t>
      </w:r>
      <w:r w:rsidR="00357D35" w:rsidRPr="00D84A9C">
        <w:rPr>
          <w:rFonts w:ascii="David" w:hAnsi="David" w:cs="David" w:hint="cs"/>
          <w:sz w:val="28"/>
          <w:szCs w:val="28"/>
          <w:rtl/>
        </w:rPr>
        <w:t xml:space="preserve"> נמנ</w:t>
      </w:r>
      <w:r w:rsidRPr="00D84A9C">
        <w:rPr>
          <w:rFonts w:ascii="David" w:hAnsi="David" w:cs="David" w:hint="cs"/>
          <w:sz w:val="28"/>
          <w:szCs w:val="28"/>
          <w:rtl/>
        </w:rPr>
        <w:t>ה</w:t>
      </w:r>
      <w:r w:rsidR="00357D35" w:rsidRPr="00D84A9C">
        <w:rPr>
          <w:rFonts w:ascii="David" w:hAnsi="David" w:cs="David" w:hint="cs"/>
          <w:sz w:val="28"/>
          <w:szCs w:val="28"/>
          <w:rtl/>
        </w:rPr>
        <w:t xml:space="preserve"> עם המקרים יוצאי הדופן </w:t>
      </w:r>
      <w:r w:rsidR="00A10997">
        <w:rPr>
          <w:rFonts w:ascii="David" w:hAnsi="David" w:cs="David" w:hint="cs"/>
          <w:sz w:val="28"/>
          <w:szCs w:val="28"/>
          <w:rtl/>
        </w:rPr>
        <w:t>ה</w:t>
      </w:r>
      <w:r w:rsidR="00357D35" w:rsidRPr="00D84A9C">
        <w:rPr>
          <w:rFonts w:ascii="David" w:hAnsi="David" w:cs="David" w:hint="cs"/>
          <w:sz w:val="28"/>
          <w:szCs w:val="28"/>
          <w:rtl/>
        </w:rPr>
        <w:t xml:space="preserve">מצדיקים </w:t>
      </w:r>
      <w:r w:rsidR="00AA6591">
        <w:rPr>
          <w:rFonts w:ascii="David" w:hAnsi="David" w:cs="David" w:hint="cs"/>
          <w:sz w:val="28"/>
          <w:szCs w:val="28"/>
          <w:rtl/>
        </w:rPr>
        <w:t>הרחבה של</w:t>
      </w:r>
      <w:r w:rsidR="00A10997">
        <w:rPr>
          <w:rFonts w:ascii="David" w:hAnsi="David" w:cs="David" w:hint="cs"/>
          <w:sz w:val="28"/>
          <w:szCs w:val="28"/>
          <w:rtl/>
        </w:rPr>
        <w:t xml:space="preserve"> </w:t>
      </w:r>
      <w:r w:rsidR="00357D35" w:rsidRPr="00D84A9C">
        <w:rPr>
          <w:rFonts w:ascii="David" w:hAnsi="David" w:cs="David" w:hint="cs"/>
          <w:sz w:val="28"/>
          <w:szCs w:val="28"/>
          <w:rtl/>
        </w:rPr>
        <w:t>המותב</w:t>
      </w:r>
      <w:r w:rsidR="00747DBD">
        <w:rPr>
          <w:rFonts w:ascii="David" w:hAnsi="David" w:cs="David" w:hint="cs"/>
          <w:sz w:val="28"/>
          <w:szCs w:val="28"/>
          <w:rtl/>
        </w:rPr>
        <w:t>,</w:t>
      </w:r>
      <w:r w:rsidR="00357D35" w:rsidRPr="00D84A9C">
        <w:rPr>
          <w:rFonts w:ascii="David" w:hAnsi="David" w:cs="David" w:hint="cs"/>
          <w:sz w:val="28"/>
          <w:szCs w:val="28"/>
          <w:rtl/>
        </w:rPr>
        <w:t xml:space="preserve"> </w:t>
      </w:r>
      <w:r w:rsidR="00A10997">
        <w:rPr>
          <w:rFonts w:ascii="David" w:hAnsi="David" w:cs="David" w:hint="cs"/>
          <w:sz w:val="28"/>
          <w:szCs w:val="28"/>
          <w:rtl/>
        </w:rPr>
        <w:t xml:space="preserve">משאיננו </w:t>
      </w:r>
      <w:r w:rsidRPr="00D84A9C">
        <w:rPr>
          <w:rFonts w:ascii="David" w:hAnsi="David" w:cs="David" w:hint="cs"/>
          <w:sz w:val="28"/>
          <w:szCs w:val="28"/>
          <w:rtl/>
        </w:rPr>
        <w:t xml:space="preserve">מעורר </w:t>
      </w:r>
      <w:r w:rsidR="00E14319" w:rsidRPr="00D84A9C">
        <w:rPr>
          <w:rFonts w:ascii="David" w:hAnsi="David" w:cs="David" w:hint="cs"/>
          <w:sz w:val="28"/>
          <w:szCs w:val="28"/>
          <w:rtl/>
        </w:rPr>
        <w:t>שאלות משפטיות עקרוניות וחדשות</w:t>
      </w:r>
      <w:r w:rsidR="00626A61">
        <w:rPr>
          <w:rFonts w:ascii="David" w:hAnsi="David" w:cs="David" w:hint="cs"/>
          <w:sz w:val="28"/>
          <w:szCs w:val="28"/>
          <w:rtl/>
        </w:rPr>
        <w:t>, או כאלו המבוססות על סוגייה שנפסקו בה פסיקות סותרות</w:t>
      </w:r>
      <w:r w:rsidR="00A10997">
        <w:rPr>
          <w:rFonts w:ascii="David" w:hAnsi="David" w:cs="David" w:hint="cs"/>
          <w:sz w:val="28"/>
          <w:szCs w:val="28"/>
          <w:rtl/>
        </w:rPr>
        <w:t xml:space="preserve">. נטען, כי אין </w:t>
      </w:r>
      <w:r w:rsidR="00AA6591">
        <w:rPr>
          <w:rFonts w:ascii="David" w:hAnsi="David" w:cs="David" w:hint="cs"/>
          <w:sz w:val="28"/>
          <w:szCs w:val="28"/>
          <w:rtl/>
        </w:rPr>
        <w:t>ב</w:t>
      </w:r>
      <w:r w:rsidR="00A10997">
        <w:rPr>
          <w:rFonts w:ascii="David" w:hAnsi="David" w:cs="David" w:hint="cs"/>
          <w:sz w:val="28"/>
          <w:szCs w:val="28"/>
          <w:rtl/>
        </w:rPr>
        <w:t>ה</w:t>
      </w:r>
      <w:r w:rsidR="00747DBD">
        <w:rPr>
          <w:rFonts w:ascii="David" w:hAnsi="David" w:cs="David" w:hint="cs"/>
          <w:sz w:val="28"/>
          <w:szCs w:val="28"/>
          <w:rtl/>
        </w:rPr>
        <w:t xml:space="preserve">כרעת הדין או </w:t>
      </w:r>
      <w:r w:rsidR="007348FF">
        <w:rPr>
          <w:rFonts w:ascii="David" w:hAnsi="David" w:cs="David" w:hint="cs"/>
          <w:sz w:val="28"/>
          <w:szCs w:val="28"/>
          <w:rtl/>
        </w:rPr>
        <w:t>ב</w:t>
      </w:r>
      <w:r w:rsidR="00747DBD">
        <w:rPr>
          <w:rFonts w:ascii="David" w:hAnsi="David" w:cs="David" w:hint="cs"/>
          <w:sz w:val="28"/>
          <w:szCs w:val="28"/>
          <w:rtl/>
        </w:rPr>
        <w:t xml:space="preserve">גזר הדין </w:t>
      </w:r>
      <w:r w:rsidRPr="00D84A9C">
        <w:rPr>
          <w:rFonts w:ascii="David" w:hAnsi="David" w:cs="David" w:hint="cs"/>
          <w:sz w:val="28"/>
          <w:szCs w:val="28"/>
          <w:rtl/>
        </w:rPr>
        <w:t>משום חידוש הלכה</w:t>
      </w:r>
      <w:r w:rsidR="00747DBD" w:rsidRPr="00747DBD">
        <w:rPr>
          <w:rFonts w:ascii="David" w:hAnsi="David" w:cs="David" w:hint="cs"/>
          <w:sz w:val="28"/>
          <w:szCs w:val="28"/>
          <w:rtl/>
        </w:rPr>
        <w:t xml:space="preserve"> אלא </w:t>
      </w:r>
      <w:r w:rsidR="00E2060D">
        <w:rPr>
          <w:rFonts w:ascii="David" w:hAnsi="David" w:cs="David" w:hint="cs"/>
          <w:sz w:val="28"/>
          <w:szCs w:val="28"/>
          <w:rtl/>
        </w:rPr>
        <w:t xml:space="preserve">קביעות </w:t>
      </w:r>
      <w:r w:rsidR="00747DBD" w:rsidRPr="00747DBD">
        <w:rPr>
          <w:rFonts w:ascii="David" w:hAnsi="David" w:cs="David" w:hint="cs"/>
          <w:sz w:val="28"/>
          <w:szCs w:val="28"/>
          <w:rtl/>
        </w:rPr>
        <w:t>הנוגעות ליישום הדין הקיים, בראי ממצאי העובדה שנקבעו בעניינו</w:t>
      </w:r>
      <w:r w:rsidR="00747DBD">
        <w:rPr>
          <w:rFonts w:ascii="David" w:hAnsi="David" w:cs="David" w:hint="cs"/>
          <w:sz w:val="28"/>
          <w:szCs w:val="28"/>
          <w:rtl/>
        </w:rPr>
        <w:t xml:space="preserve"> של המערער</w:t>
      </w:r>
      <w:r w:rsidRPr="00D84A9C">
        <w:rPr>
          <w:rFonts w:ascii="David" w:hAnsi="David" w:cs="David" w:hint="cs"/>
          <w:sz w:val="28"/>
          <w:szCs w:val="28"/>
          <w:rtl/>
        </w:rPr>
        <w:t xml:space="preserve">. </w:t>
      </w:r>
    </w:p>
    <w:p w14:paraId="35C4E56A" w14:textId="77777777" w:rsidR="00626A61" w:rsidRPr="00626A61" w:rsidRDefault="00626A61" w:rsidP="0020262D">
      <w:pPr>
        <w:pStyle w:val="ListParagraph"/>
        <w:numPr>
          <w:ilvl w:val="0"/>
          <w:numId w:val="1"/>
        </w:numPr>
        <w:spacing w:after="0" w:line="360" w:lineRule="auto"/>
        <w:jc w:val="both"/>
        <w:rPr>
          <w:rFonts w:ascii="David" w:hAnsi="David" w:cs="David"/>
          <w:b/>
          <w:bCs/>
          <w:sz w:val="28"/>
          <w:szCs w:val="28"/>
          <w:u w:val="single"/>
        </w:rPr>
      </w:pPr>
      <w:r>
        <w:rPr>
          <w:rFonts w:ascii="David" w:hAnsi="David" w:cs="David" w:hint="cs"/>
          <w:sz w:val="28"/>
          <w:szCs w:val="28"/>
          <w:rtl/>
        </w:rPr>
        <w:t xml:space="preserve">אשר לטענת המבקש שלפיה </w:t>
      </w:r>
      <w:r w:rsidR="00D84A9C" w:rsidRPr="00D84A9C">
        <w:rPr>
          <w:rFonts w:ascii="David" w:hAnsi="David" w:cs="David" w:hint="cs"/>
          <w:sz w:val="28"/>
          <w:szCs w:val="28"/>
          <w:rtl/>
        </w:rPr>
        <w:t xml:space="preserve">מעמדו </w:t>
      </w:r>
      <w:r w:rsidR="003C52DB">
        <w:rPr>
          <w:rFonts w:ascii="David" w:hAnsi="David" w:cs="David" w:hint="cs"/>
          <w:sz w:val="28"/>
          <w:szCs w:val="28"/>
          <w:rtl/>
        </w:rPr>
        <w:t>ו</w:t>
      </w:r>
      <w:r w:rsidR="009F28FB">
        <w:rPr>
          <w:rFonts w:ascii="David" w:hAnsi="David" w:cs="David" w:hint="cs"/>
          <w:sz w:val="28"/>
          <w:szCs w:val="28"/>
          <w:rtl/>
        </w:rPr>
        <w:t>ההתעניינות ב</w:t>
      </w:r>
      <w:r w:rsidR="003C52DB">
        <w:rPr>
          <w:rFonts w:ascii="David" w:hAnsi="David" w:cs="David" w:hint="cs"/>
          <w:sz w:val="28"/>
          <w:szCs w:val="28"/>
          <w:rtl/>
        </w:rPr>
        <w:t>משפטו</w:t>
      </w:r>
      <w:r w:rsidR="009F28FB">
        <w:rPr>
          <w:rFonts w:ascii="David" w:hAnsi="David" w:cs="David" w:hint="cs"/>
          <w:sz w:val="28"/>
          <w:szCs w:val="28"/>
          <w:rtl/>
        </w:rPr>
        <w:t xml:space="preserve"> מצדיקים להיענות לבקש</w:t>
      </w:r>
      <w:r w:rsidR="003C52DB">
        <w:rPr>
          <w:rFonts w:ascii="David" w:hAnsi="David" w:cs="David" w:hint="cs"/>
          <w:sz w:val="28"/>
          <w:szCs w:val="28"/>
          <w:rtl/>
        </w:rPr>
        <w:t>ה</w:t>
      </w:r>
      <w:r w:rsidR="009F28FB">
        <w:rPr>
          <w:rFonts w:ascii="David" w:hAnsi="David" w:cs="David" w:hint="cs"/>
          <w:sz w:val="28"/>
          <w:szCs w:val="28"/>
          <w:rtl/>
        </w:rPr>
        <w:t xml:space="preserve"> </w:t>
      </w:r>
      <w:r>
        <w:rPr>
          <w:rFonts w:ascii="David" w:hAnsi="David" w:cs="David" w:hint="cs"/>
          <w:sz w:val="28"/>
          <w:szCs w:val="28"/>
          <w:rtl/>
        </w:rPr>
        <w:t>ל</w:t>
      </w:r>
      <w:r w:rsidR="00D84A9C" w:rsidRPr="00D84A9C">
        <w:rPr>
          <w:rFonts w:ascii="David" w:hAnsi="David" w:cs="David" w:hint="cs"/>
          <w:sz w:val="28"/>
          <w:szCs w:val="28"/>
          <w:rtl/>
        </w:rPr>
        <w:t>הרחבת מותב</w:t>
      </w:r>
      <w:r>
        <w:rPr>
          <w:rFonts w:ascii="David" w:hAnsi="David" w:cs="David" w:hint="cs"/>
          <w:sz w:val="28"/>
          <w:szCs w:val="28"/>
          <w:rtl/>
        </w:rPr>
        <w:t xml:space="preserve"> - </w:t>
      </w:r>
      <w:r w:rsidR="00D84A9C" w:rsidRPr="00D84A9C">
        <w:rPr>
          <w:rFonts w:ascii="David" w:hAnsi="David" w:cs="David" w:hint="cs"/>
          <w:sz w:val="28"/>
          <w:szCs w:val="28"/>
          <w:rtl/>
        </w:rPr>
        <w:t xml:space="preserve">הפנתה </w:t>
      </w:r>
      <w:r w:rsidR="009F28FB">
        <w:rPr>
          <w:rFonts w:ascii="David" w:hAnsi="David" w:cs="David" w:hint="cs"/>
          <w:sz w:val="28"/>
          <w:szCs w:val="28"/>
          <w:rtl/>
        </w:rPr>
        <w:t xml:space="preserve">התביעה </w:t>
      </w:r>
      <w:r w:rsidR="00D84A9C" w:rsidRPr="00D84A9C">
        <w:rPr>
          <w:rFonts w:ascii="David" w:hAnsi="David" w:cs="David" w:hint="cs"/>
          <w:sz w:val="28"/>
          <w:szCs w:val="28"/>
          <w:rtl/>
        </w:rPr>
        <w:t>ל</w:t>
      </w:r>
      <w:r>
        <w:rPr>
          <w:rFonts w:ascii="David" w:hAnsi="David" w:cs="David" w:hint="cs"/>
          <w:sz w:val="28"/>
          <w:szCs w:val="28"/>
          <w:rtl/>
        </w:rPr>
        <w:t xml:space="preserve">עניינו של </w:t>
      </w:r>
      <w:r w:rsidR="00D84A9C" w:rsidRPr="00D84A9C">
        <w:rPr>
          <w:rFonts w:ascii="David" w:hAnsi="David" w:cs="David" w:hint="cs"/>
          <w:sz w:val="28"/>
          <w:szCs w:val="28"/>
          <w:rtl/>
        </w:rPr>
        <w:t xml:space="preserve">קצין </w:t>
      </w:r>
      <w:r>
        <w:rPr>
          <w:rFonts w:ascii="David" w:hAnsi="David" w:cs="David" w:hint="cs"/>
          <w:sz w:val="28"/>
          <w:szCs w:val="28"/>
          <w:rtl/>
        </w:rPr>
        <w:t xml:space="preserve">בדרגה </w:t>
      </w:r>
      <w:r w:rsidR="00D84A9C" w:rsidRPr="00D84A9C">
        <w:rPr>
          <w:rFonts w:ascii="David" w:hAnsi="David" w:cs="David" w:hint="cs"/>
          <w:sz w:val="28"/>
          <w:szCs w:val="28"/>
          <w:rtl/>
        </w:rPr>
        <w:t>בכיר</w:t>
      </w:r>
      <w:r>
        <w:rPr>
          <w:rFonts w:ascii="David" w:hAnsi="David" w:cs="David" w:hint="cs"/>
          <w:sz w:val="28"/>
          <w:szCs w:val="28"/>
          <w:rtl/>
        </w:rPr>
        <w:t>ה</w:t>
      </w:r>
      <w:r w:rsidR="00D84A9C" w:rsidRPr="00D84A9C">
        <w:rPr>
          <w:rFonts w:ascii="David" w:hAnsi="David" w:cs="David" w:hint="cs"/>
          <w:sz w:val="28"/>
          <w:szCs w:val="28"/>
          <w:rtl/>
        </w:rPr>
        <w:t xml:space="preserve"> </w:t>
      </w:r>
      <w:r>
        <w:rPr>
          <w:rFonts w:ascii="David" w:hAnsi="David" w:cs="David" w:hint="cs"/>
          <w:sz w:val="28"/>
          <w:szCs w:val="28"/>
          <w:rtl/>
        </w:rPr>
        <w:t xml:space="preserve">יותר </w:t>
      </w:r>
      <w:r w:rsidR="009F28FB">
        <w:rPr>
          <w:rFonts w:ascii="David" w:hAnsi="David" w:cs="David" w:hint="cs"/>
          <w:sz w:val="28"/>
          <w:szCs w:val="28"/>
          <w:rtl/>
        </w:rPr>
        <w:t>ש</w:t>
      </w:r>
      <w:r>
        <w:rPr>
          <w:rFonts w:ascii="David" w:hAnsi="David" w:cs="David" w:hint="cs"/>
          <w:sz w:val="28"/>
          <w:szCs w:val="28"/>
          <w:rtl/>
        </w:rPr>
        <w:t>שאלת הרשעתו ב</w:t>
      </w:r>
      <w:r w:rsidR="00D84A9C" w:rsidRPr="00D84A9C">
        <w:rPr>
          <w:rFonts w:ascii="David" w:hAnsi="David" w:cs="David" w:hint="cs"/>
          <w:sz w:val="28"/>
          <w:szCs w:val="28"/>
          <w:rtl/>
        </w:rPr>
        <w:t xml:space="preserve">עבירות </w:t>
      </w:r>
      <w:r>
        <w:rPr>
          <w:rFonts w:ascii="David" w:hAnsi="David" w:cs="David" w:hint="cs"/>
          <w:sz w:val="28"/>
          <w:szCs w:val="28"/>
          <w:rtl/>
        </w:rPr>
        <w:t xml:space="preserve">מין </w:t>
      </w:r>
      <w:r w:rsidR="003C52DB">
        <w:rPr>
          <w:rFonts w:ascii="David" w:hAnsi="David" w:cs="David" w:hint="cs"/>
          <w:sz w:val="28"/>
          <w:szCs w:val="28"/>
          <w:rtl/>
        </w:rPr>
        <w:t>חמורות</w:t>
      </w:r>
      <w:r w:rsidR="00AA6591">
        <w:rPr>
          <w:rFonts w:ascii="David" w:hAnsi="David" w:cs="David" w:hint="cs"/>
          <w:sz w:val="28"/>
          <w:szCs w:val="28"/>
          <w:rtl/>
        </w:rPr>
        <w:t>, שאף היא עמדה במרכזה של התעניינות תקשורתית,</w:t>
      </w:r>
      <w:r w:rsidR="003C52DB">
        <w:rPr>
          <w:rFonts w:ascii="David" w:hAnsi="David" w:cs="David" w:hint="cs"/>
          <w:sz w:val="28"/>
          <w:szCs w:val="28"/>
          <w:rtl/>
        </w:rPr>
        <w:t xml:space="preserve"> </w:t>
      </w:r>
      <w:r>
        <w:rPr>
          <w:rFonts w:ascii="David" w:hAnsi="David" w:cs="David" w:hint="cs"/>
          <w:sz w:val="28"/>
          <w:szCs w:val="28"/>
          <w:rtl/>
        </w:rPr>
        <w:t xml:space="preserve">נדונה בבית הדין הצבאי לערעורים לפני מותב תלתא </w:t>
      </w:r>
      <w:r w:rsidR="00472BC6" w:rsidRPr="00D84A9C">
        <w:rPr>
          <w:rFonts w:ascii="David" w:hAnsi="David" w:cs="David" w:hint="cs"/>
          <w:sz w:val="28"/>
          <w:szCs w:val="28"/>
          <w:rtl/>
        </w:rPr>
        <w:t xml:space="preserve">(ע/117/05 </w:t>
      </w:r>
      <w:r w:rsidR="00472BC6" w:rsidRPr="00D84A9C">
        <w:rPr>
          <w:rFonts w:ascii="David" w:hAnsi="David" w:cs="David" w:hint="cs"/>
          <w:b/>
          <w:bCs/>
          <w:sz w:val="28"/>
          <w:szCs w:val="28"/>
          <w:rtl/>
        </w:rPr>
        <w:t>הת</w:t>
      </w:r>
      <w:r w:rsidR="00CE20D3" w:rsidRPr="00D84A9C">
        <w:rPr>
          <w:rFonts w:ascii="David" w:hAnsi="David" w:cs="David" w:hint="cs"/>
          <w:b/>
          <w:bCs/>
          <w:sz w:val="28"/>
          <w:szCs w:val="28"/>
          <w:rtl/>
        </w:rPr>
        <w:t>ובע הצבאי הראשי</w:t>
      </w:r>
      <w:r w:rsidR="00472BC6" w:rsidRPr="00D84A9C">
        <w:rPr>
          <w:rFonts w:ascii="David" w:hAnsi="David" w:cs="David" w:hint="cs"/>
          <w:b/>
          <w:bCs/>
          <w:sz w:val="28"/>
          <w:szCs w:val="28"/>
          <w:rtl/>
        </w:rPr>
        <w:t xml:space="preserve"> נ' אל"ם זאהר</w:t>
      </w:r>
      <w:r w:rsidR="00472BC6" w:rsidRPr="00D84A9C">
        <w:rPr>
          <w:rFonts w:ascii="David" w:hAnsi="David" w:cs="David" w:hint="cs"/>
          <w:sz w:val="28"/>
          <w:szCs w:val="28"/>
          <w:rtl/>
        </w:rPr>
        <w:t xml:space="preserve"> (2006)). </w:t>
      </w:r>
    </w:p>
    <w:p w14:paraId="5DA1F0F1" w14:textId="77777777" w:rsidR="003C52DB" w:rsidRPr="003C52DB" w:rsidRDefault="00626A61" w:rsidP="0020262D">
      <w:pPr>
        <w:pStyle w:val="ListParagraph"/>
        <w:numPr>
          <w:ilvl w:val="0"/>
          <w:numId w:val="1"/>
        </w:numPr>
        <w:spacing w:after="0" w:line="360" w:lineRule="auto"/>
        <w:jc w:val="both"/>
        <w:rPr>
          <w:rFonts w:ascii="David" w:hAnsi="David" w:cs="David"/>
          <w:b/>
          <w:bCs/>
          <w:sz w:val="28"/>
          <w:szCs w:val="28"/>
          <w:u w:val="single"/>
        </w:rPr>
      </w:pPr>
      <w:r>
        <w:rPr>
          <w:rFonts w:ascii="David" w:hAnsi="David" w:cs="David" w:hint="cs"/>
          <w:sz w:val="28"/>
          <w:szCs w:val="28"/>
          <w:rtl/>
        </w:rPr>
        <w:t xml:space="preserve">כמו כן </w:t>
      </w:r>
      <w:r w:rsidR="00D84A9C" w:rsidRPr="00D84A9C">
        <w:rPr>
          <w:rFonts w:ascii="David" w:hAnsi="David" w:cs="David" w:hint="cs"/>
          <w:sz w:val="28"/>
          <w:szCs w:val="28"/>
          <w:rtl/>
        </w:rPr>
        <w:t xml:space="preserve">נטען, כי עניינו של המבקש שונה מהמקרים שנדונו בפסיקה </w:t>
      </w:r>
      <w:r w:rsidR="003C52DB">
        <w:rPr>
          <w:rFonts w:ascii="David" w:hAnsi="David" w:cs="David" w:hint="cs"/>
          <w:sz w:val="28"/>
          <w:szCs w:val="28"/>
          <w:rtl/>
        </w:rPr>
        <w:t xml:space="preserve">הצבאית </w:t>
      </w:r>
      <w:r w:rsidR="00CB07BC">
        <w:rPr>
          <w:rFonts w:ascii="David" w:hAnsi="David" w:cs="David" w:hint="cs"/>
          <w:sz w:val="28"/>
          <w:szCs w:val="28"/>
          <w:rtl/>
        </w:rPr>
        <w:t>ש</w:t>
      </w:r>
      <w:r w:rsidR="00D84A9C" w:rsidRPr="00D84A9C">
        <w:rPr>
          <w:rFonts w:ascii="David" w:hAnsi="David" w:cs="David" w:hint="cs"/>
          <w:sz w:val="28"/>
          <w:szCs w:val="28"/>
          <w:rtl/>
        </w:rPr>
        <w:t>אליה הפנתה ההגנה, ו</w:t>
      </w:r>
      <w:r w:rsidR="003C52DB">
        <w:rPr>
          <w:rFonts w:ascii="David" w:hAnsi="David" w:cs="David" w:hint="cs"/>
          <w:sz w:val="28"/>
          <w:szCs w:val="28"/>
          <w:rtl/>
        </w:rPr>
        <w:t xml:space="preserve">לפיכך </w:t>
      </w:r>
      <w:r w:rsidR="00D84A9C" w:rsidRPr="00D84A9C">
        <w:rPr>
          <w:rFonts w:ascii="David" w:hAnsi="David" w:cs="David" w:hint="cs"/>
          <w:sz w:val="28"/>
          <w:szCs w:val="28"/>
          <w:rtl/>
        </w:rPr>
        <w:t xml:space="preserve">אין להקיש מהם. </w:t>
      </w:r>
    </w:p>
    <w:p w14:paraId="28A53ACC" w14:textId="77777777" w:rsidR="00354FA1" w:rsidRPr="00D84A9C" w:rsidRDefault="00CE20D3" w:rsidP="0020262D">
      <w:pPr>
        <w:pStyle w:val="ListParagraph"/>
        <w:numPr>
          <w:ilvl w:val="0"/>
          <w:numId w:val="1"/>
        </w:numPr>
        <w:spacing w:after="0" w:line="360" w:lineRule="auto"/>
        <w:jc w:val="both"/>
        <w:rPr>
          <w:rFonts w:ascii="David" w:hAnsi="David" w:cs="David"/>
          <w:b/>
          <w:bCs/>
          <w:sz w:val="28"/>
          <w:szCs w:val="28"/>
          <w:u w:val="single"/>
        </w:rPr>
      </w:pPr>
      <w:r w:rsidRPr="00D84A9C">
        <w:rPr>
          <w:rFonts w:ascii="David" w:hAnsi="David" w:cs="David" w:hint="cs"/>
          <w:sz w:val="28"/>
          <w:szCs w:val="28"/>
          <w:rtl/>
        </w:rPr>
        <w:t>לאור האמור, עתרה התביעה הצבאית לדחות את הבקשה</w:t>
      </w:r>
      <w:r w:rsidR="003C52DB">
        <w:rPr>
          <w:rFonts w:ascii="David" w:hAnsi="David" w:cs="David" w:hint="cs"/>
          <w:sz w:val="28"/>
          <w:szCs w:val="28"/>
          <w:rtl/>
        </w:rPr>
        <w:t xml:space="preserve"> להרחבת מותב</w:t>
      </w:r>
      <w:r w:rsidRPr="00D84A9C">
        <w:rPr>
          <w:rFonts w:ascii="David" w:hAnsi="David" w:cs="David" w:hint="cs"/>
          <w:sz w:val="28"/>
          <w:szCs w:val="28"/>
          <w:rtl/>
        </w:rPr>
        <w:t xml:space="preserve">. </w:t>
      </w:r>
    </w:p>
    <w:p w14:paraId="65CD7781" w14:textId="77777777" w:rsidR="00A53640" w:rsidRPr="003C52DB" w:rsidRDefault="00A53640" w:rsidP="0020262D">
      <w:pPr>
        <w:pStyle w:val="ListParagraph"/>
        <w:spacing w:after="0" w:line="360" w:lineRule="auto"/>
        <w:ind w:left="308"/>
        <w:jc w:val="both"/>
        <w:rPr>
          <w:rFonts w:ascii="David" w:hAnsi="David" w:cs="David"/>
          <w:b/>
          <w:bCs/>
          <w:sz w:val="28"/>
          <w:szCs w:val="28"/>
          <w:u w:val="single"/>
          <w:rtl/>
        </w:rPr>
      </w:pPr>
    </w:p>
    <w:p w14:paraId="166E7013" w14:textId="77777777" w:rsidR="00410885" w:rsidRPr="00D17332" w:rsidRDefault="00410885" w:rsidP="0020262D">
      <w:pPr>
        <w:pStyle w:val="ListParagraph"/>
        <w:spacing w:after="0" w:line="360" w:lineRule="auto"/>
        <w:ind w:left="0"/>
        <w:jc w:val="both"/>
        <w:rPr>
          <w:rFonts w:ascii="David" w:hAnsi="David" w:cs="David"/>
          <w:b/>
          <w:bCs/>
          <w:sz w:val="28"/>
          <w:szCs w:val="28"/>
          <w:u w:val="single"/>
        </w:rPr>
      </w:pPr>
      <w:r w:rsidRPr="00D17332">
        <w:rPr>
          <w:rFonts w:ascii="David" w:hAnsi="David" w:cs="David" w:hint="cs"/>
          <w:b/>
          <w:bCs/>
          <w:sz w:val="28"/>
          <w:szCs w:val="28"/>
          <w:u w:val="single"/>
          <w:rtl/>
        </w:rPr>
        <w:t>ד</w:t>
      </w:r>
      <w:r w:rsidR="00734E2B" w:rsidRPr="00D17332">
        <w:rPr>
          <w:rFonts w:ascii="David" w:hAnsi="David" w:cs="David" w:hint="cs"/>
          <w:b/>
          <w:bCs/>
          <w:sz w:val="28"/>
          <w:szCs w:val="28"/>
          <w:u w:val="single"/>
          <w:rtl/>
        </w:rPr>
        <w:t>י</w:t>
      </w:r>
      <w:r w:rsidRPr="00D17332">
        <w:rPr>
          <w:rFonts w:ascii="David" w:hAnsi="David" w:cs="David" w:hint="cs"/>
          <w:b/>
          <w:bCs/>
          <w:sz w:val="28"/>
          <w:szCs w:val="28"/>
          <w:u w:val="single"/>
          <w:rtl/>
        </w:rPr>
        <w:t>ון והכרעה</w:t>
      </w:r>
    </w:p>
    <w:p w14:paraId="25CE4512" w14:textId="77777777" w:rsidR="00631224" w:rsidRDefault="001A6CA4" w:rsidP="0020262D">
      <w:pPr>
        <w:pStyle w:val="ListParagraph"/>
        <w:numPr>
          <w:ilvl w:val="0"/>
          <w:numId w:val="1"/>
        </w:numPr>
        <w:spacing w:after="0" w:line="360" w:lineRule="auto"/>
        <w:jc w:val="both"/>
        <w:rPr>
          <w:rFonts w:ascii="David" w:hAnsi="David" w:cs="David"/>
          <w:sz w:val="28"/>
          <w:szCs w:val="28"/>
        </w:rPr>
      </w:pPr>
      <w:r w:rsidRPr="001A6CA4">
        <w:rPr>
          <w:rFonts w:ascii="David" w:hAnsi="David" w:cs="David"/>
          <w:sz w:val="28"/>
          <w:szCs w:val="28"/>
          <w:rtl/>
        </w:rPr>
        <w:t>סעיף 21</w:t>
      </w:r>
      <w:r>
        <w:rPr>
          <w:rFonts w:ascii="David" w:hAnsi="David" w:cs="David" w:hint="cs"/>
          <w:sz w:val="28"/>
          <w:szCs w:val="28"/>
          <w:rtl/>
        </w:rPr>
        <w:t>4</w:t>
      </w:r>
      <w:r w:rsidRPr="001A6CA4">
        <w:rPr>
          <w:rFonts w:ascii="David" w:hAnsi="David" w:cs="David"/>
          <w:sz w:val="28"/>
          <w:szCs w:val="28"/>
          <w:rtl/>
        </w:rPr>
        <w:t xml:space="preserve"> לחוק השיפוט הצבאי שכותרתו "מותב של שלושה" </w:t>
      </w:r>
      <w:r>
        <w:rPr>
          <w:rFonts w:ascii="David" w:hAnsi="David" w:cs="David" w:hint="cs"/>
          <w:sz w:val="28"/>
          <w:szCs w:val="28"/>
          <w:rtl/>
        </w:rPr>
        <w:t xml:space="preserve">קובע כי </w:t>
      </w:r>
      <w:r w:rsidRPr="001A6CA4">
        <w:rPr>
          <w:rFonts w:ascii="David" w:hAnsi="David" w:cs="David" w:hint="cs"/>
          <w:b/>
          <w:bCs/>
          <w:sz w:val="28"/>
          <w:szCs w:val="28"/>
          <w:rtl/>
        </w:rPr>
        <w:t>ככלל</w:t>
      </w:r>
      <w:r>
        <w:rPr>
          <w:rFonts w:ascii="David" w:hAnsi="David" w:cs="David" w:hint="cs"/>
          <w:sz w:val="28"/>
          <w:szCs w:val="28"/>
          <w:rtl/>
        </w:rPr>
        <w:t>, "</w:t>
      </w:r>
      <w:r w:rsidRPr="001A6CA4">
        <w:rPr>
          <w:rFonts w:ascii="David" w:hAnsi="David" w:cs="David"/>
          <w:sz w:val="28"/>
          <w:szCs w:val="28"/>
          <w:rtl/>
        </w:rPr>
        <w:t xml:space="preserve">בית הדין הצבאי לערעורים ידון </w:t>
      </w:r>
      <w:r w:rsidRPr="001423C1">
        <w:rPr>
          <w:rFonts w:ascii="David" w:hAnsi="David" w:cs="David"/>
          <w:b/>
          <w:bCs/>
          <w:sz w:val="28"/>
          <w:szCs w:val="28"/>
          <w:rtl/>
        </w:rPr>
        <w:t>בשלושה</w:t>
      </w:r>
      <w:r w:rsidRPr="001A6CA4">
        <w:rPr>
          <w:rFonts w:ascii="David" w:hAnsi="David" w:cs="David"/>
          <w:sz w:val="28"/>
          <w:szCs w:val="28"/>
          <w:rtl/>
        </w:rPr>
        <w:t>, חוץ מן המקרים המנויים בסעיף 215 ו-215א</w:t>
      </w:r>
      <w:r>
        <w:rPr>
          <w:rFonts w:ascii="David" w:hAnsi="David" w:cs="David" w:hint="cs"/>
          <w:sz w:val="28"/>
          <w:szCs w:val="28"/>
          <w:rtl/>
        </w:rPr>
        <w:t>"</w:t>
      </w:r>
      <w:r w:rsidR="001423C1">
        <w:rPr>
          <w:rFonts w:ascii="David" w:hAnsi="David" w:cs="David" w:hint="cs"/>
          <w:sz w:val="28"/>
          <w:szCs w:val="28"/>
          <w:rtl/>
        </w:rPr>
        <w:t xml:space="preserve"> (הדגשה הוספה)</w:t>
      </w:r>
      <w:r w:rsidRPr="001A6CA4">
        <w:rPr>
          <w:rFonts w:ascii="David" w:hAnsi="David" w:cs="David"/>
          <w:sz w:val="28"/>
          <w:szCs w:val="28"/>
          <w:rtl/>
        </w:rPr>
        <w:t>.</w:t>
      </w:r>
      <w:r>
        <w:rPr>
          <w:rFonts w:ascii="David" w:hAnsi="David" w:cs="David" w:hint="cs"/>
          <w:sz w:val="28"/>
          <w:szCs w:val="28"/>
          <w:rtl/>
        </w:rPr>
        <w:t xml:space="preserve"> </w:t>
      </w:r>
    </w:p>
    <w:p w14:paraId="753C97E8" w14:textId="77777777" w:rsidR="001A6CA4" w:rsidRPr="001A6CA4" w:rsidRDefault="001A6CA4" w:rsidP="0020262D">
      <w:pPr>
        <w:pStyle w:val="ListParagraph"/>
        <w:numPr>
          <w:ilvl w:val="0"/>
          <w:numId w:val="1"/>
        </w:numPr>
        <w:spacing w:after="0" w:line="360" w:lineRule="auto"/>
        <w:jc w:val="both"/>
        <w:rPr>
          <w:rFonts w:ascii="David" w:hAnsi="David" w:cs="David"/>
          <w:sz w:val="28"/>
          <w:szCs w:val="28"/>
          <w:rtl/>
        </w:rPr>
      </w:pPr>
      <w:r>
        <w:rPr>
          <w:rFonts w:ascii="David" w:hAnsi="David" w:cs="David" w:hint="cs"/>
          <w:sz w:val="28"/>
          <w:szCs w:val="28"/>
          <w:rtl/>
        </w:rPr>
        <w:t xml:space="preserve">סעיף 215 מונה את המקרים </w:t>
      </w:r>
      <w:r w:rsidR="00825022">
        <w:rPr>
          <w:rFonts w:ascii="David" w:hAnsi="David" w:cs="David" w:hint="cs"/>
          <w:sz w:val="28"/>
          <w:szCs w:val="28"/>
          <w:rtl/>
        </w:rPr>
        <w:t xml:space="preserve">היוצאים מן הכלל, </w:t>
      </w:r>
      <w:r>
        <w:rPr>
          <w:rFonts w:ascii="David" w:hAnsi="David" w:cs="David" w:hint="cs"/>
          <w:sz w:val="28"/>
          <w:szCs w:val="28"/>
          <w:rtl/>
        </w:rPr>
        <w:t xml:space="preserve">שבהם ידון בית הדין הצבאי לערעורים בחמישה: </w:t>
      </w:r>
      <w:r w:rsidRPr="001A6CA4">
        <w:rPr>
          <w:rFonts w:ascii="David" w:hAnsi="David" w:cs="David"/>
          <w:sz w:val="28"/>
          <w:szCs w:val="28"/>
          <w:rtl/>
        </w:rPr>
        <w:t xml:space="preserve"> </w:t>
      </w:r>
    </w:p>
    <w:p w14:paraId="309C8D5A" w14:textId="77777777" w:rsidR="001A6CA4" w:rsidRPr="001A6CA4" w:rsidRDefault="001A6CA4" w:rsidP="0020262D">
      <w:pPr>
        <w:pStyle w:val="ListParagraph"/>
        <w:spacing w:after="0" w:line="360" w:lineRule="auto"/>
        <w:ind w:left="936" w:right="425"/>
        <w:jc w:val="both"/>
        <w:rPr>
          <w:rFonts w:ascii="David" w:hAnsi="David" w:cs="David"/>
          <w:sz w:val="28"/>
          <w:szCs w:val="28"/>
          <w:rtl/>
        </w:rPr>
      </w:pPr>
      <w:r>
        <w:rPr>
          <w:rFonts w:ascii="David" w:hAnsi="David" w:cs="David" w:hint="cs"/>
          <w:sz w:val="28"/>
          <w:szCs w:val="28"/>
          <w:rtl/>
        </w:rPr>
        <w:t>"</w:t>
      </w:r>
      <w:r w:rsidRPr="001A6CA4">
        <w:rPr>
          <w:rFonts w:ascii="David" w:hAnsi="David" w:cs="David"/>
          <w:sz w:val="28"/>
          <w:szCs w:val="28"/>
          <w:rtl/>
        </w:rPr>
        <w:t xml:space="preserve">(1) כשהערעור הוא על פסק דין המטיל עונש מוות; </w:t>
      </w:r>
    </w:p>
    <w:p w14:paraId="00E78918" w14:textId="77777777" w:rsidR="001A6CA4" w:rsidRPr="001A6CA4" w:rsidRDefault="001A6CA4" w:rsidP="0020262D">
      <w:pPr>
        <w:pStyle w:val="ListParagraph"/>
        <w:spacing w:after="0" w:line="360" w:lineRule="auto"/>
        <w:ind w:left="936" w:right="425"/>
        <w:jc w:val="both"/>
        <w:rPr>
          <w:rFonts w:ascii="David" w:hAnsi="David" w:cs="David"/>
          <w:sz w:val="28"/>
          <w:szCs w:val="28"/>
          <w:rtl/>
        </w:rPr>
      </w:pPr>
      <w:r w:rsidRPr="001A6CA4">
        <w:rPr>
          <w:rFonts w:ascii="David" w:hAnsi="David" w:cs="David"/>
          <w:sz w:val="28"/>
          <w:szCs w:val="28"/>
          <w:rtl/>
        </w:rPr>
        <w:t xml:space="preserve">(2) כשנשיא בית-הדין הצבאי לערעורים החליט על כך; </w:t>
      </w:r>
    </w:p>
    <w:p w14:paraId="4D831790" w14:textId="77777777" w:rsidR="001A6CA4" w:rsidRDefault="001A6CA4" w:rsidP="0020262D">
      <w:pPr>
        <w:pStyle w:val="ListParagraph"/>
        <w:spacing w:after="0" w:line="360" w:lineRule="auto"/>
        <w:ind w:left="936" w:right="425"/>
        <w:jc w:val="both"/>
        <w:rPr>
          <w:rFonts w:ascii="David" w:hAnsi="David" w:cs="David"/>
          <w:sz w:val="28"/>
          <w:szCs w:val="28"/>
          <w:rtl/>
        </w:rPr>
      </w:pPr>
      <w:r w:rsidRPr="001A6CA4">
        <w:rPr>
          <w:rFonts w:ascii="David" w:hAnsi="David" w:cs="David"/>
          <w:sz w:val="28"/>
          <w:szCs w:val="28"/>
          <w:rtl/>
        </w:rPr>
        <w:t xml:space="preserve">(3) כשהפרקליט הצבאי הראשי סבור שיש צורך בהרכב כזה, מפני שכרוכה בערעור שאלה משפטית שיש בה משום חידוש או שהיא בעלת חשיבות כללית או מפני סיבה אחרת; </w:t>
      </w:r>
    </w:p>
    <w:p w14:paraId="392BD1D8" w14:textId="77777777" w:rsidR="001E30AF" w:rsidRDefault="001A6CA4" w:rsidP="0020262D">
      <w:pPr>
        <w:pStyle w:val="ListParagraph"/>
        <w:spacing w:line="360" w:lineRule="auto"/>
        <w:ind w:left="936" w:right="425"/>
        <w:rPr>
          <w:rFonts w:ascii="David" w:hAnsi="David" w:cs="David"/>
          <w:sz w:val="28"/>
          <w:szCs w:val="28"/>
          <w:rtl/>
        </w:rPr>
      </w:pPr>
      <w:r>
        <w:rPr>
          <w:rFonts w:ascii="David" w:hAnsi="David" w:cs="David" w:hint="cs"/>
          <w:sz w:val="28"/>
          <w:szCs w:val="28"/>
          <w:rtl/>
        </w:rPr>
        <w:t>(4)</w:t>
      </w:r>
      <w:r w:rsidRPr="001A6CA4">
        <w:rPr>
          <w:rFonts w:ascii="David" w:hAnsi="David" w:cs="David" w:hint="cs"/>
          <w:sz w:val="28"/>
          <w:szCs w:val="28"/>
          <w:rtl/>
        </w:rPr>
        <w:t>כשב</w:t>
      </w:r>
      <w:r w:rsidRPr="001A6CA4">
        <w:rPr>
          <w:rFonts w:ascii="David" w:hAnsi="David" w:cs="David"/>
          <w:sz w:val="28"/>
          <w:szCs w:val="28"/>
          <w:rtl/>
        </w:rPr>
        <w:t>י</w:t>
      </w:r>
      <w:r w:rsidRPr="001A6CA4">
        <w:rPr>
          <w:rFonts w:ascii="David" w:hAnsi="David" w:cs="David" w:hint="cs"/>
          <w:sz w:val="28"/>
          <w:szCs w:val="28"/>
          <w:rtl/>
        </w:rPr>
        <w:t>ת הדין בהרכב של שלושה החליט על כך, על פי בקשת המערער או על פי בק</w:t>
      </w:r>
      <w:r w:rsidRPr="001A6CA4">
        <w:rPr>
          <w:rFonts w:ascii="David" w:hAnsi="David" w:cs="David"/>
          <w:sz w:val="28"/>
          <w:szCs w:val="28"/>
          <w:rtl/>
        </w:rPr>
        <w:t>ש</w:t>
      </w:r>
      <w:r w:rsidRPr="001A6CA4">
        <w:rPr>
          <w:rFonts w:ascii="David" w:hAnsi="David" w:cs="David" w:hint="cs"/>
          <w:sz w:val="28"/>
          <w:szCs w:val="28"/>
          <w:rtl/>
        </w:rPr>
        <w:t>ת המשיב או ביזמת בית הדין</w:t>
      </w:r>
      <w:r>
        <w:rPr>
          <w:rFonts w:ascii="David" w:hAnsi="David" w:cs="David" w:hint="cs"/>
          <w:sz w:val="28"/>
          <w:szCs w:val="28"/>
          <w:rtl/>
        </w:rPr>
        <w:t>"</w:t>
      </w:r>
      <w:r w:rsidR="001E30AF">
        <w:rPr>
          <w:rFonts w:ascii="David" w:hAnsi="David" w:cs="David" w:hint="cs"/>
          <w:sz w:val="28"/>
          <w:szCs w:val="28"/>
          <w:rtl/>
        </w:rPr>
        <w:t xml:space="preserve"> </w:t>
      </w:r>
    </w:p>
    <w:p w14:paraId="611E2B4D" w14:textId="77777777" w:rsidR="001A6CA4" w:rsidRPr="001A6CA4" w:rsidRDefault="001E30AF" w:rsidP="0020262D">
      <w:pPr>
        <w:pStyle w:val="ListParagraph"/>
        <w:spacing w:line="360" w:lineRule="auto"/>
        <w:ind w:left="936" w:right="425"/>
        <w:rPr>
          <w:rFonts w:ascii="David" w:hAnsi="David" w:cs="David"/>
          <w:sz w:val="28"/>
          <w:szCs w:val="28"/>
          <w:rtl/>
        </w:rPr>
      </w:pPr>
      <w:r>
        <w:rPr>
          <w:rFonts w:ascii="David" w:hAnsi="David" w:cs="David" w:hint="cs"/>
          <w:sz w:val="28"/>
          <w:szCs w:val="28"/>
          <w:rtl/>
        </w:rPr>
        <w:t xml:space="preserve">(ראו גם הצעת החוק בנושא, שניסוחה היה שונה מעט, </w:t>
      </w:r>
      <w:r w:rsidR="008B08E3" w:rsidRPr="008B08E3">
        <w:rPr>
          <w:rFonts w:ascii="David" w:hAnsi="David" w:cs="David" w:hint="cs"/>
          <w:sz w:val="28"/>
          <w:szCs w:val="28"/>
          <w:rtl/>
        </w:rPr>
        <w:t>ה"ח תשי"ד מס' 203 עמ' 159</w:t>
      </w:r>
      <w:r>
        <w:rPr>
          <w:rFonts w:ascii="David" w:hAnsi="David" w:cs="David" w:hint="cs"/>
          <w:sz w:val="28"/>
          <w:szCs w:val="28"/>
          <w:rtl/>
        </w:rPr>
        <w:t>).</w:t>
      </w:r>
    </w:p>
    <w:p w14:paraId="5D700F06" w14:textId="77777777" w:rsidR="001A6CA4" w:rsidRPr="001A6CA4" w:rsidRDefault="001A6CA4" w:rsidP="0020262D">
      <w:pPr>
        <w:pStyle w:val="ListParagraph"/>
        <w:spacing w:after="0" w:line="360" w:lineRule="auto"/>
        <w:ind w:left="936" w:right="425"/>
        <w:jc w:val="both"/>
        <w:rPr>
          <w:rFonts w:ascii="David" w:hAnsi="David" w:cs="David"/>
          <w:sz w:val="28"/>
          <w:szCs w:val="28"/>
          <w:rtl/>
        </w:rPr>
      </w:pPr>
    </w:p>
    <w:p w14:paraId="2EFD4228" w14:textId="77777777" w:rsidR="00733F1D" w:rsidRPr="004B0B74" w:rsidRDefault="00733F1D" w:rsidP="0020262D">
      <w:pPr>
        <w:pStyle w:val="ListParagraph"/>
        <w:numPr>
          <w:ilvl w:val="0"/>
          <w:numId w:val="1"/>
        </w:numPr>
        <w:spacing w:after="0" w:line="360" w:lineRule="auto"/>
        <w:ind w:left="-52"/>
        <w:jc w:val="both"/>
        <w:rPr>
          <w:rFonts w:ascii="David" w:hAnsi="David" w:cs="David"/>
          <w:sz w:val="28"/>
          <w:szCs w:val="28"/>
          <w:rtl/>
        </w:rPr>
      </w:pPr>
      <w:r>
        <w:rPr>
          <w:rFonts w:ascii="David" w:hAnsi="David" w:cs="David" w:hint="cs"/>
          <w:sz w:val="28"/>
          <w:szCs w:val="28"/>
          <w:rtl/>
        </w:rPr>
        <w:t>להשלמת התמונה הנורמטיבית יש להפנות ב</w:t>
      </w:r>
      <w:r w:rsidR="001423C1">
        <w:rPr>
          <w:rFonts w:ascii="David" w:hAnsi="David" w:cs="David" w:hint="cs"/>
          <w:sz w:val="28"/>
          <w:szCs w:val="28"/>
          <w:rtl/>
        </w:rPr>
        <w:t>ה</w:t>
      </w:r>
      <w:r>
        <w:rPr>
          <w:rFonts w:ascii="David" w:hAnsi="David" w:cs="David" w:hint="cs"/>
          <w:sz w:val="28"/>
          <w:szCs w:val="28"/>
          <w:rtl/>
        </w:rPr>
        <w:t xml:space="preserve">קשר זה גם להוראת סעיף </w:t>
      </w:r>
      <w:r w:rsidRPr="004B0B74">
        <w:rPr>
          <w:rFonts w:ascii="David" w:hAnsi="David" w:cs="David"/>
          <w:sz w:val="28"/>
          <w:szCs w:val="28"/>
          <w:rtl/>
        </w:rPr>
        <w:t>440ט</w:t>
      </w:r>
      <w:r>
        <w:rPr>
          <w:rFonts w:ascii="David" w:hAnsi="David" w:cs="David" w:hint="cs"/>
          <w:sz w:val="28"/>
          <w:szCs w:val="28"/>
          <w:rtl/>
        </w:rPr>
        <w:t xml:space="preserve"> שנוספה </w:t>
      </w:r>
      <w:r w:rsidR="00631224">
        <w:rPr>
          <w:rFonts w:ascii="David" w:hAnsi="David" w:cs="David" w:hint="cs"/>
          <w:sz w:val="28"/>
          <w:szCs w:val="28"/>
          <w:rtl/>
        </w:rPr>
        <w:t xml:space="preserve">לחוק השיפוט הצבאי </w:t>
      </w:r>
      <w:r>
        <w:rPr>
          <w:rFonts w:ascii="David" w:hAnsi="David" w:cs="David" w:hint="cs"/>
          <w:sz w:val="28"/>
          <w:szCs w:val="28"/>
          <w:rtl/>
        </w:rPr>
        <w:t xml:space="preserve">במסגרת תיקון מס' 17 לחוק (ס"ח תשמ"ו מס' 1183 </w:t>
      </w:r>
      <w:r w:rsidRPr="00733F1D">
        <w:rPr>
          <w:rFonts w:ascii="David" w:hAnsi="David" w:cs="David"/>
          <w:sz w:val="28"/>
          <w:szCs w:val="28"/>
          <w:rtl/>
        </w:rPr>
        <w:t>מ</w:t>
      </w:r>
      <w:r w:rsidRPr="00733F1D">
        <w:rPr>
          <w:rFonts w:ascii="David" w:hAnsi="David" w:cs="David" w:hint="cs"/>
          <w:sz w:val="28"/>
          <w:szCs w:val="28"/>
          <w:rtl/>
        </w:rPr>
        <w:t>יום 25.6.1986</w:t>
      </w:r>
      <w:r>
        <w:rPr>
          <w:rFonts w:ascii="David" w:hAnsi="David" w:cs="David" w:hint="cs"/>
          <w:sz w:val="28"/>
          <w:szCs w:val="28"/>
          <w:rtl/>
        </w:rPr>
        <w:t>,</w:t>
      </w:r>
      <w:r w:rsidRPr="00733F1D">
        <w:rPr>
          <w:rFonts w:ascii="David" w:hAnsi="David" w:cs="David" w:hint="cs"/>
          <w:sz w:val="28"/>
          <w:szCs w:val="28"/>
          <w:rtl/>
        </w:rPr>
        <w:t xml:space="preserve"> עמ' 172</w:t>
      </w:r>
      <w:r>
        <w:rPr>
          <w:rFonts w:ascii="David" w:hAnsi="David" w:cs="David" w:hint="cs"/>
          <w:sz w:val="28"/>
          <w:szCs w:val="28"/>
          <w:rtl/>
        </w:rPr>
        <w:t xml:space="preserve">), ולפיה: </w:t>
      </w:r>
    </w:p>
    <w:p w14:paraId="44DFBE5D" w14:textId="77777777" w:rsidR="00733F1D" w:rsidRDefault="00733F1D" w:rsidP="0020262D">
      <w:pPr>
        <w:pStyle w:val="ListParagraph"/>
        <w:spacing w:after="0" w:line="360" w:lineRule="auto"/>
        <w:ind w:left="936" w:right="425"/>
        <w:jc w:val="both"/>
        <w:rPr>
          <w:rFonts w:ascii="David" w:hAnsi="David" w:cs="David"/>
          <w:sz w:val="28"/>
          <w:szCs w:val="28"/>
          <w:rtl/>
        </w:rPr>
      </w:pPr>
      <w:r>
        <w:rPr>
          <w:rFonts w:ascii="David" w:hAnsi="David" w:cs="David" w:hint="cs"/>
          <w:sz w:val="28"/>
          <w:szCs w:val="28"/>
          <w:rtl/>
        </w:rPr>
        <w:t>"</w:t>
      </w:r>
      <w:r w:rsidRPr="004B0B74">
        <w:rPr>
          <w:rFonts w:ascii="David" w:hAnsi="David" w:cs="David" w:hint="cs"/>
          <w:sz w:val="28"/>
          <w:szCs w:val="28"/>
          <w:rtl/>
        </w:rPr>
        <w:t>(א)</w:t>
      </w:r>
      <w:r w:rsidRPr="004B0B74">
        <w:rPr>
          <w:rFonts w:ascii="David" w:hAnsi="David" w:cs="David"/>
          <w:sz w:val="28"/>
          <w:szCs w:val="28"/>
          <w:rtl/>
        </w:rPr>
        <w:tab/>
      </w:r>
      <w:r w:rsidRPr="004B0B74">
        <w:rPr>
          <w:rFonts w:ascii="David" w:hAnsi="David" w:cs="David" w:hint="cs"/>
          <w:sz w:val="28"/>
          <w:szCs w:val="28"/>
          <w:rtl/>
        </w:rPr>
        <w:t>פסק</w:t>
      </w:r>
      <w:r w:rsidRPr="004B0B74">
        <w:rPr>
          <w:rFonts w:ascii="David" w:hAnsi="David" w:cs="David"/>
          <w:sz w:val="28"/>
          <w:szCs w:val="28"/>
          <w:rtl/>
        </w:rPr>
        <w:t xml:space="preserve"> </w:t>
      </w:r>
      <w:r w:rsidRPr="004B0B74">
        <w:rPr>
          <w:rFonts w:ascii="David" w:hAnsi="David" w:cs="David" w:hint="cs"/>
          <w:sz w:val="28"/>
          <w:szCs w:val="28"/>
          <w:rtl/>
        </w:rPr>
        <w:t xml:space="preserve">דין של בית הדין הצבאי לערעורים, שניתן בערעור על פסק דין של בית דין </w:t>
      </w:r>
      <w:r w:rsidRPr="004B0B74">
        <w:rPr>
          <w:rFonts w:ascii="David" w:hAnsi="David" w:cs="David"/>
          <w:sz w:val="28"/>
          <w:szCs w:val="28"/>
          <w:rtl/>
        </w:rPr>
        <w:t>צ</w:t>
      </w:r>
      <w:r w:rsidRPr="004B0B74">
        <w:rPr>
          <w:rFonts w:ascii="David" w:hAnsi="David" w:cs="David" w:hint="cs"/>
          <w:sz w:val="28"/>
          <w:szCs w:val="28"/>
          <w:rtl/>
        </w:rPr>
        <w:t>באי</w:t>
      </w:r>
      <w:r w:rsidRPr="004B0B74">
        <w:rPr>
          <w:rFonts w:ascii="David" w:hAnsi="David" w:cs="David"/>
          <w:sz w:val="28"/>
          <w:szCs w:val="28"/>
          <w:rtl/>
        </w:rPr>
        <w:t xml:space="preserve">, </w:t>
      </w:r>
      <w:r w:rsidRPr="004B0B74">
        <w:rPr>
          <w:rFonts w:ascii="David" w:hAnsi="David" w:cs="David" w:hint="cs"/>
          <w:sz w:val="28"/>
          <w:szCs w:val="28"/>
          <w:rtl/>
        </w:rPr>
        <w:t>ניתן לערעור לפני בית המשפט העליון, אם נתקבלה רשות לכך בפסק הדין, או מאת נשיא בית המשפט העליון או מאת משנהו.</w:t>
      </w:r>
      <w:r>
        <w:rPr>
          <w:rFonts w:ascii="David" w:hAnsi="David" w:cs="David" w:hint="cs"/>
          <w:sz w:val="28"/>
          <w:szCs w:val="28"/>
          <w:rtl/>
        </w:rPr>
        <w:t xml:space="preserve"> </w:t>
      </w:r>
    </w:p>
    <w:p w14:paraId="5696DAB6" w14:textId="77777777" w:rsidR="00733F1D" w:rsidRDefault="00733F1D" w:rsidP="0020262D">
      <w:pPr>
        <w:pStyle w:val="ListParagraph"/>
        <w:spacing w:after="0" w:line="360" w:lineRule="auto"/>
        <w:ind w:left="936" w:right="425"/>
        <w:jc w:val="both"/>
        <w:rPr>
          <w:rFonts w:ascii="David" w:hAnsi="David" w:cs="David"/>
          <w:sz w:val="28"/>
          <w:szCs w:val="28"/>
          <w:rtl/>
        </w:rPr>
      </w:pPr>
      <w:r w:rsidRPr="00733F1D">
        <w:rPr>
          <w:rFonts w:ascii="David" w:hAnsi="David" w:cs="David"/>
          <w:sz w:val="28"/>
          <w:szCs w:val="28"/>
          <w:rtl/>
        </w:rPr>
        <w:t xml:space="preserve"> (</w:t>
      </w:r>
      <w:r w:rsidRPr="00733F1D">
        <w:rPr>
          <w:rFonts w:ascii="David" w:hAnsi="David" w:cs="David" w:hint="cs"/>
          <w:sz w:val="28"/>
          <w:szCs w:val="28"/>
          <w:rtl/>
        </w:rPr>
        <w:t>ב)</w:t>
      </w:r>
      <w:r w:rsidRPr="00733F1D">
        <w:rPr>
          <w:rFonts w:ascii="David" w:hAnsi="David" w:cs="David"/>
          <w:sz w:val="28"/>
          <w:szCs w:val="28"/>
          <w:rtl/>
        </w:rPr>
        <w:tab/>
      </w:r>
      <w:r w:rsidRPr="00733F1D">
        <w:rPr>
          <w:rFonts w:ascii="David" w:hAnsi="David" w:cs="David" w:hint="cs"/>
          <w:sz w:val="28"/>
          <w:szCs w:val="28"/>
          <w:rtl/>
        </w:rPr>
        <w:t xml:space="preserve">לא </w:t>
      </w:r>
      <w:r w:rsidRPr="00733F1D">
        <w:rPr>
          <w:rFonts w:ascii="David" w:hAnsi="David" w:cs="David"/>
          <w:sz w:val="28"/>
          <w:szCs w:val="28"/>
          <w:rtl/>
        </w:rPr>
        <w:t>ת</w:t>
      </w:r>
      <w:r w:rsidRPr="00733F1D">
        <w:rPr>
          <w:rFonts w:ascii="David" w:hAnsi="David" w:cs="David" w:hint="cs"/>
          <w:sz w:val="28"/>
          <w:szCs w:val="28"/>
          <w:rtl/>
        </w:rPr>
        <w:t>ינתן רשות לערער אלא בשאלה משפטית שיש בה חשיבות, קשיות או חידוש</w:t>
      </w:r>
      <w:r>
        <w:rPr>
          <w:rFonts w:ascii="David" w:hAnsi="David" w:cs="David" w:hint="cs"/>
          <w:sz w:val="28"/>
          <w:szCs w:val="28"/>
          <w:rtl/>
        </w:rPr>
        <w:t>"</w:t>
      </w:r>
      <w:r w:rsidRPr="00733F1D">
        <w:rPr>
          <w:rFonts w:ascii="David" w:hAnsi="David" w:cs="David" w:hint="cs"/>
          <w:sz w:val="28"/>
          <w:szCs w:val="28"/>
          <w:rtl/>
        </w:rPr>
        <w:t>.</w:t>
      </w:r>
    </w:p>
    <w:p w14:paraId="74516BA7" w14:textId="77777777" w:rsidR="00733F1D" w:rsidRPr="00733F1D" w:rsidRDefault="00733F1D" w:rsidP="0020262D">
      <w:pPr>
        <w:pStyle w:val="ListParagraph"/>
        <w:spacing w:after="0" w:line="360" w:lineRule="auto"/>
        <w:ind w:left="936" w:right="425"/>
        <w:jc w:val="both"/>
        <w:rPr>
          <w:rFonts w:ascii="David" w:hAnsi="David" w:cs="David"/>
          <w:sz w:val="28"/>
          <w:szCs w:val="28"/>
          <w:rtl/>
        </w:rPr>
      </w:pPr>
    </w:p>
    <w:p w14:paraId="729BE950" w14:textId="77777777" w:rsidR="00C60232" w:rsidRPr="001423C1" w:rsidRDefault="00733F1D" w:rsidP="0020262D">
      <w:pPr>
        <w:pStyle w:val="ListParagraph"/>
        <w:numPr>
          <w:ilvl w:val="0"/>
          <w:numId w:val="1"/>
        </w:numPr>
        <w:spacing w:after="0" w:line="360" w:lineRule="auto"/>
        <w:ind w:left="-52"/>
        <w:jc w:val="both"/>
        <w:rPr>
          <w:rFonts w:ascii="David" w:hAnsi="David" w:cs="David"/>
          <w:sz w:val="28"/>
          <w:szCs w:val="28"/>
          <w:rtl/>
        </w:rPr>
      </w:pPr>
      <w:r w:rsidRPr="001423C1">
        <w:rPr>
          <w:rFonts w:ascii="David" w:hAnsi="David" w:cs="David" w:hint="cs"/>
          <w:sz w:val="28"/>
          <w:szCs w:val="28"/>
          <w:rtl/>
        </w:rPr>
        <w:t xml:space="preserve">בואר במסגרת הצעת החוק </w:t>
      </w:r>
      <w:r w:rsidR="0066539D" w:rsidRPr="001423C1">
        <w:rPr>
          <w:rFonts w:ascii="David" w:hAnsi="David" w:cs="David" w:hint="cs"/>
          <w:sz w:val="28"/>
          <w:szCs w:val="28"/>
          <w:rtl/>
        </w:rPr>
        <w:t xml:space="preserve">לתיקון </w:t>
      </w:r>
      <w:r w:rsidR="00631224" w:rsidRPr="001423C1">
        <w:rPr>
          <w:rFonts w:ascii="David" w:hAnsi="David" w:cs="David" w:hint="cs"/>
          <w:sz w:val="28"/>
          <w:szCs w:val="28"/>
          <w:rtl/>
        </w:rPr>
        <w:t xml:space="preserve">מס' 17 </w:t>
      </w:r>
      <w:r w:rsidRPr="001423C1">
        <w:rPr>
          <w:rFonts w:ascii="David" w:hAnsi="David" w:cs="David" w:hint="cs"/>
          <w:sz w:val="28"/>
          <w:szCs w:val="28"/>
          <w:rtl/>
        </w:rPr>
        <w:t xml:space="preserve">כי </w:t>
      </w:r>
      <w:r w:rsidR="00631224" w:rsidRPr="001423C1">
        <w:rPr>
          <w:rFonts w:ascii="David" w:hAnsi="David" w:cs="David" w:hint="cs"/>
          <w:sz w:val="28"/>
          <w:szCs w:val="28"/>
          <w:rtl/>
        </w:rPr>
        <w:t xml:space="preserve">סלילת הנתיב של </w:t>
      </w:r>
      <w:r w:rsidR="002B5513" w:rsidRPr="001423C1">
        <w:rPr>
          <w:rFonts w:ascii="David" w:hAnsi="David" w:cs="David"/>
          <w:sz w:val="28"/>
          <w:szCs w:val="28"/>
          <w:rtl/>
        </w:rPr>
        <w:t xml:space="preserve">רשות </w:t>
      </w:r>
      <w:r w:rsidR="00631224" w:rsidRPr="001423C1">
        <w:rPr>
          <w:rFonts w:ascii="David" w:hAnsi="David" w:cs="David" w:hint="cs"/>
          <w:sz w:val="28"/>
          <w:szCs w:val="28"/>
          <w:rtl/>
        </w:rPr>
        <w:t xml:space="preserve">לערעור על פסק דין של </w:t>
      </w:r>
      <w:r w:rsidR="002B5513" w:rsidRPr="001423C1">
        <w:rPr>
          <w:rFonts w:ascii="David" w:hAnsi="David" w:cs="David"/>
          <w:sz w:val="28"/>
          <w:szCs w:val="28"/>
          <w:rtl/>
        </w:rPr>
        <w:t xml:space="preserve">בית הדין הצבאי לערעורים לבית המשפט העליון, </w:t>
      </w:r>
      <w:r w:rsidR="00631224" w:rsidRPr="001423C1">
        <w:rPr>
          <w:rFonts w:ascii="David" w:hAnsi="David" w:cs="David" w:hint="cs"/>
          <w:sz w:val="28"/>
          <w:szCs w:val="28"/>
          <w:rtl/>
        </w:rPr>
        <w:t xml:space="preserve">נועדה </w:t>
      </w:r>
      <w:r w:rsidRPr="001423C1">
        <w:rPr>
          <w:rFonts w:ascii="David" w:hAnsi="David" w:cs="David" w:hint="cs"/>
          <w:sz w:val="28"/>
          <w:szCs w:val="28"/>
          <w:rtl/>
        </w:rPr>
        <w:t>"</w:t>
      </w:r>
      <w:r w:rsidR="002B5513" w:rsidRPr="001423C1">
        <w:rPr>
          <w:rFonts w:ascii="David" w:hAnsi="David" w:cs="David"/>
          <w:sz w:val="28"/>
          <w:szCs w:val="28"/>
          <w:rtl/>
        </w:rPr>
        <w:t xml:space="preserve">לאפשר דיון ופיקוח שיפוטי עליון על ידי </w:t>
      </w:r>
      <w:bookmarkStart w:id="2" w:name="_Hlk201738709"/>
      <w:r w:rsidR="002B5513" w:rsidRPr="001423C1">
        <w:rPr>
          <w:rFonts w:ascii="David" w:hAnsi="David" w:cs="David"/>
          <w:sz w:val="28"/>
          <w:szCs w:val="28"/>
          <w:rtl/>
        </w:rPr>
        <w:t xml:space="preserve">הערכאה השיפוטית הגבוהה ביותר במדינה </w:t>
      </w:r>
      <w:bookmarkEnd w:id="2"/>
      <w:r w:rsidR="002B5513" w:rsidRPr="001423C1">
        <w:rPr>
          <w:rFonts w:ascii="David" w:hAnsi="David" w:cs="David"/>
          <w:sz w:val="28"/>
          <w:szCs w:val="28"/>
          <w:rtl/>
        </w:rPr>
        <w:t>בשאלות משפטיות המתעוררות במערכת השיפוט הצבאית, שיש בהן חשיבות או חידוש</w:t>
      </w:r>
      <w:r w:rsidRPr="001423C1">
        <w:rPr>
          <w:rFonts w:ascii="David" w:hAnsi="David" w:cs="David" w:hint="cs"/>
          <w:sz w:val="28"/>
          <w:szCs w:val="28"/>
          <w:rtl/>
        </w:rPr>
        <w:t xml:space="preserve"> ... [ו]</w:t>
      </w:r>
      <w:r w:rsidR="002B5513" w:rsidRPr="001423C1">
        <w:rPr>
          <w:rFonts w:ascii="David" w:hAnsi="David" w:cs="David"/>
          <w:sz w:val="28"/>
          <w:szCs w:val="28"/>
          <w:rtl/>
        </w:rPr>
        <w:t>למען אחידות ההלכה</w:t>
      </w:r>
      <w:r w:rsidRPr="001423C1">
        <w:rPr>
          <w:rFonts w:ascii="David" w:hAnsi="David" w:cs="David" w:hint="cs"/>
          <w:sz w:val="28"/>
          <w:szCs w:val="28"/>
          <w:rtl/>
        </w:rPr>
        <w:t>"</w:t>
      </w:r>
      <w:r w:rsidR="002B5513" w:rsidRPr="001423C1">
        <w:rPr>
          <w:rFonts w:ascii="Times New Roman" w:eastAsia="Times New Roman" w:hAnsi="Times New Roman" w:cs="FrankRuehl"/>
          <w:szCs w:val="24"/>
          <w:rtl/>
        </w:rPr>
        <w:t xml:space="preserve"> </w:t>
      </w:r>
      <w:r w:rsidR="002B5513" w:rsidRPr="001423C1">
        <w:rPr>
          <w:rFonts w:ascii="David" w:hAnsi="David" w:cs="David" w:hint="cs"/>
          <w:sz w:val="28"/>
          <w:szCs w:val="28"/>
          <w:rtl/>
        </w:rPr>
        <w:t>(</w:t>
      </w:r>
      <w:r w:rsidR="00C60232" w:rsidRPr="00C60232">
        <w:rPr>
          <w:rFonts w:ascii="David" w:hAnsi="David" w:cs="David" w:hint="cs"/>
          <w:sz w:val="28"/>
          <w:szCs w:val="28"/>
          <w:rtl/>
        </w:rPr>
        <w:t xml:space="preserve">דברי ההסבר להצעת חוק השיפוט הצבאי </w:t>
      </w:r>
      <w:r w:rsidR="00C60232" w:rsidRPr="001423C1">
        <w:rPr>
          <w:rFonts w:ascii="David" w:hAnsi="David" w:cs="David" w:hint="cs"/>
          <w:sz w:val="28"/>
          <w:szCs w:val="28"/>
          <w:rtl/>
        </w:rPr>
        <w:t>(</w:t>
      </w:r>
      <w:r w:rsidR="00C60232" w:rsidRPr="00C60232">
        <w:rPr>
          <w:rFonts w:ascii="David" w:hAnsi="David" w:cs="David" w:hint="cs"/>
          <w:sz w:val="28"/>
          <w:szCs w:val="28"/>
          <w:rtl/>
        </w:rPr>
        <w:t>תיקון מס' 17), התשמ"ו-1985, הצ"ח תשמ"ו 18, 28)</w:t>
      </w:r>
      <w:r w:rsidR="00D5473A">
        <w:rPr>
          <w:rFonts w:ascii="David" w:hAnsi="David" w:cs="David" w:hint="cs"/>
          <w:sz w:val="28"/>
          <w:szCs w:val="28"/>
          <w:rtl/>
        </w:rPr>
        <w:t>. כפי שהוטעם בפסיקה</w:t>
      </w:r>
      <w:r w:rsidR="001423C1">
        <w:rPr>
          <w:rFonts w:ascii="David" w:hAnsi="David" w:cs="David" w:hint="cs"/>
          <w:sz w:val="28"/>
          <w:szCs w:val="28"/>
          <w:rtl/>
        </w:rPr>
        <w:t>,</w:t>
      </w:r>
      <w:r w:rsidR="00C60232" w:rsidRPr="00C60232">
        <w:rPr>
          <w:rFonts w:ascii="David" w:hAnsi="David" w:cs="David" w:hint="cs"/>
          <w:sz w:val="28"/>
          <w:szCs w:val="28"/>
          <w:rtl/>
        </w:rPr>
        <w:t xml:space="preserve"> </w:t>
      </w:r>
      <w:r w:rsidR="00C60232" w:rsidRPr="001423C1">
        <w:rPr>
          <w:rFonts w:ascii="David" w:hAnsi="David" w:cs="David" w:hint="cs"/>
          <w:sz w:val="28"/>
          <w:szCs w:val="28"/>
          <w:rtl/>
        </w:rPr>
        <w:t>סעיף 440ט(ב) הנ"ל נועד:</w:t>
      </w:r>
    </w:p>
    <w:p w14:paraId="6252A7CF" w14:textId="77777777" w:rsidR="003C07F1" w:rsidRDefault="00C60232" w:rsidP="0020262D">
      <w:pPr>
        <w:pStyle w:val="ListParagraph"/>
        <w:spacing w:after="0" w:line="360" w:lineRule="auto"/>
        <w:ind w:left="936" w:right="425"/>
        <w:jc w:val="both"/>
        <w:rPr>
          <w:rFonts w:ascii="David" w:hAnsi="David" w:cs="David"/>
          <w:sz w:val="28"/>
          <w:szCs w:val="28"/>
          <w:rtl/>
        </w:rPr>
      </w:pPr>
      <w:r w:rsidRPr="00C60232">
        <w:rPr>
          <w:rFonts w:ascii="David" w:hAnsi="David" w:cs="David" w:hint="cs"/>
          <w:sz w:val="28"/>
          <w:szCs w:val="28"/>
          <w:rtl/>
        </w:rPr>
        <w:t>"מחד גיסא, לכבד את ייחודה של מערכת בתי הדין הצבאיים כמערכת שיפוט שלמה בעלת ערכאה דיונית וערעורית המותאמת לצרכיו המיוחדים של הצבא ונורמות ההתנהגות בו; ומאידך גיסא, ליתן משקל לצורך לקיים הרמוניה עם עקרונות שיטת המשפט שלנו, ולקיים את האחדות המתחייבת מהשיטה בכללה ובדיני העונשין בפרט, לרבות אחידות בהלכה הפסוקה</w:t>
      </w:r>
      <w:r w:rsidR="003C07F1">
        <w:rPr>
          <w:rFonts w:ascii="David" w:hAnsi="David" w:cs="David" w:hint="cs"/>
          <w:sz w:val="28"/>
          <w:szCs w:val="28"/>
          <w:rtl/>
        </w:rPr>
        <w:t>"</w:t>
      </w:r>
      <w:r w:rsidRPr="00C60232">
        <w:rPr>
          <w:rFonts w:ascii="David" w:hAnsi="David" w:cs="David" w:hint="cs"/>
          <w:sz w:val="28"/>
          <w:szCs w:val="28"/>
          <w:rtl/>
        </w:rPr>
        <w:t xml:space="preserve"> </w:t>
      </w:r>
      <w:r w:rsidR="001423C1">
        <w:rPr>
          <w:rFonts w:ascii="David" w:hAnsi="David" w:cs="David" w:hint="cs"/>
          <w:sz w:val="28"/>
          <w:szCs w:val="28"/>
          <w:rtl/>
        </w:rPr>
        <w:t>(</w:t>
      </w:r>
      <w:r w:rsidR="001423C1" w:rsidRPr="001423C1">
        <w:rPr>
          <w:rFonts w:ascii="David" w:hAnsi="David" w:cs="David" w:hint="cs"/>
          <w:sz w:val="28"/>
          <w:szCs w:val="28"/>
          <w:rtl/>
        </w:rPr>
        <w:t xml:space="preserve">רע"פ 8731/06, 8858/06 </w:t>
      </w:r>
      <w:r w:rsidR="001423C1" w:rsidRPr="001423C1">
        <w:rPr>
          <w:rFonts w:ascii="David" w:hAnsi="David" w:cs="David" w:hint="cs"/>
          <w:b/>
          <w:bCs/>
          <w:sz w:val="28"/>
          <w:szCs w:val="28"/>
          <w:rtl/>
        </w:rPr>
        <w:t>אל"ם זאהר נ' התובע הצבאי הראשי</w:t>
      </w:r>
      <w:r w:rsidR="001423C1" w:rsidRPr="001423C1">
        <w:rPr>
          <w:rFonts w:ascii="David" w:hAnsi="David" w:cs="David" w:hint="cs"/>
          <w:sz w:val="28"/>
          <w:szCs w:val="28"/>
          <w:rtl/>
        </w:rPr>
        <w:t>, עמ' 23 (30.4.2007)</w:t>
      </w:r>
      <w:r w:rsidR="003C07F1">
        <w:rPr>
          <w:rFonts w:ascii="David" w:hAnsi="David" w:cs="David" w:hint="cs"/>
          <w:sz w:val="28"/>
          <w:szCs w:val="28"/>
          <w:rtl/>
        </w:rPr>
        <w:t>).</w:t>
      </w:r>
    </w:p>
    <w:p w14:paraId="17FC92E2" w14:textId="77777777" w:rsidR="004B0B74" w:rsidRPr="0066539D" w:rsidRDefault="003C07F1" w:rsidP="0020262D">
      <w:pPr>
        <w:pStyle w:val="ListParagraph"/>
        <w:spacing w:after="0" w:line="360" w:lineRule="auto"/>
        <w:ind w:left="936" w:right="425"/>
        <w:jc w:val="both"/>
        <w:rPr>
          <w:rFonts w:ascii="David" w:hAnsi="David" w:cs="David"/>
          <w:sz w:val="28"/>
          <w:szCs w:val="28"/>
          <w:rtl/>
        </w:rPr>
      </w:pPr>
      <w:r>
        <w:rPr>
          <w:rFonts w:ascii="David" w:hAnsi="David" w:cs="David" w:hint="cs"/>
          <w:sz w:val="28"/>
          <w:szCs w:val="28"/>
          <w:rtl/>
        </w:rPr>
        <w:t xml:space="preserve"> </w:t>
      </w:r>
    </w:p>
    <w:p w14:paraId="4F9BA40B" w14:textId="77777777" w:rsidR="00BF0279" w:rsidRDefault="00631224" w:rsidP="0020262D">
      <w:pPr>
        <w:pStyle w:val="ListParagraph"/>
        <w:numPr>
          <w:ilvl w:val="0"/>
          <w:numId w:val="1"/>
        </w:numPr>
        <w:spacing w:after="0" w:line="360" w:lineRule="auto"/>
        <w:ind w:left="-52"/>
        <w:jc w:val="both"/>
        <w:rPr>
          <w:rFonts w:ascii="David" w:hAnsi="David" w:cs="David"/>
          <w:sz w:val="28"/>
          <w:szCs w:val="28"/>
        </w:rPr>
      </w:pPr>
      <w:r w:rsidRPr="00631224">
        <w:rPr>
          <w:rFonts w:ascii="David" w:hAnsi="David" w:cs="David" w:hint="cs"/>
          <w:sz w:val="28"/>
          <w:szCs w:val="28"/>
          <w:rtl/>
        </w:rPr>
        <w:t>עולה אפוא</w:t>
      </w:r>
      <w:r w:rsidR="00825022">
        <w:rPr>
          <w:rFonts w:ascii="David" w:hAnsi="David" w:cs="David" w:hint="cs"/>
          <w:sz w:val="28"/>
          <w:szCs w:val="28"/>
          <w:rtl/>
        </w:rPr>
        <w:t xml:space="preserve"> מן המקובץ</w:t>
      </w:r>
      <w:r w:rsidRPr="00631224">
        <w:rPr>
          <w:rFonts w:ascii="David" w:hAnsi="David" w:cs="David" w:hint="cs"/>
          <w:sz w:val="28"/>
          <w:szCs w:val="28"/>
          <w:rtl/>
        </w:rPr>
        <w:t xml:space="preserve">, כי לנשיא בית הדין הצבאי לערעורים </w:t>
      </w:r>
      <w:r w:rsidR="00BF0279">
        <w:rPr>
          <w:rFonts w:ascii="David" w:hAnsi="David" w:cs="David" w:hint="cs"/>
          <w:sz w:val="28"/>
          <w:szCs w:val="28"/>
          <w:rtl/>
        </w:rPr>
        <w:t>הסמכות ו</w:t>
      </w:r>
      <w:r w:rsidRPr="00631224">
        <w:rPr>
          <w:rFonts w:ascii="David" w:hAnsi="David" w:cs="David" w:hint="cs"/>
          <w:sz w:val="28"/>
          <w:szCs w:val="28"/>
          <w:rtl/>
        </w:rPr>
        <w:t xml:space="preserve">שיקול </w:t>
      </w:r>
      <w:r w:rsidR="00BF0279">
        <w:rPr>
          <w:rFonts w:ascii="David" w:hAnsi="David" w:cs="David" w:hint="cs"/>
          <w:sz w:val="28"/>
          <w:szCs w:val="28"/>
          <w:rtl/>
        </w:rPr>
        <w:t>ה</w:t>
      </w:r>
      <w:r w:rsidRPr="00631224">
        <w:rPr>
          <w:rFonts w:ascii="David" w:hAnsi="David" w:cs="David" w:hint="cs"/>
          <w:sz w:val="28"/>
          <w:szCs w:val="28"/>
          <w:rtl/>
        </w:rPr>
        <w:t xml:space="preserve">דעת </w:t>
      </w:r>
      <w:r w:rsidR="00BF0279">
        <w:rPr>
          <w:rFonts w:ascii="David" w:hAnsi="David" w:cs="David" w:hint="cs"/>
          <w:sz w:val="28"/>
          <w:szCs w:val="28"/>
          <w:rtl/>
        </w:rPr>
        <w:t xml:space="preserve">לסטות מן </w:t>
      </w:r>
      <w:r w:rsidR="00BF0279" w:rsidRPr="00BF0279">
        <w:rPr>
          <w:rFonts w:ascii="David" w:hAnsi="David" w:cs="David" w:hint="cs"/>
          <w:b/>
          <w:bCs/>
          <w:sz w:val="28"/>
          <w:szCs w:val="28"/>
          <w:rtl/>
        </w:rPr>
        <w:t>הכלל</w:t>
      </w:r>
      <w:r w:rsidR="00BF0279">
        <w:rPr>
          <w:rFonts w:ascii="David" w:hAnsi="David" w:cs="David" w:hint="cs"/>
          <w:sz w:val="28"/>
          <w:szCs w:val="28"/>
          <w:rtl/>
        </w:rPr>
        <w:t xml:space="preserve"> של דיון בהרכב של שלושה</w:t>
      </w:r>
      <w:r w:rsidR="001423C1">
        <w:rPr>
          <w:rFonts w:ascii="David" w:hAnsi="David" w:cs="David" w:hint="cs"/>
          <w:sz w:val="28"/>
          <w:szCs w:val="28"/>
          <w:rtl/>
        </w:rPr>
        <w:t>,</w:t>
      </w:r>
      <w:r w:rsidR="00BF0279">
        <w:rPr>
          <w:rFonts w:ascii="David" w:hAnsi="David" w:cs="David" w:hint="cs"/>
          <w:sz w:val="28"/>
          <w:szCs w:val="28"/>
          <w:rtl/>
        </w:rPr>
        <w:t xml:space="preserve"> ולהורות </w:t>
      </w:r>
      <w:r w:rsidR="00BF0279" w:rsidRPr="00BF0279">
        <w:rPr>
          <w:rFonts w:ascii="David" w:hAnsi="David" w:cs="David" w:hint="cs"/>
          <w:b/>
          <w:bCs/>
          <w:sz w:val="28"/>
          <w:szCs w:val="28"/>
          <w:rtl/>
        </w:rPr>
        <w:t>במקרים המתאימים</w:t>
      </w:r>
      <w:r w:rsidR="00BF0279">
        <w:rPr>
          <w:rFonts w:ascii="David" w:hAnsi="David" w:cs="David" w:hint="cs"/>
          <w:sz w:val="28"/>
          <w:szCs w:val="28"/>
          <w:rtl/>
        </w:rPr>
        <w:t xml:space="preserve"> על דיון בערעור לפני הרכב של חמישה. </w:t>
      </w:r>
      <w:r w:rsidR="001E30AF">
        <w:rPr>
          <w:rFonts w:ascii="David" w:hAnsi="David" w:cs="David" w:hint="cs"/>
          <w:sz w:val="28"/>
          <w:szCs w:val="28"/>
          <w:rtl/>
        </w:rPr>
        <w:t>לצד האמור, ב</w:t>
      </w:r>
      <w:r w:rsidR="00375917">
        <w:rPr>
          <w:rFonts w:ascii="David" w:hAnsi="David" w:cs="David" w:hint="cs"/>
          <w:sz w:val="28"/>
          <w:szCs w:val="28"/>
          <w:rtl/>
        </w:rPr>
        <w:t xml:space="preserve">מקרים </w:t>
      </w:r>
      <w:r w:rsidR="001E30AF">
        <w:rPr>
          <w:rFonts w:ascii="David" w:hAnsi="David" w:cs="David" w:hint="cs"/>
          <w:sz w:val="28"/>
          <w:szCs w:val="28"/>
          <w:rtl/>
        </w:rPr>
        <w:t xml:space="preserve">בעלי היבטים משפטיים ייחודיים, </w:t>
      </w:r>
      <w:r w:rsidR="00FE3F12">
        <w:rPr>
          <w:rFonts w:ascii="David" w:hAnsi="David" w:cs="David" w:hint="cs"/>
          <w:sz w:val="28"/>
          <w:szCs w:val="28"/>
          <w:rtl/>
        </w:rPr>
        <w:t>גם כש</w:t>
      </w:r>
      <w:r w:rsidR="00375917">
        <w:rPr>
          <w:rFonts w:ascii="David" w:hAnsi="David" w:cs="David" w:hint="cs"/>
          <w:sz w:val="28"/>
          <w:szCs w:val="28"/>
          <w:rtl/>
        </w:rPr>
        <w:t xml:space="preserve">פסק הדין ניתן על ידי </w:t>
      </w:r>
      <w:r w:rsidR="00D5473A">
        <w:rPr>
          <w:rFonts w:ascii="David" w:hAnsi="David" w:cs="David" w:hint="cs"/>
          <w:sz w:val="28"/>
          <w:szCs w:val="28"/>
          <w:rtl/>
        </w:rPr>
        <w:t xml:space="preserve">הרכב תלתא, שמורה לצדדים הזכות לבקש רשות ערעור לפני בית המשפט העליון. </w:t>
      </w:r>
    </w:p>
    <w:p w14:paraId="20F11FD3" w14:textId="77777777" w:rsidR="007B5B16" w:rsidRPr="00DE4FDE" w:rsidRDefault="00BF0279" w:rsidP="0020262D">
      <w:pPr>
        <w:pStyle w:val="ListParagraph"/>
        <w:numPr>
          <w:ilvl w:val="0"/>
          <w:numId w:val="1"/>
        </w:numPr>
        <w:spacing w:after="0" w:line="360" w:lineRule="auto"/>
        <w:ind w:left="-52"/>
        <w:jc w:val="both"/>
        <w:rPr>
          <w:rFonts w:ascii="David" w:hAnsi="David" w:cs="David"/>
          <w:sz w:val="28"/>
          <w:szCs w:val="28"/>
        </w:rPr>
      </w:pPr>
      <w:r w:rsidRPr="00DE4FDE">
        <w:rPr>
          <w:rFonts w:ascii="David" w:hAnsi="David" w:cs="David" w:hint="cs"/>
          <w:sz w:val="28"/>
          <w:szCs w:val="28"/>
          <w:rtl/>
        </w:rPr>
        <w:t xml:space="preserve">בכל הנוגע לאופן הפעלת שיקול הדעת, משלא איתרתי החלטות מנומקות </w:t>
      </w:r>
      <w:r w:rsidR="0042303E">
        <w:rPr>
          <w:rFonts w:ascii="David" w:hAnsi="David" w:cs="David" w:hint="cs"/>
          <w:sz w:val="28"/>
          <w:szCs w:val="28"/>
          <w:rtl/>
        </w:rPr>
        <w:t xml:space="preserve">של נשיאי בית הדין הצבאי לערעורים </w:t>
      </w:r>
      <w:r w:rsidRPr="00AC7F95">
        <w:rPr>
          <w:rFonts w:ascii="David" w:hAnsi="David" w:cs="David" w:hint="cs"/>
          <w:sz w:val="28"/>
          <w:szCs w:val="28"/>
          <w:rtl/>
        </w:rPr>
        <w:t>בנושא, כפי שנהגו הצדדים</w:t>
      </w:r>
      <w:r w:rsidRPr="00DE4FDE">
        <w:rPr>
          <w:rFonts w:ascii="David" w:hAnsi="David" w:cs="David" w:hint="cs"/>
          <w:sz w:val="28"/>
          <w:szCs w:val="28"/>
          <w:rtl/>
        </w:rPr>
        <w:t>, אבחן גם אני מקרים קודמים שבהם נדונו ערעורים בבית הדין הצבאי לערעורים לפני מותב של חמישה, ואדרש</w:t>
      </w:r>
      <w:r w:rsidR="007B5B16" w:rsidRPr="00DE4FDE">
        <w:rPr>
          <w:rFonts w:ascii="David" w:hAnsi="David" w:cs="David" w:hint="cs"/>
          <w:sz w:val="28"/>
          <w:szCs w:val="28"/>
          <w:rtl/>
        </w:rPr>
        <w:t>,</w:t>
      </w:r>
      <w:r w:rsidRPr="00DE4FDE">
        <w:rPr>
          <w:rFonts w:ascii="David" w:hAnsi="David" w:cs="David" w:hint="cs"/>
          <w:sz w:val="28"/>
          <w:szCs w:val="28"/>
          <w:rtl/>
        </w:rPr>
        <w:t xml:space="preserve"> </w:t>
      </w:r>
      <w:r w:rsidR="007B5B16" w:rsidRPr="00DE4FDE">
        <w:rPr>
          <w:rFonts w:ascii="David" w:hAnsi="David" w:cs="David" w:hint="cs"/>
          <w:sz w:val="28"/>
          <w:szCs w:val="28"/>
          <w:rtl/>
        </w:rPr>
        <w:t xml:space="preserve">בשינויים המחוייבים, </w:t>
      </w:r>
      <w:r w:rsidRPr="00DE4FDE">
        <w:rPr>
          <w:rFonts w:ascii="David" w:hAnsi="David" w:cs="David" w:hint="cs"/>
          <w:sz w:val="28"/>
          <w:szCs w:val="28"/>
          <w:rtl/>
        </w:rPr>
        <w:t xml:space="preserve">לפסיקת </w:t>
      </w:r>
      <w:r w:rsidR="007B5B16" w:rsidRPr="00DE4FDE">
        <w:rPr>
          <w:rFonts w:ascii="David" w:hAnsi="David" w:cs="David" w:hint="cs"/>
          <w:sz w:val="28"/>
          <w:szCs w:val="28"/>
          <w:rtl/>
        </w:rPr>
        <w:t xml:space="preserve">בית המשפט העליון, </w:t>
      </w:r>
      <w:r w:rsidRPr="00DE4FDE">
        <w:rPr>
          <w:rFonts w:ascii="David" w:hAnsi="David" w:cs="David" w:hint="cs"/>
          <w:sz w:val="28"/>
          <w:szCs w:val="28"/>
          <w:rtl/>
        </w:rPr>
        <w:t xml:space="preserve">בנוגע להרחבת </w:t>
      </w:r>
      <w:r w:rsidR="007B5B16" w:rsidRPr="00DE4FDE">
        <w:rPr>
          <w:rFonts w:ascii="David" w:hAnsi="David" w:cs="David" w:hint="cs"/>
          <w:sz w:val="28"/>
          <w:szCs w:val="28"/>
          <w:rtl/>
        </w:rPr>
        <w:t xml:space="preserve">הרכב בדיונים הנדונים לפניו. </w:t>
      </w:r>
    </w:p>
    <w:p w14:paraId="5D5EB5B8" w14:textId="77777777" w:rsidR="008C0F83" w:rsidRPr="008C0F83" w:rsidRDefault="005940DD" w:rsidP="0020262D">
      <w:pPr>
        <w:pStyle w:val="ListParagraph"/>
        <w:numPr>
          <w:ilvl w:val="0"/>
          <w:numId w:val="1"/>
        </w:numPr>
        <w:spacing w:line="360" w:lineRule="auto"/>
        <w:ind w:left="-52"/>
        <w:jc w:val="both"/>
        <w:rPr>
          <w:rFonts w:ascii="David" w:hAnsi="David" w:cs="David"/>
          <w:sz w:val="28"/>
          <w:szCs w:val="28"/>
        </w:rPr>
      </w:pPr>
      <w:r>
        <w:rPr>
          <w:rFonts w:ascii="David" w:hAnsi="David" w:cs="David" w:hint="cs"/>
          <w:sz w:val="28"/>
          <w:szCs w:val="28"/>
          <w:rtl/>
        </w:rPr>
        <w:t>עיון בפסיקת בית המשפט העליון ב</w:t>
      </w:r>
      <w:r w:rsidR="00825022">
        <w:rPr>
          <w:rFonts w:ascii="David" w:hAnsi="David" w:cs="David" w:hint="cs"/>
          <w:sz w:val="28"/>
          <w:szCs w:val="28"/>
          <w:rtl/>
        </w:rPr>
        <w:t>נוגע ל</w:t>
      </w:r>
      <w:r>
        <w:rPr>
          <w:rFonts w:ascii="David" w:hAnsi="David" w:cs="David" w:hint="cs"/>
          <w:sz w:val="28"/>
          <w:szCs w:val="28"/>
          <w:rtl/>
        </w:rPr>
        <w:t xml:space="preserve">הרחבת מותב </w:t>
      </w:r>
      <w:r w:rsidRPr="001423C1">
        <w:rPr>
          <w:rFonts w:ascii="David" w:hAnsi="David" w:cs="David" w:hint="cs"/>
          <w:b/>
          <w:bCs/>
          <w:sz w:val="28"/>
          <w:szCs w:val="28"/>
          <w:rtl/>
        </w:rPr>
        <w:t>בהליכים</w:t>
      </w:r>
      <w:r>
        <w:rPr>
          <w:rFonts w:ascii="David" w:hAnsi="David" w:cs="David" w:hint="cs"/>
          <w:sz w:val="28"/>
          <w:szCs w:val="28"/>
          <w:rtl/>
        </w:rPr>
        <w:t xml:space="preserve"> </w:t>
      </w:r>
      <w:r w:rsidRPr="005940DD">
        <w:rPr>
          <w:rFonts w:ascii="David" w:hAnsi="David" w:cs="David" w:hint="cs"/>
          <w:b/>
          <w:bCs/>
          <w:sz w:val="28"/>
          <w:szCs w:val="28"/>
          <w:rtl/>
        </w:rPr>
        <w:t>פליליים</w:t>
      </w:r>
      <w:r>
        <w:rPr>
          <w:rFonts w:ascii="David" w:hAnsi="David" w:cs="David" w:hint="cs"/>
          <w:sz w:val="28"/>
          <w:szCs w:val="28"/>
          <w:rtl/>
        </w:rPr>
        <w:t xml:space="preserve"> מעלה, כי אכן </w:t>
      </w:r>
      <w:r w:rsidR="00D5473A">
        <w:rPr>
          <w:rFonts w:ascii="David" w:hAnsi="David" w:cs="David" w:hint="cs"/>
          <w:sz w:val="28"/>
          <w:szCs w:val="28"/>
          <w:rtl/>
        </w:rPr>
        <w:t xml:space="preserve">צעד זה </w:t>
      </w:r>
      <w:r>
        <w:rPr>
          <w:rFonts w:ascii="David" w:hAnsi="David" w:cs="David" w:hint="cs"/>
          <w:sz w:val="28"/>
          <w:szCs w:val="28"/>
          <w:rtl/>
        </w:rPr>
        <w:t xml:space="preserve">שמור </w:t>
      </w:r>
      <w:r w:rsidRPr="00DE2D5A">
        <w:rPr>
          <w:rFonts w:ascii="David" w:hAnsi="David" w:cs="David" w:hint="cs"/>
          <w:b/>
          <w:bCs/>
          <w:sz w:val="28"/>
          <w:szCs w:val="28"/>
          <w:rtl/>
        </w:rPr>
        <w:t xml:space="preserve">למקרים ייחודיים, אשר מעוררים </w:t>
      </w:r>
      <w:r w:rsidR="00825022">
        <w:rPr>
          <w:rFonts w:ascii="David" w:hAnsi="David" w:cs="David" w:hint="cs"/>
          <w:b/>
          <w:bCs/>
          <w:sz w:val="28"/>
          <w:szCs w:val="28"/>
          <w:rtl/>
        </w:rPr>
        <w:t>דיון ב</w:t>
      </w:r>
      <w:r w:rsidR="001423C1">
        <w:rPr>
          <w:rFonts w:ascii="David" w:hAnsi="David" w:cs="David" w:hint="cs"/>
          <w:b/>
          <w:bCs/>
          <w:sz w:val="28"/>
          <w:szCs w:val="28"/>
          <w:rtl/>
        </w:rPr>
        <w:t>נחיצות ל</w:t>
      </w:r>
      <w:r w:rsidRPr="00DE2D5A">
        <w:rPr>
          <w:rFonts w:ascii="David" w:hAnsi="David" w:cs="David" w:hint="cs"/>
          <w:b/>
          <w:bCs/>
          <w:sz w:val="28"/>
          <w:szCs w:val="28"/>
          <w:rtl/>
        </w:rPr>
        <w:t>חדש הלכה בסוגיות משפטיות חשובות, בעלות השלכות רוחב</w:t>
      </w:r>
      <w:r w:rsidR="00825022">
        <w:rPr>
          <w:rFonts w:ascii="David" w:hAnsi="David" w:cs="David" w:hint="cs"/>
          <w:b/>
          <w:bCs/>
          <w:sz w:val="28"/>
          <w:szCs w:val="28"/>
          <w:rtl/>
        </w:rPr>
        <w:t>,</w:t>
      </w:r>
      <w:r w:rsidRPr="00DE2D5A">
        <w:rPr>
          <w:rFonts w:ascii="David" w:hAnsi="David" w:cs="David" w:hint="cs"/>
          <w:b/>
          <w:bCs/>
          <w:sz w:val="28"/>
          <w:szCs w:val="28"/>
          <w:rtl/>
        </w:rPr>
        <w:t xml:space="preserve"> או כינון הלכה </w:t>
      </w:r>
      <w:r w:rsidR="00825022">
        <w:rPr>
          <w:rFonts w:ascii="David" w:hAnsi="David" w:cs="David" w:hint="cs"/>
          <w:b/>
          <w:bCs/>
          <w:sz w:val="28"/>
          <w:szCs w:val="28"/>
          <w:rtl/>
        </w:rPr>
        <w:t xml:space="preserve">סדורה </w:t>
      </w:r>
      <w:r w:rsidRPr="00DE2D5A">
        <w:rPr>
          <w:rFonts w:ascii="David" w:hAnsi="David" w:cs="David" w:hint="cs"/>
          <w:b/>
          <w:bCs/>
          <w:sz w:val="28"/>
          <w:szCs w:val="28"/>
          <w:rtl/>
        </w:rPr>
        <w:t>במק</w:t>
      </w:r>
      <w:r w:rsidR="00DE2D5A">
        <w:rPr>
          <w:rFonts w:ascii="David" w:hAnsi="David" w:cs="David" w:hint="cs"/>
          <w:b/>
          <w:bCs/>
          <w:sz w:val="28"/>
          <w:szCs w:val="28"/>
          <w:rtl/>
        </w:rPr>
        <w:t>רה</w:t>
      </w:r>
      <w:r w:rsidRPr="00DE2D5A">
        <w:rPr>
          <w:rFonts w:ascii="David" w:hAnsi="David" w:cs="David" w:hint="cs"/>
          <w:b/>
          <w:bCs/>
          <w:sz w:val="28"/>
          <w:szCs w:val="28"/>
          <w:rtl/>
        </w:rPr>
        <w:t xml:space="preserve"> של פסיקות סותרות</w:t>
      </w:r>
      <w:r>
        <w:rPr>
          <w:rFonts w:ascii="David" w:hAnsi="David" w:cs="David" w:hint="cs"/>
          <w:sz w:val="28"/>
          <w:szCs w:val="28"/>
          <w:rtl/>
        </w:rPr>
        <w:t>. כך למשל, ב</w:t>
      </w:r>
      <w:r w:rsidRPr="005940DD">
        <w:rPr>
          <w:rFonts w:ascii="David" w:hAnsi="David" w:cs="David" w:hint="cs"/>
          <w:sz w:val="28"/>
          <w:szCs w:val="28"/>
          <w:rtl/>
        </w:rPr>
        <w:t xml:space="preserve">ע"פ </w:t>
      </w:r>
      <w:r w:rsidRPr="005940DD">
        <w:rPr>
          <w:rFonts w:ascii="David" w:hAnsi="David" w:cs="David" w:hint="cs"/>
          <w:sz w:val="28"/>
          <w:szCs w:val="28"/>
          <w:rtl/>
        </w:rPr>
        <w:lastRenderedPageBreak/>
        <w:t xml:space="preserve">5121/98 </w:t>
      </w:r>
      <w:r w:rsidRPr="005940DD">
        <w:rPr>
          <w:rFonts w:ascii="David" w:hAnsi="David" w:cs="David" w:hint="cs"/>
          <w:b/>
          <w:bCs/>
          <w:sz w:val="28"/>
          <w:szCs w:val="28"/>
          <w:rtl/>
        </w:rPr>
        <w:t>טור' יששכרוב נ' התובע הצבאי הראשי</w:t>
      </w:r>
      <w:r w:rsidRPr="005940DD">
        <w:rPr>
          <w:rFonts w:ascii="David" w:hAnsi="David" w:cs="David" w:hint="cs"/>
          <w:sz w:val="28"/>
          <w:szCs w:val="28"/>
          <w:rtl/>
        </w:rPr>
        <w:t xml:space="preserve"> (4.5.2006)</w:t>
      </w:r>
      <w:r w:rsidR="00DE2D5A">
        <w:rPr>
          <w:rFonts w:ascii="David" w:hAnsi="David" w:cs="David" w:hint="cs"/>
          <w:sz w:val="28"/>
          <w:szCs w:val="28"/>
          <w:rtl/>
        </w:rPr>
        <w:t>,</w:t>
      </w:r>
      <w:r>
        <w:rPr>
          <w:rFonts w:ascii="David" w:hAnsi="David" w:cs="David" w:hint="cs"/>
          <w:sz w:val="28"/>
          <w:szCs w:val="28"/>
          <w:rtl/>
        </w:rPr>
        <w:t xml:space="preserve"> נקבעה בהרכב של תשעה שופטים בבית משפט העליון, </w:t>
      </w:r>
      <w:r w:rsidRPr="003C07F1">
        <w:rPr>
          <w:rFonts w:ascii="David" w:hAnsi="David" w:cs="David" w:hint="cs"/>
          <w:b/>
          <w:bCs/>
          <w:sz w:val="28"/>
          <w:szCs w:val="28"/>
          <w:rtl/>
        </w:rPr>
        <w:t>לראשונה</w:t>
      </w:r>
      <w:r>
        <w:rPr>
          <w:rFonts w:ascii="David" w:hAnsi="David" w:cs="David" w:hint="cs"/>
          <w:sz w:val="28"/>
          <w:szCs w:val="28"/>
          <w:rtl/>
        </w:rPr>
        <w:t xml:space="preserve">, ההלכה בדבר פסלותה של הודאה בגין פגיעה בזכות להיוועצות בסנגור וזכויות אחרות של חשוד בפלילים (פסק הדין של בית הדין הצבאי לערעורים, שפסע בתלם שחרשה </w:t>
      </w:r>
      <w:r w:rsidR="00DE4FDE">
        <w:rPr>
          <w:rFonts w:ascii="David" w:hAnsi="David" w:cs="David" w:hint="cs"/>
          <w:sz w:val="28"/>
          <w:szCs w:val="28"/>
          <w:rtl/>
        </w:rPr>
        <w:t xml:space="preserve">עד אז </w:t>
      </w:r>
      <w:r>
        <w:rPr>
          <w:rFonts w:ascii="David" w:hAnsi="David" w:cs="David" w:hint="cs"/>
          <w:sz w:val="28"/>
          <w:szCs w:val="28"/>
          <w:rtl/>
        </w:rPr>
        <w:t xml:space="preserve">ההלכה הפסוקה, נדון לפני הרכב של שלושה, </w:t>
      </w:r>
      <w:r w:rsidRPr="005940DD">
        <w:rPr>
          <w:rFonts w:ascii="David" w:hAnsi="David" w:cs="David" w:hint="cs"/>
          <w:sz w:val="28"/>
          <w:szCs w:val="28"/>
          <w:rtl/>
        </w:rPr>
        <w:t xml:space="preserve">ע/139/97 </w:t>
      </w:r>
      <w:r w:rsidRPr="005940DD">
        <w:rPr>
          <w:rFonts w:ascii="David" w:hAnsi="David" w:cs="David" w:hint="cs"/>
          <w:b/>
          <w:bCs/>
          <w:sz w:val="28"/>
          <w:szCs w:val="28"/>
          <w:rtl/>
        </w:rPr>
        <w:t>התובע הצבאי הראשי נ' טור' יששכרוב</w:t>
      </w:r>
      <w:r w:rsidRPr="005940DD">
        <w:rPr>
          <w:rFonts w:ascii="David" w:hAnsi="David" w:cs="David" w:hint="cs"/>
          <w:sz w:val="28"/>
          <w:szCs w:val="28"/>
          <w:rtl/>
        </w:rPr>
        <w:t xml:space="preserve"> (1998)</w:t>
      </w:r>
      <w:r>
        <w:rPr>
          <w:rFonts w:ascii="David" w:hAnsi="David" w:cs="David" w:hint="cs"/>
          <w:sz w:val="28"/>
          <w:szCs w:val="28"/>
          <w:rtl/>
        </w:rPr>
        <w:t>)</w:t>
      </w:r>
      <w:r w:rsidR="008C0F83">
        <w:rPr>
          <w:rFonts w:ascii="David" w:hAnsi="David" w:cs="David" w:hint="cs"/>
          <w:sz w:val="28"/>
          <w:szCs w:val="28"/>
          <w:rtl/>
        </w:rPr>
        <w:t>.</w:t>
      </w:r>
      <w:r w:rsidRPr="008C0F83">
        <w:rPr>
          <w:rFonts w:ascii="David" w:hAnsi="David" w:cs="David" w:hint="cs"/>
          <w:sz w:val="28"/>
          <w:szCs w:val="28"/>
          <w:rtl/>
        </w:rPr>
        <w:t xml:space="preserve"> וכך,</w:t>
      </w:r>
      <w:r w:rsidR="008C0F83">
        <w:rPr>
          <w:rFonts w:ascii="David" w:hAnsi="David" w:cs="David" w:hint="cs"/>
          <w:sz w:val="28"/>
          <w:szCs w:val="28"/>
          <w:rtl/>
        </w:rPr>
        <w:t xml:space="preserve"> ב</w:t>
      </w:r>
      <w:r w:rsidR="008C0F83" w:rsidRPr="008C0F83">
        <w:rPr>
          <w:rFonts w:ascii="David" w:hAnsi="David" w:cs="David"/>
          <w:sz w:val="28"/>
          <w:szCs w:val="28"/>
          <w:rtl/>
        </w:rPr>
        <w:t>דנ"פ 4390</w:t>
      </w:r>
      <w:r w:rsidR="008C0F83" w:rsidRPr="008C0F83">
        <w:rPr>
          <w:rFonts w:ascii="David" w:hAnsi="David" w:cs="David" w:hint="cs"/>
          <w:sz w:val="28"/>
          <w:szCs w:val="28"/>
          <w:rtl/>
        </w:rPr>
        <w:t>/</w:t>
      </w:r>
      <w:r w:rsidR="008C0F83" w:rsidRPr="008C0F83">
        <w:rPr>
          <w:rFonts w:ascii="David" w:hAnsi="David" w:cs="David"/>
          <w:sz w:val="28"/>
          <w:szCs w:val="28"/>
          <w:rtl/>
        </w:rPr>
        <w:t>91</w:t>
      </w:r>
      <w:r w:rsidR="008C0F83" w:rsidRPr="008C0F83">
        <w:rPr>
          <w:rFonts w:ascii="David" w:hAnsi="David" w:cs="David"/>
          <w:b/>
          <w:bCs/>
          <w:sz w:val="28"/>
          <w:szCs w:val="28"/>
          <w:rtl/>
        </w:rPr>
        <w:t>מדינת ישראל</w:t>
      </w:r>
      <w:r w:rsidR="008C0F83" w:rsidRPr="008C0F83">
        <w:rPr>
          <w:rFonts w:ascii="David" w:hAnsi="David" w:cs="David" w:hint="cs"/>
          <w:b/>
          <w:bCs/>
          <w:sz w:val="28"/>
          <w:szCs w:val="28"/>
          <w:rtl/>
        </w:rPr>
        <w:t xml:space="preserve">נ' </w:t>
      </w:r>
      <w:r w:rsidR="008C0F83" w:rsidRPr="008C0F83">
        <w:rPr>
          <w:rFonts w:ascii="David" w:hAnsi="David" w:cs="David"/>
          <w:b/>
          <w:bCs/>
          <w:sz w:val="28"/>
          <w:szCs w:val="28"/>
          <w:rtl/>
        </w:rPr>
        <w:t>חג' יחיא</w:t>
      </w:r>
      <w:r w:rsidR="008C0F83">
        <w:rPr>
          <w:rFonts w:ascii="David" w:hAnsi="David" w:cs="David" w:hint="cs"/>
          <w:b/>
          <w:bCs/>
          <w:sz w:val="28"/>
          <w:szCs w:val="28"/>
          <w:rtl/>
        </w:rPr>
        <w:t xml:space="preserve"> </w:t>
      </w:r>
      <w:r w:rsidR="008C0F83" w:rsidRPr="008C0F83">
        <w:rPr>
          <w:rFonts w:ascii="David" w:hAnsi="David" w:cs="David" w:hint="cs"/>
          <w:sz w:val="28"/>
          <w:szCs w:val="28"/>
          <w:rtl/>
        </w:rPr>
        <w:t>(5.7.1993)</w:t>
      </w:r>
      <w:r w:rsidR="008C0F83">
        <w:rPr>
          <w:rFonts w:ascii="David" w:hAnsi="David" w:cs="David" w:hint="cs"/>
          <w:sz w:val="28"/>
          <w:szCs w:val="28"/>
          <w:rtl/>
        </w:rPr>
        <w:t xml:space="preserve">, </w:t>
      </w:r>
      <w:r w:rsidR="008C0F83" w:rsidRPr="003C07F1">
        <w:rPr>
          <w:rFonts w:ascii="David" w:hAnsi="David" w:cs="David" w:hint="cs"/>
          <w:b/>
          <w:bCs/>
          <w:sz w:val="28"/>
          <w:szCs w:val="28"/>
          <w:rtl/>
        </w:rPr>
        <w:t>בעקבות הכרעות סותרות בסוגייה</w:t>
      </w:r>
      <w:r w:rsidR="008C0F83">
        <w:rPr>
          <w:rFonts w:ascii="David" w:hAnsi="David" w:cs="David" w:hint="cs"/>
          <w:sz w:val="28"/>
          <w:szCs w:val="28"/>
          <w:rtl/>
        </w:rPr>
        <w:t xml:space="preserve"> </w:t>
      </w:r>
      <w:r w:rsidR="008C0F83" w:rsidRPr="001423C1">
        <w:rPr>
          <w:rFonts w:ascii="David" w:hAnsi="David" w:cs="David" w:hint="cs"/>
          <w:b/>
          <w:bCs/>
          <w:sz w:val="28"/>
          <w:szCs w:val="28"/>
          <w:rtl/>
        </w:rPr>
        <w:t>מרכזית</w:t>
      </w:r>
      <w:r w:rsidR="008C0F83">
        <w:rPr>
          <w:rFonts w:ascii="David" w:hAnsi="David" w:cs="David" w:hint="cs"/>
          <w:sz w:val="28"/>
          <w:szCs w:val="28"/>
          <w:rtl/>
        </w:rPr>
        <w:t xml:space="preserve">, דן הרכב מורחב של בית המשפט העליון בשאלה </w:t>
      </w:r>
      <w:r w:rsidR="008C0F83" w:rsidRPr="008C0F83">
        <w:rPr>
          <w:rFonts w:ascii="David" w:hAnsi="David" w:cs="David"/>
          <w:sz w:val="28"/>
          <w:szCs w:val="28"/>
          <w:rtl/>
        </w:rPr>
        <w:t>אם עד המסרב למסור עדותו בעומדו על דוכן העדים</w:t>
      </w:r>
      <w:r w:rsidR="00C60232">
        <w:rPr>
          <w:rFonts w:ascii="David" w:hAnsi="David" w:cs="David" w:hint="cs"/>
          <w:sz w:val="28"/>
          <w:szCs w:val="28"/>
          <w:rtl/>
        </w:rPr>
        <w:t>,</w:t>
      </w:r>
      <w:r w:rsidR="008C0F83" w:rsidRPr="008C0F83">
        <w:rPr>
          <w:rFonts w:ascii="David" w:hAnsi="David" w:cs="David"/>
          <w:sz w:val="28"/>
          <w:szCs w:val="28"/>
          <w:rtl/>
        </w:rPr>
        <w:t xml:space="preserve"> נכנס למסגרתו של סעיף </w:t>
      </w:r>
      <w:r w:rsidR="008C0F83" w:rsidRPr="008C0F83">
        <w:rPr>
          <w:rFonts w:ascii="David" w:hAnsi="David" w:cs="David"/>
          <w:sz w:val="28"/>
          <w:szCs w:val="28"/>
        </w:rPr>
        <w:t>10</w:t>
      </w:r>
      <w:r w:rsidR="008C0F83" w:rsidRPr="008C0F83">
        <w:rPr>
          <w:rFonts w:ascii="David" w:hAnsi="David" w:cs="David"/>
          <w:sz w:val="28"/>
          <w:szCs w:val="28"/>
          <w:rtl/>
        </w:rPr>
        <w:t>א(א) ל</w:t>
      </w:r>
      <w:r w:rsidR="008C0F83">
        <w:rPr>
          <w:rFonts w:ascii="David" w:hAnsi="David" w:cs="David" w:hint="cs"/>
          <w:sz w:val="28"/>
          <w:szCs w:val="28"/>
          <w:rtl/>
        </w:rPr>
        <w:t xml:space="preserve">פקודת הראיות </w:t>
      </w:r>
      <w:r w:rsidR="008C0F83" w:rsidRPr="008C0F83">
        <w:rPr>
          <w:rFonts w:ascii="David" w:hAnsi="David" w:cs="David"/>
          <w:sz w:val="28"/>
          <w:szCs w:val="28"/>
          <w:rtl/>
        </w:rPr>
        <w:t>[נוסח חדש] תשל"א-</w:t>
      </w:r>
      <w:r w:rsidR="008C0F83" w:rsidRPr="008C0F83">
        <w:rPr>
          <w:rFonts w:ascii="David" w:hAnsi="David" w:cs="David"/>
          <w:sz w:val="28"/>
          <w:szCs w:val="28"/>
        </w:rPr>
        <w:t>1971</w:t>
      </w:r>
      <w:r w:rsidR="008C0F83" w:rsidRPr="008C0F83">
        <w:rPr>
          <w:rFonts w:ascii="David" w:hAnsi="David" w:cs="David"/>
          <w:sz w:val="28"/>
          <w:szCs w:val="28"/>
          <w:rtl/>
        </w:rPr>
        <w:t>, ואימרתו במשטרה כשרה להתקבל כראיה קבילה</w:t>
      </w:r>
      <w:r w:rsidR="008C0F83">
        <w:rPr>
          <w:rFonts w:ascii="David" w:hAnsi="David" w:cs="David" w:hint="cs"/>
          <w:sz w:val="28"/>
          <w:szCs w:val="28"/>
          <w:rtl/>
        </w:rPr>
        <w:t xml:space="preserve"> (לדיון וביקורת בנושא הרחבת מותבים </w:t>
      </w:r>
      <w:r w:rsidR="00DE2D5A">
        <w:rPr>
          <w:rFonts w:ascii="David" w:hAnsi="David" w:cs="David" w:hint="cs"/>
          <w:sz w:val="28"/>
          <w:szCs w:val="28"/>
          <w:rtl/>
        </w:rPr>
        <w:t>ב</w:t>
      </w:r>
      <w:r w:rsidR="008C0F83">
        <w:rPr>
          <w:rFonts w:ascii="David" w:hAnsi="David" w:cs="David" w:hint="cs"/>
          <w:sz w:val="28"/>
          <w:szCs w:val="28"/>
          <w:rtl/>
        </w:rPr>
        <w:t>בית המשפט העליון</w:t>
      </w:r>
      <w:r w:rsidR="00DE2D5A">
        <w:rPr>
          <w:rFonts w:ascii="David" w:hAnsi="David" w:cs="David" w:hint="cs"/>
          <w:sz w:val="28"/>
          <w:szCs w:val="28"/>
          <w:rtl/>
        </w:rPr>
        <w:t>,</w:t>
      </w:r>
      <w:r w:rsidR="008C0F83">
        <w:rPr>
          <w:rFonts w:ascii="David" w:hAnsi="David" w:cs="David" w:hint="cs"/>
          <w:sz w:val="28"/>
          <w:szCs w:val="28"/>
          <w:rtl/>
        </w:rPr>
        <w:t xml:space="preserve"> ראו</w:t>
      </w:r>
      <w:r w:rsidR="00DE2D5A">
        <w:rPr>
          <w:rFonts w:ascii="David" w:hAnsi="David" w:cs="David" w:hint="cs"/>
          <w:sz w:val="28"/>
          <w:szCs w:val="28"/>
          <w:rtl/>
        </w:rPr>
        <w:t xml:space="preserve"> מאמרו של </w:t>
      </w:r>
      <w:r w:rsidR="008C0F83" w:rsidRPr="008C0F83">
        <w:rPr>
          <w:rFonts w:ascii="David" w:hAnsi="David" w:cs="David"/>
          <w:sz w:val="28"/>
          <w:szCs w:val="28"/>
          <w:rtl/>
        </w:rPr>
        <w:t xml:space="preserve">גיא זיידמן, </w:t>
      </w:r>
      <w:r w:rsidR="008C0F83" w:rsidRPr="00C60232">
        <w:rPr>
          <w:rFonts w:ascii="David" w:hAnsi="David" w:cs="David"/>
          <w:b/>
          <w:bCs/>
          <w:sz w:val="28"/>
          <w:szCs w:val="28"/>
          <w:rtl/>
        </w:rPr>
        <w:t>"מותבים מורחבים בבית המשפט העליון הישראלי</w:t>
      </w:r>
      <w:r w:rsidR="00DE2D5A" w:rsidRPr="00C60232">
        <w:rPr>
          <w:rFonts w:ascii="David" w:hAnsi="David" w:cs="David" w:hint="cs"/>
          <w:b/>
          <w:bCs/>
          <w:sz w:val="28"/>
          <w:szCs w:val="28"/>
          <w:rtl/>
        </w:rPr>
        <w:t>"</w:t>
      </w:r>
      <w:r w:rsidR="008C0F83" w:rsidRPr="008C0F83">
        <w:rPr>
          <w:rFonts w:ascii="Arial" w:hAnsi="Arial"/>
          <w:color w:val="666666"/>
          <w:sz w:val="21"/>
          <w:szCs w:val="21"/>
          <w:shd w:val="clear" w:color="auto" w:fill="FFFFFF"/>
          <w:rtl/>
        </w:rPr>
        <w:t xml:space="preserve"> </w:t>
      </w:r>
      <w:r w:rsidR="008C0F83" w:rsidRPr="00C60232">
        <w:rPr>
          <w:rFonts w:ascii="David" w:hAnsi="David" w:cs="David"/>
          <w:sz w:val="28"/>
          <w:szCs w:val="28"/>
          <w:rtl/>
        </w:rPr>
        <w:t xml:space="preserve">מאזני משפט ג </w:t>
      </w:r>
      <w:r w:rsidR="008C0F83" w:rsidRPr="008C0F83">
        <w:rPr>
          <w:rFonts w:ascii="David" w:hAnsi="David" w:cs="David"/>
          <w:sz w:val="28"/>
          <w:szCs w:val="28"/>
          <w:rtl/>
        </w:rPr>
        <w:t>(תשס"ה)</w:t>
      </w:r>
      <w:r w:rsidR="00DE2D5A">
        <w:rPr>
          <w:rFonts w:ascii="David" w:hAnsi="David" w:cs="David" w:hint="cs"/>
          <w:sz w:val="28"/>
          <w:szCs w:val="28"/>
          <w:rtl/>
        </w:rPr>
        <w:t>, עמ' 155).</w:t>
      </w:r>
    </w:p>
    <w:p w14:paraId="156E4C68" w14:textId="77777777" w:rsidR="000873B2" w:rsidRDefault="00C60232" w:rsidP="0020262D">
      <w:pPr>
        <w:pStyle w:val="ListParagraph"/>
        <w:numPr>
          <w:ilvl w:val="0"/>
          <w:numId w:val="1"/>
        </w:numPr>
        <w:spacing w:line="360" w:lineRule="auto"/>
        <w:ind w:left="-52"/>
        <w:jc w:val="both"/>
        <w:rPr>
          <w:rFonts w:ascii="David" w:hAnsi="David" w:cs="David"/>
          <w:sz w:val="28"/>
          <w:szCs w:val="28"/>
        </w:rPr>
      </w:pPr>
      <w:r w:rsidRPr="00806FF4">
        <w:rPr>
          <w:rFonts w:ascii="David" w:hAnsi="David" w:cs="David" w:hint="cs"/>
          <w:sz w:val="28"/>
          <w:szCs w:val="28"/>
          <w:rtl/>
        </w:rPr>
        <w:t xml:space="preserve">בדומה, </w:t>
      </w:r>
      <w:r w:rsidR="003C07F1" w:rsidRPr="00806FF4">
        <w:rPr>
          <w:rFonts w:ascii="David" w:hAnsi="David" w:cs="David" w:hint="cs"/>
          <w:sz w:val="28"/>
          <w:szCs w:val="28"/>
          <w:rtl/>
        </w:rPr>
        <w:t xml:space="preserve">בהתאמות הנדרשות, דן </w:t>
      </w:r>
      <w:r w:rsidRPr="00806FF4">
        <w:rPr>
          <w:rFonts w:ascii="David" w:hAnsi="David" w:cs="David" w:hint="cs"/>
          <w:sz w:val="28"/>
          <w:szCs w:val="28"/>
          <w:rtl/>
        </w:rPr>
        <w:t>בית הדין הצבאי לערעורים</w:t>
      </w:r>
      <w:r w:rsidR="003C07F1" w:rsidRPr="00806FF4">
        <w:rPr>
          <w:rFonts w:ascii="David" w:hAnsi="David" w:cs="David" w:hint="cs"/>
          <w:sz w:val="28"/>
          <w:szCs w:val="28"/>
          <w:rtl/>
        </w:rPr>
        <w:t xml:space="preserve"> ב</w:t>
      </w:r>
      <w:r w:rsidRPr="00806FF4">
        <w:rPr>
          <w:rFonts w:ascii="David" w:hAnsi="David" w:cs="David" w:hint="cs"/>
          <w:sz w:val="28"/>
          <w:szCs w:val="28"/>
          <w:rtl/>
        </w:rPr>
        <w:t>הרכב</w:t>
      </w:r>
      <w:r w:rsidR="003C07F1" w:rsidRPr="00806FF4">
        <w:rPr>
          <w:rFonts w:ascii="David" w:hAnsi="David" w:cs="David" w:hint="cs"/>
          <w:sz w:val="28"/>
          <w:szCs w:val="28"/>
          <w:rtl/>
        </w:rPr>
        <w:t xml:space="preserve"> </w:t>
      </w:r>
      <w:r w:rsidRPr="00806FF4">
        <w:rPr>
          <w:rFonts w:ascii="David" w:hAnsi="David" w:cs="David" w:hint="cs"/>
          <w:sz w:val="28"/>
          <w:szCs w:val="28"/>
          <w:rtl/>
        </w:rPr>
        <w:t xml:space="preserve">של חמישה </w:t>
      </w:r>
      <w:r w:rsidR="003C07F1" w:rsidRPr="00806FF4">
        <w:rPr>
          <w:rFonts w:ascii="David" w:hAnsi="David" w:cs="David" w:hint="cs"/>
          <w:sz w:val="28"/>
          <w:szCs w:val="28"/>
          <w:rtl/>
        </w:rPr>
        <w:t xml:space="preserve">בשאלות של </w:t>
      </w:r>
      <w:r w:rsidRPr="00806FF4">
        <w:rPr>
          <w:rFonts w:ascii="David" w:hAnsi="David" w:cs="David" w:hint="cs"/>
          <w:b/>
          <w:bCs/>
          <w:sz w:val="28"/>
          <w:szCs w:val="28"/>
          <w:rtl/>
        </w:rPr>
        <w:t xml:space="preserve">חידוש </w:t>
      </w:r>
      <w:r w:rsidR="003C07F1" w:rsidRPr="00806FF4">
        <w:rPr>
          <w:rFonts w:ascii="David" w:hAnsi="David" w:cs="David" w:hint="cs"/>
          <w:b/>
          <w:bCs/>
          <w:sz w:val="28"/>
          <w:szCs w:val="28"/>
          <w:rtl/>
        </w:rPr>
        <w:t xml:space="preserve">ההלכה </w:t>
      </w:r>
      <w:r w:rsidRPr="00806FF4">
        <w:rPr>
          <w:rFonts w:ascii="David" w:hAnsi="David" w:cs="David" w:hint="cs"/>
          <w:sz w:val="28"/>
          <w:szCs w:val="28"/>
          <w:rtl/>
        </w:rPr>
        <w:t xml:space="preserve">בעניינים מרכזיים הנוגעים </w:t>
      </w:r>
      <w:r w:rsidR="00E06821" w:rsidRPr="001E30AF">
        <w:rPr>
          <w:rFonts w:ascii="David" w:hAnsi="David" w:cs="David" w:hint="cs"/>
          <w:b/>
          <w:bCs/>
          <w:sz w:val="28"/>
          <w:szCs w:val="28"/>
          <w:rtl/>
        </w:rPr>
        <w:t>בעיקר</w:t>
      </w:r>
      <w:r w:rsidR="00E06821" w:rsidRPr="00806FF4">
        <w:rPr>
          <w:rFonts w:ascii="David" w:hAnsi="David" w:cs="David" w:hint="cs"/>
          <w:sz w:val="28"/>
          <w:szCs w:val="28"/>
          <w:rtl/>
        </w:rPr>
        <w:t xml:space="preserve"> </w:t>
      </w:r>
      <w:r w:rsidRPr="001E30AF">
        <w:rPr>
          <w:rFonts w:ascii="David" w:hAnsi="David" w:cs="David" w:hint="cs"/>
          <w:sz w:val="28"/>
          <w:szCs w:val="28"/>
          <w:rtl/>
        </w:rPr>
        <w:t xml:space="preserve">לדין הצבאי </w:t>
      </w:r>
      <w:r w:rsidR="001423C1">
        <w:rPr>
          <w:rFonts w:ascii="David" w:hAnsi="David" w:cs="David" w:hint="cs"/>
          <w:sz w:val="28"/>
          <w:szCs w:val="28"/>
          <w:rtl/>
        </w:rPr>
        <w:t>(</w:t>
      </w:r>
      <w:r w:rsidR="003C07F1" w:rsidRPr="00806FF4">
        <w:rPr>
          <w:rFonts w:ascii="David" w:hAnsi="David" w:cs="David" w:hint="cs"/>
          <w:sz w:val="28"/>
          <w:szCs w:val="28"/>
          <w:rtl/>
        </w:rPr>
        <w:t xml:space="preserve">ראו למשל, ע/217/00 </w:t>
      </w:r>
      <w:r w:rsidR="003C07F1" w:rsidRPr="00806FF4">
        <w:rPr>
          <w:rFonts w:ascii="David" w:hAnsi="David" w:cs="David" w:hint="cs"/>
          <w:b/>
          <w:bCs/>
          <w:sz w:val="28"/>
          <w:szCs w:val="28"/>
          <w:rtl/>
        </w:rPr>
        <w:t>התובע הצבאי הראשי נ' טור' קלצקי</w:t>
      </w:r>
      <w:r w:rsidR="003C07F1" w:rsidRPr="00806FF4">
        <w:rPr>
          <w:rFonts w:ascii="David" w:hAnsi="David" w:cs="David" w:hint="cs"/>
          <w:sz w:val="28"/>
          <w:szCs w:val="28"/>
          <w:rtl/>
        </w:rPr>
        <w:t xml:space="preserve"> (2001), שם נדון ערעור על </w:t>
      </w:r>
      <w:r w:rsidR="003C07F1" w:rsidRPr="001423C1">
        <w:rPr>
          <w:rFonts w:ascii="David" w:hAnsi="David" w:cs="David" w:hint="cs"/>
          <w:b/>
          <w:bCs/>
          <w:sz w:val="28"/>
          <w:szCs w:val="28"/>
          <w:rtl/>
        </w:rPr>
        <w:t>חידוש הלכה</w:t>
      </w:r>
      <w:r w:rsidR="003C07F1" w:rsidRPr="00806FF4">
        <w:rPr>
          <w:rFonts w:ascii="David" w:hAnsi="David" w:cs="David" w:hint="cs"/>
          <w:sz w:val="28"/>
          <w:szCs w:val="28"/>
          <w:rtl/>
        </w:rPr>
        <w:t xml:space="preserve"> בנוגע לחובה לקיים שימוע לחשוד, לפני הוצאת צו המחייבו למסור דגימת שתן לגילוי שימוש בסמים מסוכנים</w:t>
      </w:r>
      <w:r w:rsidR="005D64FF">
        <w:rPr>
          <w:rFonts w:ascii="David" w:hAnsi="David" w:cs="David" w:hint="cs"/>
          <w:sz w:val="28"/>
          <w:szCs w:val="28"/>
          <w:rtl/>
        </w:rPr>
        <w:t xml:space="preserve">; </w:t>
      </w:r>
      <w:r w:rsidR="005D64FF" w:rsidRPr="005D64FF">
        <w:rPr>
          <w:rFonts w:ascii="David" w:hAnsi="David" w:cs="David" w:hint="cs"/>
          <w:sz w:val="28"/>
          <w:szCs w:val="28"/>
          <w:rtl/>
        </w:rPr>
        <w:t xml:space="preserve">וראו </w:t>
      </w:r>
      <w:r w:rsidR="005D64FF" w:rsidRPr="005D64FF">
        <w:rPr>
          <w:rFonts w:ascii="David" w:hAnsi="David" w:cs="David"/>
          <w:sz w:val="28"/>
          <w:szCs w:val="28"/>
          <w:rtl/>
        </w:rPr>
        <w:t>ע</w:t>
      </w:r>
      <w:r w:rsidR="005D64FF" w:rsidRPr="005D64FF">
        <w:rPr>
          <w:rFonts w:ascii="David" w:hAnsi="David" w:cs="David" w:hint="cs"/>
          <w:sz w:val="28"/>
          <w:szCs w:val="28"/>
          <w:rtl/>
        </w:rPr>
        <w:t xml:space="preserve">/74/09 </w:t>
      </w:r>
      <w:r w:rsidR="005D64FF" w:rsidRPr="005D64FF">
        <w:rPr>
          <w:rFonts w:ascii="David" w:hAnsi="David" w:cs="David"/>
          <w:b/>
          <w:bCs/>
          <w:sz w:val="28"/>
          <w:szCs w:val="28"/>
          <w:rtl/>
        </w:rPr>
        <w:t>תא"ל תמיר</w:t>
      </w:r>
      <w:r w:rsidR="005D64FF" w:rsidRPr="005D64FF">
        <w:rPr>
          <w:rFonts w:ascii="David" w:hAnsi="David" w:cs="David" w:hint="cs"/>
          <w:b/>
          <w:bCs/>
          <w:sz w:val="28"/>
          <w:szCs w:val="28"/>
          <w:rtl/>
        </w:rPr>
        <w:t>נ'</w:t>
      </w:r>
      <w:r w:rsidR="005D64FF" w:rsidRPr="005D64FF">
        <w:rPr>
          <w:rFonts w:ascii="David" w:hAnsi="David" w:cs="David"/>
          <w:b/>
          <w:bCs/>
          <w:sz w:val="28"/>
          <w:szCs w:val="28"/>
          <w:rtl/>
        </w:rPr>
        <w:t>התובע הצבאי הראשי</w:t>
      </w:r>
      <w:r w:rsidR="005D64FF" w:rsidRPr="005D64FF">
        <w:rPr>
          <w:rFonts w:ascii="David" w:hAnsi="David" w:cs="David" w:hint="cs"/>
          <w:b/>
          <w:bCs/>
          <w:sz w:val="28"/>
          <w:szCs w:val="28"/>
          <w:rtl/>
        </w:rPr>
        <w:t xml:space="preserve"> </w:t>
      </w:r>
      <w:r w:rsidR="005D64FF" w:rsidRPr="005D64FF">
        <w:rPr>
          <w:rFonts w:ascii="David" w:hAnsi="David" w:cs="David" w:hint="cs"/>
          <w:sz w:val="28"/>
          <w:szCs w:val="28"/>
          <w:rtl/>
        </w:rPr>
        <w:t xml:space="preserve">(2009), שם דן בית הדין הצבאי לערעורים בהרכב מורחב בשאלה מרכזית וייחודית שעניינה </w:t>
      </w:r>
      <w:r w:rsidR="005D64FF" w:rsidRPr="001E30AF">
        <w:rPr>
          <w:rFonts w:ascii="David" w:hAnsi="David" w:cs="David" w:hint="cs"/>
          <w:b/>
          <w:bCs/>
          <w:sz w:val="28"/>
          <w:szCs w:val="28"/>
          <w:rtl/>
        </w:rPr>
        <w:t>בהתפתחות</w:t>
      </w:r>
      <w:r w:rsidR="005D64FF" w:rsidRPr="005D64FF">
        <w:rPr>
          <w:rFonts w:ascii="David" w:hAnsi="David" w:cs="David" w:hint="cs"/>
          <w:sz w:val="28"/>
          <w:szCs w:val="28"/>
          <w:rtl/>
        </w:rPr>
        <w:t xml:space="preserve"> ההלכה הפסוקה בבתי הדין הצבאיים, בכל הנוגע ליישום תורת המידתיות ולצידה תורת האיזונים, בקביעת המִתאם בין מידת הכישלון הפיקודי וכלל הנסיבות לבין מידת ההורדה בדרגה</w:t>
      </w:r>
      <w:r w:rsidR="001423C1">
        <w:rPr>
          <w:rFonts w:ascii="David" w:hAnsi="David" w:cs="David" w:hint="cs"/>
          <w:sz w:val="28"/>
          <w:szCs w:val="28"/>
          <w:rtl/>
        </w:rPr>
        <w:t>)</w:t>
      </w:r>
      <w:r w:rsidR="003C07F1" w:rsidRPr="00806FF4">
        <w:rPr>
          <w:rFonts w:ascii="David" w:hAnsi="David" w:cs="David" w:hint="cs"/>
          <w:sz w:val="28"/>
          <w:szCs w:val="28"/>
          <w:rtl/>
        </w:rPr>
        <w:t xml:space="preserve">; </w:t>
      </w:r>
      <w:r w:rsidR="00AD2D3F">
        <w:rPr>
          <w:rFonts w:ascii="David" w:hAnsi="David" w:cs="David" w:hint="cs"/>
          <w:sz w:val="28"/>
          <w:szCs w:val="28"/>
          <w:rtl/>
        </w:rPr>
        <w:t>ו</w:t>
      </w:r>
      <w:r w:rsidR="003C07F1" w:rsidRPr="00806FF4">
        <w:rPr>
          <w:rFonts w:ascii="David" w:hAnsi="David" w:cs="David" w:hint="cs"/>
          <w:sz w:val="28"/>
          <w:szCs w:val="28"/>
          <w:rtl/>
        </w:rPr>
        <w:t>בשאלות משפטיות</w:t>
      </w:r>
      <w:r w:rsidR="003C07F1" w:rsidRPr="00806FF4">
        <w:rPr>
          <w:rFonts w:ascii="David" w:hAnsi="David" w:cs="David" w:hint="cs"/>
          <w:b/>
          <w:bCs/>
          <w:sz w:val="28"/>
          <w:szCs w:val="28"/>
          <w:rtl/>
        </w:rPr>
        <w:t xml:space="preserve"> </w:t>
      </w:r>
      <w:r w:rsidR="003C07F1" w:rsidRPr="000873B2">
        <w:rPr>
          <w:rFonts w:ascii="David" w:hAnsi="David" w:cs="David" w:hint="cs"/>
          <w:sz w:val="28"/>
          <w:szCs w:val="28"/>
          <w:rtl/>
        </w:rPr>
        <w:t xml:space="preserve">עקרוניות </w:t>
      </w:r>
      <w:r w:rsidR="003C07F1" w:rsidRPr="001423C1">
        <w:rPr>
          <w:rFonts w:ascii="David" w:hAnsi="David" w:cs="David" w:hint="cs"/>
          <w:sz w:val="28"/>
          <w:szCs w:val="28"/>
          <w:rtl/>
        </w:rPr>
        <w:t xml:space="preserve">ומרכזיות, </w:t>
      </w:r>
      <w:r w:rsidR="003C07F1" w:rsidRPr="00806FF4">
        <w:rPr>
          <w:rFonts w:ascii="David" w:hAnsi="David" w:cs="David" w:hint="cs"/>
          <w:b/>
          <w:bCs/>
          <w:sz w:val="28"/>
          <w:szCs w:val="28"/>
          <w:rtl/>
        </w:rPr>
        <w:t>בעלות השלכות רוחב</w:t>
      </w:r>
      <w:r w:rsidR="00AD2D3F">
        <w:rPr>
          <w:rFonts w:ascii="David" w:hAnsi="David" w:cs="David" w:hint="cs"/>
          <w:b/>
          <w:bCs/>
          <w:sz w:val="28"/>
          <w:szCs w:val="28"/>
          <w:rtl/>
        </w:rPr>
        <w:t>,</w:t>
      </w:r>
      <w:r w:rsidR="003C07F1" w:rsidRPr="00806FF4">
        <w:rPr>
          <w:rFonts w:ascii="David" w:hAnsi="David" w:cs="David" w:hint="cs"/>
          <w:sz w:val="28"/>
          <w:szCs w:val="28"/>
          <w:rtl/>
        </w:rPr>
        <w:t xml:space="preserve"> </w:t>
      </w:r>
      <w:r w:rsidR="00AD2D3F">
        <w:rPr>
          <w:rFonts w:ascii="David" w:hAnsi="David" w:cs="David" w:hint="cs"/>
          <w:sz w:val="28"/>
          <w:szCs w:val="28"/>
          <w:rtl/>
        </w:rPr>
        <w:t xml:space="preserve">העוסקות, </w:t>
      </w:r>
      <w:r w:rsidR="00AD2D3F" w:rsidRPr="00AD2D3F">
        <w:rPr>
          <w:rFonts w:ascii="David" w:hAnsi="David" w:cs="David" w:hint="cs"/>
          <w:b/>
          <w:bCs/>
          <w:sz w:val="28"/>
          <w:szCs w:val="28"/>
          <w:rtl/>
        </w:rPr>
        <w:t>על-פי רוב</w:t>
      </w:r>
      <w:r w:rsidR="00AD2D3F">
        <w:rPr>
          <w:rFonts w:ascii="David" w:hAnsi="David" w:cs="David" w:hint="cs"/>
          <w:sz w:val="28"/>
          <w:szCs w:val="28"/>
          <w:rtl/>
        </w:rPr>
        <w:t xml:space="preserve">, </w:t>
      </w:r>
      <w:r w:rsidR="00AD2D3F" w:rsidRPr="00AD2D3F">
        <w:rPr>
          <w:rFonts w:ascii="David" w:hAnsi="David" w:cs="David" w:hint="cs"/>
          <w:sz w:val="28"/>
          <w:szCs w:val="28"/>
          <w:rtl/>
        </w:rPr>
        <w:t>ב</w:t>
      </w:r>
      <w:r w:rsidR="00E06821" w:rsidRPr="00AD2D3F">
        <w:rPr>
          <w:rFonts w:ascii="David" w:hAnsi="David" w:cs="David" w:hint="cs"/>
          <w:sz w:val="28"/>
          <w:szCs w:val="28"/>
          <w:rtl/>
        </w:rPr>
        <w:t>דין הצבאי</w:t>
      </w:r>
      <w:r w:rsidR="00E06821" w:rsidRPr="00806FF4">
        <w:rPr>
          <w:rFonts w:ascii="David" w:hAnsi="David" w:cs="David" w:hint="cs"/>
          <w:sz w:val="28"/>
          <w:szCs w:val="28"/>
          <w:rtl/>
        </w:rPr>
        <w:t xml:space="preserve"> (ראו למשל </w:t>
      </w:r>
      <w:r w:rsidR="00E06821" w:rsidRPr="00806FF4">
        <w:rPr>
          <w:rFonts w:ascii="David" w:hAnsi="David" w:cs="David"/>
          <w:sz w:val="28"/>
          <w:szCs w:val="28"/>
          <w:rtl/>
        </w:rPr>
        <w:t xml:space="preserve">ע/123/02 </w:t>
      </w:r>
      <w:r w:rsidR="00E06821" w:rsidRPr="00806FF4">
        <w:rPr>
          <w:rFonts w:ascii="David" w:hAnsi="David" w:cs="David"/>
          <w:b/>
          <w:bCs/>
          <w:sz w:val="28"/>
          <w:szCs w:val="28"/>
          <w:rtl/>
        </w:rPr>
        <w:t>אל"ם ישי נ' התובע הצבאי הראשי</w:t>
      </w:r>
      <w:r w:rsidR="00E06821" w:rsidRPr="00806FF4">
        <w:rPr>
          <w:rFonts w:ascii="David" w:hAnsi="David" w:cs="David"/>
          <w:sz w:val="28"/>
          <w:szCs w:val="28"/>
          <w:rtl/>
        </w:rPr>
        <w:t xml:space="preserve"> </w:t>
      </w:r>
      <w:r w:rsidR="00E06821" w:rsidRPr="00806FF4">
        <w:rPr>
          <w:rFonts w:ascii="David" w:hAnsi="David" w:cs="David" w:hint="cs"/>
          <w:sz w:val="28"/>
          <w:szCs w:val="28"/>
          <w:rtl/>
        </w:rPr>
        <w:t xml:space="preserve">(2004), שם דן בית הדין הצבאי לערעורים בהרכב מורחב של חמישה שופטים, </w:t>
      </w:r>
      <w:r w:rsidR="00E06821" w:rsidRPr="00806FF4">
        <w:rPr>
          <w:rFonts w:ascii="David" w:hAnsi="David" w:cs="David"/>
          <w:sz w:val="28"/>
          <w:szCs w:val="28"/>
          <w:rtl/>
        </w:rPr>
        <w:t xml:space="preserve">בשאלה </w:t>
      </w:r>
      <w:r w:rsidR="00E06821" w:rsidRPr="00806FF4">
        <w:rPr>
          <w:rFonts w:ascii="David" w:hAnsi="David" w:cs="David" w:hint="cs"/>
          <w:sz w:val="28"/>
          <w:szCs w:val="28"/>
          <w:rtl/>
        </w:rPr>
        <w:t xml:space="preserve">העקרונית הייחודית - </w:t>
      </w:r>
      <w:r w:rsidR="00E06821" w:rsidRPr="00806FF4">
        <w:rPr>
          <w:rFonts w:ascii="David" w:hAnsi="David" w:cs="David"/>
          <w:sz w:val="28"/>
          <w:szCs w:val="28"/>
          <w:rtl/>
        </w:rPr>
        <w:t>מהן גבולות הגזרה של הדין הפלילי ב</w:t>
      </w:r>
      <w:r w:rsidR="00E06821" w:rsidRPr="00806FF4">
        <w:rPr>
          <w:rFonts w:ascii="David" w:hAnsi="David" w:cs="David" w:hint="cs"/>
          <w:sz w:val="28"/>
          <w:szCs w:val="28"/>
          <w:rtl/>
        </w:rPr>
        <w:t>"</w:t>
      </w:r>
      <w:r w:rsidR="00E06821" w:rsidRPr="00806FF4">
        <w:rPr>
          <w:rFonts w:ascii="David" w:hAnsi="David" w:cs="David"/>
          <w:sz w:val="28"/>
          <w:szCs w:val="28"/>
          <w:rtl/>
        </w:rPr>
        <w:t>עבירת סל</w:t>
      </w:r>
      <w:r w:rsidR="00E06821" w:rsidRPr="00806FF4">
        <w:rPr>
          <w:rFonts w:ascii="David" w:hAnsi="David" w:cs="David" w:hint="cs"/>
          <w:sz w:val="28"/>
          <w:szCs w:val="28"/>
          <w:rtl/>
        </w:rPr>
        <w:t>"</w:t>
      </w:r>
      <w:r w:rsidR="00E06821" w:rsidRPr="00806FF4">
        <w:rPr>
          <w:rFonts w:ascii="David" w:hAnsi="David" w:cs="David"/>
          <w:sz w:val="28"/>
          <w:szCs w:val="28"/>
          <w:rtl/>
        </w:rPr>
        <w:t xml:space="preserve">, </w:t>
      </w:r>
      <w:r w:rsidR="00E06821" w:rsidRPr="00806FF4">
        <w:rPr>
          <w:rFonts w:ascii="David" w:hAnsi="David" w:cs="David" w:hint="cs"/>
          <w:sz w:val="28"/>
          <w:szCs w:val="28"/>
          <w:rtl/>
        </w:rPr>
        <w:t xml:space="preserve">כמו התנהגות שאינה הולמת, </w:t>
      </w:r>
      <w:r w:rsidR="00E06821" w:rsidRPr="00806FF4">
        <w:rPr>
          <w:rFonts w:ascii="David" w:hAnsi="David" w:cs="David"/>
          <w:sz w:val="28"/>
          <w:szCs w:val="28"/>
          <w:rtl/>
        </w:rPr>
        <w:t>שיסוד</w:t>
      </w:r>
      <w:r w:rsidR="00E06821" w:rsidRPr="00806FF4">
        <w:rPr>
          <w:rFonts w:ascii="David" w:hAnsi="David" w:cs="David" w:hint="cs"/>
          <w:sz w:val="28"/>
          <w:szCs w:val="28"/>
          <w:rtl/>
        </w:rPr>
        <w:t>ו</w:t>
      </w:r>
      <w:r w:rsidR="00E06821" w:rsidRPr="00806FF4">
        <w:rPr>
          <w:rFonts w:ascii="David" w:hAnsi="David" w:cs="David"/>
          <w:sz w:val="28"/>
          <w:szCs w:val="28"/>
          <w:rtl/>
        </w:rPr>
        <w:t>תיה אינם מוגדרים –</w:t>
      </w:r>
      <w:r w:rsidR="00E06821" w:rsidRPr="00806FF4">
        <w:rPr>
          <w:rFonts w:ascii="David" w:hAnsi="David" w:cs="David" w:hint="cs"/>
          <w:sz w:val="28"/>
          <w:szCs w:val="28"/>
          <w:rtl/>
        </w:rPr>
        <w:t xml:space="preserve"> </w:t>
      </w:r>
      <w:r w:rsidR="00E06821" w:rsidRPr="00806FF4">
        <w:rPr>
          <w:rFonts w:ascii="David" w:hAnsi="David" w:cs="David"/>
          <w:sz w:val="28"/>
          <w:szCs w:val="28"/>
          <w:rtl/>
        </w:rPr>
        <w:t xml:space="preserve">מתי </w:t>
      </w:r>
      <w:r w:rsidR="00D5473A">
        <w:rPr>
          <w:rFonts w:ascii="David" w:hAnsi="David" w:cs="David" w:hint="cs"/>
          <w:sz w:val="28"/>
          <w:szCs w:val="28"/>
          <w:rtl/>
        </w:rPr>
        <w:t>"חוצה" עבירה את הרף הפלילי המחייב הרשעה בבית דין צבאי, להבדיל מן הרף האתי או המשמעתי</w:t>
      </w:r>
      <w:r w:rsidR="00957AEE" w:rsidRPr="00806FF4">
        <w:rPr>
          <w:rFonts w:ascii="David" w:hAnsi="David" w:cs="David" w:hint="cs"/>
          <w:sz w:val="28"/>
          <w:szCs w:val="28"/>
          <w:rtl/>
        </w:rPr>
        <w:t xml:space="preserve">; </w:t>
      </w:r>
      <w:r w:rsidR="00FE3F12">
        <w:rPr>
          <w:rFonts w:ascii="David" w:hAnsi="David" w:cs="David" w:hint="cs"/>
          <w:sz w:val="28"/>
          <w:szCs w:val="28"/>
          <w:rtl/>
        </w:rPr>
        <w:t>ו</w:t>
      </w:r>
      <w:r w:rsidR="00806FF4" w:rsidRPr="00806FF4">
        <w:rPr>
          <w:rFonts w:ascii="David" w:hAnsi="David" w:cs="David" w:hint="cs"/>
          <w:sz w:val="28"/>
          <w:szCs w:val="28"/>
          <w:rtl/>
        </w:rPr>
        <w:t xml:space="preserve">ראו גם </w:t>
      </w:r>
      <w:r w:rsidR="00957AEE" w:rsidRPr="00806FF4">
        <w:rPr>
          <w:rFonts w:ascii="Tahoma" w:hAnsi="Tahoma" w:cs="David"/>
          <w:sz w:val="28"/>
          <w:szCs w:val="28"/>
          <w:rtl/>
        </w:rPr>
        <w:t>ע</w:t>
      </w:r>
      <w:r w:rsidR="00957AEE" w:rsidRPr="00806FF4">
        <w:rPr>
          <w:rFonts w:ascii="Tahoma" w:hAnsi="Tahoma" w:cs="David" w:hint="cs"/>
          <w:sz w:val="28"/>
          <w:szCs w:val="28"/>
          <w:rtl/>
        </w:rPr>
        <w:t xml:space="preserve">/9/13 </w:t>
      </w:r>
      <w:r w:rsidR="00957AEE" w:rsidRPr="00806FF4">
        <w:rPr>
          <w:rFonts w:ascii="Tahoma" w:hAnsi="Tahoma" w:cs="David"/>
          <w:b/>
          <w:bCs/>
          <w:sz w:val="28"/>
          <w:szCs w:val="28"/>
          <w:rtl/>
        </w:rPr>
        <w:t>סא"ל רפלד נ' התובע הצבאי הראשי</w:t>
      </w:r>
      <w:r w:rsidR="00957AEE" w:rsidRPr="00806FF4">
        <w:rPr>
          <w:rFonts w:ascii="Tahoma" w:hAnsi="Tahoma" w:cs="David" w:hint="cs"/>
          <w:sz w:val="28"/>
          <w:szCs w:val="28"/>
          <w:rtl/>
        </w:rPr>
        <w:t xml:space="preserve"> (2016) שם נדונ</w:t>
      </w:r>
      <w:r w:rsidR="00806FF4" w:rsidRPr="00806FF4">
        <w:rPr>
          <w:rFonts w:ascii="Tahoma" w:hAnsi="Tahoma" w:cs="David" w:hint="cs"/>
          <w:sz w:val="28"/>
          <w:szCs w:val="28"/>
          <w:rtl/>
        </w:rPr>
        <w:t xml:space="preserve">ה הסוגיה המרכזית והייחודית בדבר </w:t>
      </w:r>
      <w:r w:rsidR="00957AEE" w:rsidRPr="00806FF4">
        <w:rPr>
          <w:rFonts w:ascii="Tahoma" w:hAnsi="Tahoma" w:cs="David" w:hint="cs"/>
          <w:sz w:val="28"/>
          <w:szCs w:val="28"/>
          <w:rtl/>
        </w:rPr>
        <w:t xml:space="preserve">המשותף והשונה בין חובות מפקדים בשירות מילואים לחובות מפקדים בשירות סדיר, בעיקר בכל הנוגע </w:t>
      </w:r>
      <w:r w:rsidR="00957AEE" w:rsidRPr="00806FF4">
        <w:rPr>
          <w:rFonts w:ascii="David" w:hAnsi="David" w:cs="David"/>
          <w:sz w:val="28"/>
          <w:szCs w:val="28"/>
          <w:rtl/>
        </w:rPr>
        <w:t xml:space="preserve">להוראות הבטיחות </w:t>
      </w:r>
      <w:r w:rsidR="00957AEE" w:rsidRPr="00806FF4">
        <w:rPr>
          <w:rFonts w:ascii="David" w:hAnsi="David" w:cs="David" w:hint="cs"/>
          <w:sz w:val="28"/>
          <w:szCs w:val="28"/>
          <w:rtl/>
        </w:rPr>
        <w:t xml:space="preserve">באימונים </w:t>
      </w:r>
      <w:r w:rsidR="00957AEE" w:rsidRPr="00806FF4">
        <w:rPr>
          <w:rFonts w:ascii="David" w:hAnsi="David" w:cs="David"/>
          <w:sz w:val="28"/>
          <w:szCs w:val="28"/>
          <w:rtl/>
        </w:rPr>
        <w:t>ולביצוען</w:t>
      </w:r>
      <w:r w:rsidR="00957AEE" w:rsidRPr="00806FF4">
        <w:rPr>
          <w:rFonts w:ascii="David" w:hAnsi="David" w:cs="David" w:hint="cs"/>
          <w:sz w:val="28"/>
          <w:szCs w:val="28"/>
          <w:rtl/>
        </w:rPr>
        <w:t xml:space="preserve">). </w:t>
      </w:r>
      <w:r w:rsidR="00DE4FDE">
        <w:rPr>
          <w:rFonts w:ascii="David" w:hAnsi="David" w:cs="David" w:hint="cs"/>
          <w:sz w:val="28"/>
          <w:szCs w:val="28"/>
          <w:rtl/>
        </w:rPr>
        <w:t xml:space="preserve">בנסיבות אחרות, שבהן נטענו טענות נגד העמדה לדין בגין ירי לאחר ניסיון פיגוע, </w:t>
      </w:r>
      <w:r w:rsidR="00DE4FDE" w:rsidRPr="000873B2">
        <w:rPr>
          <w:rFonts w:ascii="David" w:hAnsi="David" w:cs="David" w:hint="cs"/>
          <w:sz w:val="28"/>
          <w:szCs w:val="28"/>
          <w:rtl/>
        </w:rPr>
        <w:t xml:space="preserve">הרכב של חמישה נקבע גם לדיון בערעור בעניין </w:t>
      </w:r>
      <w:r w:rsidR="00DE4FDE" w:rsidRPr="000873B2">
        <w:rPr>
          <w:rFonts w:ascii="David" w:hAnsi="David" w:cs="David" w:hint="cs"/>
          <w:b/>
          <w:bCs/>
          <w:sz w:val="28"/>
          <w:szCs w:val="28"/>
          <w:rtl/>
        </w:rPr>
        <w:t>אזריה</w:t>
      </w:r>
      <w:r w:rsidR="00DE4FDE" w:rsidRPr="000873B2">
        <w:rPr>
          <w:rFonts w:ascii="David" w:hAnsi="David" w:cs="David" w:hint="cs"/>
          <w:sz w:val="28"/>
          <w:szCs w:val="28"/>
          <w:rtl/>
        </w:rPr>
        <w:t xml:space="preserve"> לעיל, לאחר ש"</w:t>
      </w:r>
      <w:r w:rsidR="00DE4FDE" w:rsidRPr="000873B2">
        <w:rPr>
          <w:rFonts w:ascii="David" w:hAnsi="David" w:cs="David"/>
          <w:sz w:val="28"/>
          <w:szCs w:val="28"/>
          <w:rtl/>
        </w:rPr>
        <w:t xml:space="preserve">חקירתו ומשפטו של המערער </w:t>
      </w:r>
      <w:r w:rsidR="00DE4FDE" w:rsidRPr="000873B2">
        <w:rPr>
          <w:rFonts w:ascii="David" w:hAnsi="David" w:cs="David" w:hint="cs"/>
          <w:sz w:val="28"/>
          <w:szCs w:val="28"/>
          <w:rtl/>
        </w:rPr>
        <w:t xml:space="preserve">[עוררו] </w:t>
      </w:r>
      <w:r w:rsidR="00DE4FDE" w:rsidRPr="000873B2">
        <w:rPr>
          <w:rFonts w:ascii="David" w:hAnsi="David" w:cs="David"/>
          <w:sz w:val="28"/>
          <w:szCs w:val="28"/>
          <w:rtl/>
        </w:rPr>
        <w:t>עניין ציבורי יוצא דופן ובצדו מחלוקת עמוקה – בין התומכים במערער למבקריו</w:t>
      </w:r>
      <w:r w:rsidR="00DE4FDE" w:rsidRPr="000873B2">
        <w:rPr>
          <w:rFonts w:ascii="David" w:hAnsi="David" w:cs="David" w:hint="cs"/>
          <w:sz w:val="28"/>
          <w:szCs w:val="28"/>
          <w:rtl/>
        </w:rPr>
        <w:t>" (שם, פסקה 130).</w:t>
      </w:r>
    </w:p>
    <w:p w14:paraId="4375EF39" w14:textId="77777777" w:rsidR="00FE3F12" w:rsidRPr="00FE3F12" w:rsidRDefault="00FE3F12" w:rsidP="0020262D">
      <w:pPr>
        <w:pStyle w:val="ListParagraph"/>
        <w:numPr>
          <w:ilvl w:val="0"/>
          <w:numId w:val="1"/>
        </w:numPr>
        <w:spacing w:line="360" w:lineRule="auto"/>
        <w:ind w:left="-52"/>
        <w:jc w:val="both"/>
        <w:rPr>
          <w:rFonts w:ascii="David" w:hAnsi="David" w:cs="David"/>
          <w:sz w:val="28"/>
          <w:szCs w:val="28"/>
          <w:rtl/>
        </w:rPr>
      </w:pPr>
      <w:r w:rsidRPr="00FE3F12">
        <w:rPr>
          <w:rFonts w:ascii="David" w:hAnsi="David" w:cs="David"/>
          <w:sz w:val="28"/>
          <w:szCs w:val="28"/>
          <w:rtl/>
        </w:rPr>
        <w:t xml:space="preserve">במקרים אחרים, נושנים, כדוגמת אלו שאליהן הפנתה ב"כ המבקש, </w:t>
      </w:r>
      <w:r>
        <w:rPr>
          <w:rFonts w:ascii="David" w:hAnsi="David" w:cs="David" w:hint="cs"/>
          <w:sz w:val="28"/>
          <w:szCs w:val="28"/>
          <w:rtl/>
        </w:rPr>
        <w:t xml:space="preserve">בהתאם להוראת סעיף 215(4) לחוק השיפוט הצבאי, </w:t>
      </w:r>
      <w:r w:rsidRPr="00FE3F12">
        <w:rPr>
          <w:rFonts w:ascii="David" w:hAnsi="David" w:cs="David"/>
          <w:sz w:val="28"/>
          <w:szCs w:val="28"/>
          <w:rtl/>
        </w:rPr>
        <w:t xml:space="preserve">הועבר הערעור לדיון לפני הרכב של חמישה, דווקא על ידי ההרכב המקורי, המצומצם, אשר התרשם מקיומן של שאלות הנוגעות בחידוש בהלכה הפסוקה הצבאית או מן הצורך לסטות מהלכה קיימת (ראו למשל ע/179/60 </w:t>
      </w:r>
      <w:r w:rsidRPr="00FE3F12">
        <w:rPr>
          <w:rFonts w:ascii="David" w:hAnsi="David" w:cs="David"/>
          <w:b/>
          <w:bCs/>
          <w:sz w:val="28"/>
          <w:szCs w:val="28"/>
          <w:rtl/>
        </w:rPr>
        <w:t>רב"ט משה</w:t>
      </w:r>
      <w:r w:rsidRPr="00FE3F12">
        <w:rPr>
          <w:rFonts w:ascii="David" w:hAnsi="David" w:cs="David"/>
          <w:sz w:val="28"/>
          <w:szCs w:val="28"/>
          <w:rtl/>
        </w:rPr>
        <w:t xml:space="preserve"> לעיל). </w:t>
      </w:r>
    </w:p>
    <w:p w14:paraId="1E673573" w14:textId="77777777" w:rsidR="00E06821" w:rsidRPr="000873B2" w:rsidRDefault="00AD2D3F" w:rsidP="0020262D">
      <w:pPr>
        <w:pStyle w:val="ListParagraph"/>
        <w:numPr>
          <w:ilvl w:val="0"/>
          <w:numId w:val="1"/>
        </w:numPr>
        <w:spacing w:line="360" w:lineRule="auto"/>
        <w:ind w:left="-52"/>
        <w:jc w:val="both"/>
        <w:rPr>
          <w:rFonts w:ascii="David" w:hAnsi="David" w:cs="David"/>
          <w:sz w:val="28"/>
          <w:szCs w:val="28"/>
          <w:rtl/>
        </w:rPr>
      </w:pPr>
      <w:r w:rsidRPr="000873B2">
        <w:rPr>
          <w:rFonts w:ascii="David" w:hAnsi="David" w:cs="David"/>
          <w:b/>
          <w:bCs/>
          <w:sz w:val="28"/>
          <w:szCs w:val="28"/>
          <w:rtl/>
        </w:rPr>
        <w:t>ועדיין - מובן, כי אין בכך לקבוע מסמרות וכל מקרה ייבחן לגופו</w:t>
      </w:r>
      <w:r w:rsidRPr="000873B2">
        <w:rPr>
          <w:rFonts w:ascii="David" w:hAnsi="David" w:cs="David"/>
          <w:sz w:val="28"/>
          <w:szCs w:val="28"/>
          <w:rtl/>
        </w:rPr>
        <w:t>.</w:t>
      </w:r>
      <w:r w:rsidR="000873B2" w:rsidRPr="000873B2">
        <w:rPr>
          <w:rFonts w:ascii="David" w:hAnsi="David" w:cs="David" w:hint="cs"/>
          <w:sz w:val="28"/>
          <w:szCs w:val="28"/>
          <w:rtl/>
        </w:rPr>
        <w:t xml:space="preserve"> </w:t>
      </w:r>
    </w:p>
    <w:p w14:paraId="787A4B26" w14:textId="77777777" w:rsidR="003B4DA2" w:rsidRDefault="003B4DA2" w:rsidP="0020262D">
      <w:pPr>
        <w:pStyle w:val="ListParagraph"/>
        <w:numPr>
          <w:ilvl w:val="0"/>
          <w:numId w:val="1"/>
        </w:numPr>
        <w:spacing w:line="360" w:lineRule="auto"/>
        <w:ind w:left="-52"/>
        <w:jc w:val="both"/>
        <w:rPr>
          <w:rFonts w:ascii="David" w:hAnsi="David" w:cs="David"/>
          <w:sz w:val="28"/>
          <w:szCs w:val="28"/>
        </w:rPr>
      </w:pPr>
      <w:r>
        <w:rPr>
          <w:rFonts w:ascii="David" w:hAnsi="David" w:cs="David" w:hint="cs"/>
          <w:sz w:val="28"/>
          <w:szCs w:val="28"/>
          <w:rtl/>
        </w:rPr>
        <w:lastRenderedPageBreak/>
        <w:t xml:space="preserve">מן הכלל אל הפרט, </w:t>
      </w:r>
      <w:r w:rsidR="000327FD">
        <w:rPr>
          <w:rFonts w:ascii="David" w:hAnsi="David" w:cs="David" w:hint="cs"/>
          <w:sz w:val="28"/>
          <w:szCs w:val="28"/>
          <w:rtl/>
        </w:rPr>
        <w:t xml:space="preserve">בעניינו של המבקש, </w:t>
      </w:r>
      <w:r w:rsidR="000327FD" w:rsidRPr="000327FD">
        <w:rPr>
          <w:rFonts w:ascii="David" w:hAnsi="David" w:cs="David" w:hint="cs"/>
          <w:b/>
          <w:bCs/>
          <w:sz w:val="28"/>
          <w:szCs w:val="28"/>
          <w:rtl/>
        </w:rPr>
        <w:t>על פני הדברים</w:t>
      </w:r>
      <w:r w:rsidR="000327FD">
        <w:rPr>
          <w:rFonts w:ascii="David" w:hAnsi="David" w:cs="David" w:hint="cs"/>
          <w:sz w:val="28"/>
          <w:szCs w:val="28"/>
          <w:rtl/>
        </w:rPr>
        <w:t xml:space="preserve">, כוללת הודעת הערעור </w:t>
      </w:r>
      <w:r w:rsidR="0094576E">
        <w:rPr>
          <w:rFonts w:ascii="David" w:hAnsi="David" w:cs="David" w:hint="cs"/>
          <w:sz w:val="28"/>
          <w:szCs w:val="28"/>
          <w:rtl/>
        </w:rPr>
        <w:t>טענות מגוונות בנוגע ל</w:t>
      </w:r>
      <w:r w:rsidR="000327FD">
        <w:rPr>
          <w:rFonts w:ascii="David" w:hAnsi="David" w:cs="David" w:hint="cs"/>
          <w:sz w:val="28"/>
          <w:szCs w:val="28"/>
          <w:rtl/>
        </w:rPr>
        <w:t xml:space="preserve">סוגיות משפטיות שונות, חלקן </w:t>
      </w:r>
      <w:r w:rsidR="0094576E">
        <w:rPr>
          <w:rFonts w:ascii="David" w:hAnsi="David" w:cs="David" w:hint="cs"/>
          <w:sz w:val="28"/>
          <w:szCs w:val="28"/>
          <w:rtl/>
        </w:rPr>
        <w:t>מן ה</w:t>
      </w:r>
      <w:r w:rsidR="000327FD">
        <w:rPr>
          <w:rFonts w:ascii="David" w:hAnsi="David" w:cs="David" w:hint="cs"/>
          <w:sz w:val="28"/>
          <w:szCs w:val="28"/>
          <w:rtl/>
        </w:rPr>
        <w:t xml:space="preserve">דין הכללי וחלקן </w:t>
      </w:r>
      <w:r w:rsidR="0094576E">
        <w:rPr>
          <w:rFonts w:ascii="David" w:hAnsi="David" w:cs="David" w:hint="cs"/>
          <w:sz w:val="28"/>
          <w:szCs w:val="28"/>
          <w:rtl/>
        </w:rPr>
        <w:t>מן ה</w:t>
      </w:r>
      <w:r w:rsidR="000327FD">
        <w:rPr>
          <w:rFonts w:ascii="David" w:hAnsi="David" w:cs="David" w:hint="cs"/>
          <w:sz w:val="28"/>
          <w:szCs w:val="28"/>
          <w:rtl/>
        </w:rPr>
        <w:t xml:space="preserve">דין הצבאי. ברם, בשלב </w:t>
      </w:r>
      <w:r w:rsidR="000327FD" w:rsidRPr="000327FD">
        <w:rPr>
          <w:rFonts w:ascii="David" w:hAnsi="David" w:cs="David" w:hint="cs"/>
          <w:b/>
          <w:bCs/>
          <w:sz w:val="28"/>
          <w:szCs w:val="28"/>
          <w:rtl/>
        </w:rPr>
        <w:t xml:space="preserve">מוקדם </w:t>
      </w:r>
      <w:r w:rsidR="000327FD">
        <w:rPr>
          <w:rFonts w:ascii="David" w:hAnsi="David" w:cs="David" w:hint="cs"/>
          <w:sz w:val="28"/>
          <w:szCs w:val="28"/>
          <w:rtl/>
        </w:rPr>
        <w:t>זה</w:t>
      </w:r>
      <w:r w:rsidR="0094576E">
        <w:rPr>
          <w:rFonts w:ascii="David" w:hAnsi="David" w:cs="David" w:hint="cs"/>
          <w:sz w:val="28"/>
          <w:szCs w:val="28"/>
          <w:rtl/>
        </w:rPr>
        <w:t>,</w:t>
      </w:r>
      <w:r w:rsidR="000327FD">
        <w:rPr>
          <w:rFonts w:ascii="David" w:hAnsi="David" w:cs="David" w:hint="cs"/>
          <w:sz w:val="28"/>
          <w:szCs w:val="28"/>
          <w:rtl/>
        </w:rPr>
        <w:t xml:space="preserve"> </w:t>
      </w:r>
      <w:r w:rsidR="000327FD" w:rsidRPr="000327FD">
        <w:rPr>
          <w:rFonts w:ascii="David" w:hAnsi="David" w:cs="David" w:hint="cs"/>
          <w:b/>
          <w:bCs/>
          <w:sz w:val="28"/>
          <w:szCs w:val="28"/>
          <w:rtl/>
        </w:rPr>
        <w:t>בטרם</w:t>
      </w:r>
      <w:r w:rsidR="000327FD">
        <w:rPr>
          <w:rFonts w:ascii="David" w:hAnsi="David" w:cs="David" w:hint="cs"/>
          <w:sz w:val="28"/>
          <w:szCs w:val="28"/>
          <w:rtl/>
        </w:rPr>
        <w:t xml:space="preserve"> נבחנו הטענות לעומק תוך עיון ובחינה מדוקדקת של הראיות, של ממצאי המהימנות ושל הקביעות העובדתיות והמשפטיות בפסק הדין של הערכאה קמא </w:t>
      </w:r>
      <w:r w:rsidR="0094576E">
        <w:rPr>
          <w:rFonts w:ascii="David" w:hAnsi="David" w:cs="David" w:hint="cs"/>
          <w:sz w:val="28"/>
          <w:szCs w:val="28"/>
          <w:rtl/>
        </w:rPr>
        <w:t xml:space="preserve">- </w:t>
      </w:r>
      <w:r w:rsidR="000327FD" w:rsidRPr="0094576E">
        <w:rPr>
          <w:rFonts w:ascii="David" w:hAnsi="David" w:cs="David" w:hint="cs"/>
          <w:b/>
          <w:bCs/>
          <w:sz w:val="28"/>
          <w:szCs w:val="28"/>
          <w:rtl/>
        </w:rPr>
        <w:t>לא</w:t>
      </w:r>
      <w:r w:rsidR="000327FD">
        <w:rPr>
          <w:rFonts w:ascii="David" w:hAnsi="David" w:cs="David" w:hint="cs"/>
          <w:sz w:val="28"/>
          <w:szCs w:val="28"/>
          <w:rtl/>
        </w:rPr>
        <w:t xml:space="preserve"> הצב</w:t>
      </w:r>
      <w:r w:rsidR="0094576E">
        <w:rPr>
          <w:rFonts w:ascii="David" w:hAnsi="David" w:cs="David" w:hint="cs"/>
          <w:sz w:val="28"/>
          <w:szCs w:val="28"/>
          <w:rtl/>
        </w:rPr>
        <w:t>י</w:t>
      </w:r>
      <w:r w:rsidR="000327FD">
        <w:rPr>
          <w:rFonts w:ascii="David" w:hAnsi="David" w:cs="David" w:hint="cs"/>
          <w:sz w:val="28"/>
          <w:szCs w:val="28"/>
          <w:rtl/>
        </w:rPr>
        <w:t xml:space="preserve">ע </w:t>
      </w:r>
      <w:r w:rsidR="0094576E">
        <w:rPr>
          <w:rFonts w:ascii="David" w:hAnsi="David" w:cs="David" w:hint="cs"/>
          <w:sz w:val="28"/>
          <w:szCs w:val="28"/>
          <w:rtl/>
        </w:rPr>
        <w:t xml:space="preserve">המבקש </w:t>
      </w:r>
      <w:r w:rsidR="000327FD">
        <w:rPr>
          <w:rFonts w:ascii="David" w:hAnsi="David" w:cs="David" w:hint="cs"/>
          <w:sz w:val="28"/>
          <w:szCs w:val="28"/>
          <w:rtl/>
        </w:rPr>
        <w:t xml:space="preserve">על הצורך </w:t>
      </w:r>
      <w:r w:rsidR="0094576E">
        <w:rPr>
          <w:rFonts w:ascii="David" w:hAnsi="David" w:cs="David" w:hint="cs"/>
          <w:sz w:val="28"/>
          <w:szCs w:val="28"/>
          <w:rtl/>
        </w:rPr>
        <w:t xml:space="preserve">לבחון </w:t>
      </w:r>
      <w:r w:rsidR="000327FD" w:rsidRPr="000327FD">
        <w:rPr>
          <w:rFonts w:ascii="David" w:hAnsi="David" w:cs="David" w:hint="cs"/>
          <w:b/>
          <w:bCs/>
          <w:sz w:val="28"/>
          <w:szCs w:val="28"/>
          <w:rtl/>
        </w:rPr>
        <w:t>סטייה מן ההלכה הפסוקה</w:t>
      </w:r>
      <w:r w:rsidR="00DE4FDE">
        <w:rPr>
          <w:rFonts w:ascii="David" w:hAnsi="David" w:cs="David" w:hint="cs"/>
          <w:b/>
          <w:bCs/>
          <w:sz w:val="28"/>
          <w:szCs w:val="28"/>
          <w:rtl/>
        </w:rPr>
        <w:t>, הכללית או הצבאית,</w:t>
      </w:r>
      <w:r w:rsidR="0094576E">
        <w:rPr>
          <w:rFonts w:ascii="David" w:hAnsi="David" w:cs="David" w:hint="cs"/>
          <w:b/>
          <w:bCs/>
          <w:sz w:val="28"/>
          <w:szCs w:val="28"/>
          <w:rtl/>
        </w:rPr>
        <w:t xml:space="preserve"> או </w:t>
      </w:r>
      <w:r w:rsidR="00DE4FDE">
        <w:rPr>
          <w:rFonts w:ascii="David" w:hAnsi="David" w:cs="David" w:hint="cs"/>
          <w:b/>
          <w:bCs/>
          <w:sz w:val="28"/>
          <w:szCs w:val="28"/>
          <w:rtl/>
        </w:rPr>
        <w:t xml:space="preserve">על </w:t>
      </w:r>
      <w:r w:rsidR="0094576E" w:rsidRPr="0094576E">
        <w:rPr>
          <w:rFonts w:ascii="David" w:hAnsi="David" w:cs="David" w:hint="cs"/>
          <w:b/>
          <w:bCs/>
          <w:sz w:val="28"/>
          <w:szCs w:val="28"/>
          <w:rtl/>
        </w:rPr>
        <w:t>חידושה</w:t>
      </w:r>
      <w:r w:rsidR="0094576E">
        <w:rPr>
          <w:rFonts w:ascii="David" w:hAnsi="David" w:cs="David" w:hint="cs"/>
          <w:b/>
          <w:bCs/>
          <w:sz w:val="28"/>
          <w:szCs w:val="28"/>
          <w:rtl/>
        </w:rPr>
        <w:t xml:space="preserve">, ואף לא </w:t>
      </w:r>
      <w:r w:rsidR="000327FD">
        <w:rPr>
          <w:rFonts w:ascii="David" w:hAnsi="David" w:cs="David" w:hint="cs"/>
          <w:b/>
          <w:bCs/>
          <w:sz w:val="28"/>
          <w:szCs w:val="28"/>
          <w:rtl/>
        </w:rPr>
        <w:t>להכריע בין פסיקות סותרות</w:t>
      </w:r>
      <w:r w:rsidR="000327FD" w:rsidRPr="0094576E">
        <w:rPr>
          <w:rFonts w:ascii="David" w:hAnsi="David" w:cs="David" w:hint="cs"/>
          <w:sz w:val="28"/>
          <w:szCs w:val="28"/>
          <w:rtl/>
        </w:rPr>
        <w:t>.</w:t>
      </w:r>
      <w:r w:rsidR="000327FD">
        <w:rPr>
          <w:rFonts w:ascii="David" w:hAnsi="David" w:cs="David" w:hint="cs"/>
          <w:b/>
          <w:bCs/>
          <w:sz w:val="28"/>
          <w:szCs w:val="28"/>
          <w:rtl/>
        </w:rPr>
        <w:t xml:space="preserve"> </w:t>
      </w:r>
      <w:r w:rsidR="000873B2" w:rsidRPr="000873B2">
        <w:rPr>
          <w:rFonts w:ascii="David" w:hAnsi="David" w:cs="David" w:hint="cs"/>
          <w:sz w:val="28"/>
          <w:szCs w:val="28"/>
          <w:rtl/>
        </w:rPr>
        <w:t xml:space="preserve">ממילא, </w:t>
      </w:r>
      <w:r w:rsidR="000873B2">
        <w:rPr>
          <w:rFonts w:ascii="David" w:hAnsi="David" w:cs="David" w:hint="cs"/>
          <w:sz w:val="28"/>
          <w:szCs w:val="28"/>
          <w:rtl/>
        </w:rPr>
        <w:t>כולל ההרכב שצפוי לדון בערעור</w:t>
      </w:r>
      <w:r w:rsidR="00E420AB">
        <w:rPr>
          <w:rFonts w:ascii="David" w:hAnsi="David" w:cs="David" w:hint="cs"/>
          <w:sz w:val="28"/>
          <w:szCs w:val="28"/>
          <w:rtl/>
        </w:rPr>
        <w:t>ו של המבקש</w:t>
      </w:r>
      <w:r w:rsidR="000873B2">
        <w:rPr>
          <w:rFonts w:ascii="David" w:hAnsi="David" w:cs="David" w:hint="cs"/>
          <w:sz w:val="28"/>
          <w:szCs w:val="28"/>
          <w:rtl/>
        </w:rPr>
        <w:t xml:space="preserve"> שלושה שופטים משפטאים מקצועיים, בעלי ניסיון </w:t>
      </w:r>
      <w:r w:rsidR="00E420AB">
        <w:rPr>
          <w:rFonts w:ascii="David" w:hAnsi="David" w:cs="David" w:hint="cs"/>
          <w:sz w:val="28"/>
          <w:szCs w:val="28"/>
          <w:rtl/>
        </w:rPr>
        <w:t>מתאים</w:t>
      </w:r>
      <w:r w:rsidR="001F2DB7">
        <w:rPr>
          <w:rFonts w:ascii="David" w:hAnsi="David" w:cs="David" w:hint="cs"/>
          <w:sz w:val="28"/>
          <w:szCs w:val="28"/>
          <w:rtl/>
        </w:rPr>
        <w:t>, ולצדדים שמורה כאמור הזכות לפנות לבית המשפט העליון בבקשת רשות ערעור על פסק הדין</w:t>
      </w:r>
      <w:r w:rsidR="0042303E">
        <w:rPr>
          <w:rFonts w:ascii="David" w:hAnsi="David" w:cs="David" w:hint="cs"/>
          <w:sz w:val="28"/>
          <w:szCs w:val="28"/>
          <w:rtl/>
        </w:rPr>
        <w:t>, בסיומו של ההליך</w:t>
      </w:r>
      <w:r w:rsidR="000873B2">
        <w:rPr>
          <w:rFonts w:ascii="David" w:hAnsi="David" w:cs="David" w:hint="cs"/>
          <w:sz w:val="28"/>
          <w:szCs w:val="28"/>
          <w:rtl/>
        </w:rPr>
        <w:t xml:space="preserve">. </w:t>
      </w:r>
      <w:r w:rsidR="000327FD">
        <w:rPr>
          <w:rFonts w:ascii="David" w:hAnsi="David" w:cs="David" w:hint="cs"/>
          <w:sz w:val="28"/>
          <w:szCs w:val="28"/>
          <w:rtl/>
        </w:rPr>
        <w:t>נסיבות המקרה, כפי שהוצגו</w:t>
      </w:r>
      <w:r w:rsidR="0094576E">
        <w:rPr>
          <w:rFonts w:ascii="David" w:hAnsi="David" w:cs="David" w:hint="cs"/>
          <w:sz w:val="28"/>
          <w:szCs w:val="28"/>
          <w:rtl/>
        </w:rPr>
        <w:t xml:space="preserve"> עד כה</w:t>
      </w:r>
      <w:r w:rsidR="000327FD">
        <w:rPr>
          <w:rFonts w:ascii="David" w:hAnsi="David" w:cs="David" w:hint="cs"/>
          <w:sz w:val="28"/>
          <w:szCs w:val="28"/>
          <w:rtl/>
        </w:rPr>
        <w:t xml:space="preserve">, אף שונות מעניין </w:t>
      </w:r>
      <w:r w:rsidR="000327FD" w:rsidRPr="000327FD">
        <w:rPr>
          <w:rFonts w:ascii="David" w:hAnsi="David" w:cs="David" w:hint="cs"/>
          <w:b/>
          <w:bCs/>
          <w:sz w:val="28"/>
          <w:szCs w:val="28"/>
          <w:rtl/>
        </w:rPr>
        <w:t>אזריה</w:t>
      </w:r>
      <w:r w:rsidR="000327FD">
        <w:rPr>
          <w:rFonts w:ascii="David" w:hAnsi="David" w:cs="David" w:hint="cs"/>
          <w:sz w:val="28"/>
          <w:szCs w:val="28"/>
          <w:rtl/>
        </w:rPr>
        <w:t xml:space="preserve"> לעיל. </w:t>
      </w:r>
    </w:p>
    <w:p w14:paraId="06A1F0DC" w14:textId="77777777" w:rsidR="0094576E" w:rsidRDefault="000327FD" w:rsidP="0020262D">
      <w:pPr>
        <w:pStyle w:val="ListParagraph"/>
        <w:numPr>
          <w:ilvl w:val="0"/>
          <w:numId w:val="1"/>
        </w:numPr>
        <w:spacing w:line="360" w:lineRule="auto"/>
        <w:ind w:left="-52"/>
        <w:jc w:val="both"/>
        <w:rPr>
          <w:rFonts w:ascii="David" w:hAnsi="David" w:cs="David"/>
          <w:sz w:val="28"/>
          <w:szCs w:val="28"/>
        </w:rPr>
      </w:pPr>
      <w:r>
        <w:rPr>
          <w:rFonts w:ascii="David" w:hAnsi="David" w:cs="David" w:hint="cs"/>
          <w:sz w:val="28"/>
          <w:szCs w:val="28"/>
          <w:rtl/>
        </w:rPr>
        <w:t>לפיכך, לא מצאתי להיעתר לבקשת ההגנה ל</w:t>
      </w:r>
      <w:bookmarkStart w:id="3" w:name="_Hlk201838083"/>
      <w:r>
        <w:rPr>
          <w:rFonts w:ascii="David" w:hAnsi="David" w:cs="David" w:hint="cs"/>
          <w:sz w:val="28"/>
          <w:szCs w:val="28"/>
          <w:rtl/>
        </w:rPr>
        <w:t>הרחיב את ההרכב הדן בערעור</w:t>
      </w:r>
      <w:bookmarkEnd w:id="3"/>
      <w:r>
        <w:rPr>
          <w:rFonts w:ascii="David" w:hAnsi="David" w:cs="David" w:hint="cs"/>
          <w:sz w:val="28"/>
          <w:szCs w:val="28"/>
          <w:rtl/>
        </w:rPr>
        <w:t xml:space="preserve">. </w:t>
      </w:r>
    </w:p>
    <w:p w14:paraId="0DA1EBBC" w14:textId="77777777" w:rsidR="00FF3D24" w:rsidRDefault="00FF3D24" w:rsidP="0020262D">
      <w:pPr>
        <w:tabs>
          <w:tab w:val="left" w:pos="374"/>
        </w:tabs>
        <w:spacing w:line="360" w:lineRule="auto"/>
        <w:ind w:left="-52"/>
        <w:jc w:val="both"/>
        <w:outlineLvl w:val="0"/>
        <w:rPr>
          <w:rFonts w:ascii="David" w:hAnsi="David" w:cs="David"/>
          <w:sz w:val="28"/>
          <w:szCs w:val="28"/>
          <w:rtl/>
        </w:rPr>
      </w:pPr>
      <w:r>
        <w:rPr>
          <w:rFonts w:ascii="David" w:hAnsi="David" w:cs="David" w:hint="cs"/>
          <w:sz w:val="28"/>
          <w:szCs w:val="28"/>
          <w:rtl/>
        </w:rPr>
        <w:t xml:space="preserve">  </w:t>
      </w:r>
    </w:p>
    <w:p w14:paraId="17DD4D89" w14:textId="77777777" w:rsidR="000618BC" w:rsidRDefault="000618BC" w:rsidP="0020262D">
      <w:pPr>
        <w:tabs>
          <w:tab w:val="left" w:pos="374"/>
        </w:tabs>
        <w:spacing w:line="360" w:lineRule="auto"/>
        <w:ind w:left="-52"/>
        <w:jc w:val="both"/>
        <w:outlineLvl w:val="0"/>
        <w:rPr>
          <w:rFonts w:ascii="David" w:hAnsi="David" w:cs="David"/>
          <w:sz w:val="28"/>
          <w:szCs w:val="28"/>
          <w:rtl/>
        </w:rPr>
      </w:pPr>
      <w:r w:rsidRPr="006C13BF">
        <w:rPr>
          <w:rFonts w:ascii="David" w:hAnsi="David" w:cs="David"/>
          <w:sz w:val="28"/>
          <w:szCs w:val="28"/>
          <w:rtl/>
        </w:rPr>
        <w:t xml:space="preserve">ניתנה היום, </w:t>
      </w:r>
      <w:r w:rsidR="009916EF">
        <w:rPr>
          <w:rFonts w:ascii="David" w:hAnsi="David" w:cs="David" w:hint="cs"/>
          <w:sz w:val="28"/>
          <w:szCs w:val="28"/>
          <w:rtl/>
        </w:rPr>
        <w:t xml:space="preserve">ל' בסיון </w:t>
      </w:r>
      <w:r w:rsidR="004546C2" w:rsidRPr="006C13BF">
        <w:rPr>
          <w:rFonts w:ascii="David" w:hAnsi="David" w:cs="David"/>
          <w:sz w:val="28"/>
          <w:szCs w:val="28"/>
          <w:rtl/>
        </w:rPr>
        <w:t>הת</w:t>
      </w:r>
      <w:r w:rsidR="00CD31BF" w:rsidRPr="006C13BF">
        <w:rPr>
          <w:rFonts w:ascii="David" w:hAnsi="David" w:cs="David"/>
          <w:sz w:val="28"/>
          <w:szCs w:val="28"/>
          <w:rtl/>
        </w:rPr>
        <w:t>ש</w:t>
      </w:r>
      <w:r w:rsidR="00DE6B15" w:rsidRPr="006C13BF">
        <w:rPr>
          <w:rFonts w:ascii="David" w:hAnsi="David" w:cs="David"/>
          <w:sz w:val="28"/>
          <w:szCs w:val="28"/>
          <w:rtl/>
        </w:rPr>
        <w:t>פ"</w:t>
      </w:r>
      <w:r w:rsidR="00530A39">
        <w:rPr>
          <w:rFonts w:ascii="David" w:hAnsi="David" w:cs="David" w:hint="cs"/>
          <w:sz w:val="28"/>
          <w:szCs w:val="28"/>
          <w:rtl/>
        </w:rPr>
        <w:t>ה</w:t>
      </w:r>
      <w:r w:rsidRPr="006C13BF">
        <w:rPr>
          <w:rFonts w:ascii="David" w:hAnsi="David" w:cs="David"/>
          <w:sz w:val="28"/>
          <w:szCs w:val="28"/>
          <w:rtl/>
        </w:rPr>
        <w:t xml:space="preserve">, </w:t>
      </w:r>
      <w:r w:rsidR="009916EF">
        <w:rPr>
          <w:rFonts w:ascii="David" w:hAnsi="David" w:cs="David" w:hint="cs"/>
          <w:sz w:val="28"/>
          <w:szCs w:val="28"/>
          <w:rtl/>
        </w:rPr>
        <w:t>26</w:t>
      </w:r>
      <w:r w:rsidR="00530A39">
        <w:rPr>
          <w:rFonts w:ascii="David" w:hAnsi="David" w:cs="David" w:hint="cs"/>
          <w:sz w:val="28"/>
          <w:szCs w:val="28"/>
          <w:rtl/>
        </w:rPr>
        <w:t xml:space="preserve"> ב</w:t>
      </w:r>
      <w:r w:rsidR="006F4B1D">
        <w:rPr>
          <w:rFonts w:ascii="David" w:hAnsi="David" w:cs="David" w:hint="cs"/>
          <w:sz w:val="28"/>
          <w:szCs w:val="28"/>
          <w:rtl/>
        </w:rPr>
        <w:t>יוני</w:t>
      </w:r>
      <w:r w:rsidR="00530A39">
        <w:rPr>
          <w:rFonts w:ascii="David" w:hAnsi="David" w:cs="David" w:hint="cs"/>
          <w:sz w:val="28"/>
          <w:szCs w:val="28"/>
          <w:rtl/>
        </w:rPr>
        <w:t xml:space="preserve"> </w:t>
      </w:r>
      <w:r w:rsidR="00FF6D5A">
        <w:rPr>
          <w:rFonts w:ascii="David" w:hAnsi="David" w:cs="David" w:hint="cs"/>
          <w:sz w:val="28"/>
          <w:szCs w:val="28"/>
          <w:rtl/>
        </w:rPr>
        <w:t>202</w:t>
      </w:r>
      <w:r w:rsidR="00530A39">
        <w:rPr>
          <w:rFonts w:ascii="David" w:hAnsi="David" w:cs="David" w:hint="cs"/>
          <w:sz w:val="28"/>
          <w:szCs w:val="28"/>
          <w:rtl/>
        </w:rPr>
        <w:t>5</w:t>
      </w:r>
      <w:r w:rsidR="00FF6D5A">
        <w:rPr>
          <w:rFonts w:ascii="David" w:hAnsi="David" w:cs="David" w:hint="cs"/>
          <w:sz w:val="28"/>
          <w:szCs w:val="28"/>
          <w:rtl/>
        </w:rPr>
        <w:t xml:space="preserve"> בלשכה</w:t>
      </w:r>
      <w:r w:rsidRPr="006C13BF">
        <w:rPr>
          <w:rFonts w:ascii="David" w:hAnsi="David" w:cs="David"/>
          <w:sz w:val="28"/>
          <w:szCs w:val="28"/>
          <w:rtl/>
        </w:rPr>
        <w:t xml:space="preserve">, </w:t>
      </w:r>
      <w:r w:rsidR="00FF6D5A">
        <w:rPr>
          <w:rFonts w:ascii="David" w:hAnsi="David" w:cs="David" w:hint="cs"/>
          <w:sz w:val="28"/>
          <w:szCs w:val="28"/>
          <w:rtl/>
        </w:rPr>
        <w:t>ותועבר ל</w:t>
      </w:r>
      <w:r w:rsidRPr="006C13BF">
        <w:rPr>
          <w:rFonts w:ascii="David" w:hAnsi="David" w:cs="David"/>
          <w:sz w:val="28"/>
          <w:szCs w:val="28"/>
          <w:rtl/>
        </w:rPr>
        <w:t>צדדים</w:t>
      </w:r>
      <w:r w:rsidR="00FF6D5A">
        <w:rPr>
          <w:rFonts w:ascii="David" w:hAnsi="David" w:cs="David" w:hint="cs"/>
          <w:sz w:val="28"/>
          <w:szCs w:val="28"/>
          <w:rtl/>
        </w:rPr>
        <w:t xml:space="preserve"> על ידי המזכירות</w:t>
      </w:r>
      <w:r w:rsidR="00530A39">
        <w:rPr>
          <w:rFonts w:ascii="David" w:hAnsi="David" w:cs="David" w:hint="cs"/>
          <w:sz w:val="28"/>
          <w:szCs w:val="28"/>
          <w:rtl/>
        </w:rPr>
        <w:t>.</w:t>
      </w:r>
    </w:p>
    <w:p w14:paraId="1FF44A20" w14:textId="77777777" w:rsidR="00FD6234" w:rsidRPr="00FD6234" w:rsidRDefault="00FD6234" w:rsidP="006464F0">
      <w:pPr>
        <w:ind w:left="3600" w:firstLine="720"/>
        <w:rPr>
          <w:rFonts w:ascii="David" w:hAnsi="David" w:cs="David"/>
          <w:b/>
          <w:bCs/>
          <w:rtl/>
        </w:rPr>
      </w:pPr>
    </w:p>
    <w:p w14:paraId="79CC80CB" w14:textId="77777777" w:rsidR="00C42D5D" w:rsidRPr="006C13BF" w:rsidRDefault="00572710" w:rsidP="00BA75E0">
      <w:pPr>
        <w:ind w:left="5040" w:firstLine="720"/>
        <w:rPr>
          <w:rFonts w:ascii="David" w:hAnsi="David" w:cs="David"/>
          <w:b/>
          <w:bCs/>
          <w:sz w:val="28"/>
          <w:szCs w:val="28"/>
          <w:rtl/>
        </w:rPr>
      </w:pPr>
      <w:r w:rsidRPr="006C13BF">
        <w:rPr>
          <w:rFonts w:ascii="David" w:hAnsi="David" w:cs="David"/>
          <w:b/>
          <w:bCs/>
          <w:sz w:val="28"/>
          <w:szCs w:val="28"/>
          <w:rtl/>
        </w:rPr>
        <w:t>__</w:t>
      </w:r>
      <w:r w:rsidR="00C42D5D" w:rsidRPr="006C13BF">
        <w:rPr>
          <w:rFonts w:ascii="David" w:hAnsi="David" w:cs="David"/>
          <w:b/>
          <w:bCs/>
          <w:sz w:val="28"/>
          <w:szCs w:val="28"/>
          <w:rtl/>
        </w:rPr>
        <w:t>______________________</w:t>
      </w:r>
      <w:r w:rsidR="006464F0" w:rsidRPr="006C13BF">
        <w:rPr>
          <w:rFonts w:ascii="David" w:hAnsi="David" w:cs="David"/>
          <w:b/>
          <w:bCs/>
          <w:sz w:val="28"/>
          <w:szCs w:val="28"/>
          <w:rtl/>
        </w:rPr>
        <w:t xml:space="preserve">  </w:t>
      </w:r>
    </w:p>
    <w:p w14:paraId="3575DD6A" w14:textId="77777777" w:rsidR="000618BC" w:rsidRPr="006605A7" w:rsidRDefault="006F4B1D" w:rsidP="00BA75E0">
      <w:pPr>
        <w:spacing w:line="360" w:lineRule="auto"/>
        <w:ind w:left="5760"/>
        <w:rPr>
          <w:rFonts w:ascii="David" w:hAnsi="David" w:cs="David"/>
          <w:b/>
          <w:bCs/>
          <w:sz w:val="28"/>
          <w:szCs w:val="28"/>
          <w:rtl/>
        </w:rPr>
      </w:pPr>
      <w:r>
        <w:rPr>
          <w:rFonts w:ascii="David" w:hAnsi="David" w:cs="David" w:hint="cs"/>
          <w:b/>
          <w:bCs/>
          <w:sz w:val="28"/>
          <w:szCs w:val="28"/>
          <w:rtl/>
        </w:rPr>
        <w:t>אלופה</w:t>
      </w:r>
      <w:r w:rsidR="00D453FE" w:rsidRPr="006C13BF">
        <w:rPr>
          <w:rFonts w:ascii="David" w:hAnsi="David" w:cs="David"/>
          <w:b/>
          <w:bCs/>
          <w:sz w:val="28"/>
          <w:szCs w:val="28"/>
          <w:rtl/>
        </w:rPr>
        <w:t xml:space="preserve">   </w:t>
      </w:r>
      <w:r w:rsidR="006605A7">
        <w:rPr>
          <w:rFonts w:ascii="David" w:hAnsi="David" w:cs="David" w:hint="cs"/>
          <w:b/>
          <w:bCs/>
          <w:sz w:val="28"/>
          <w:szCs w:val="28"/>
          <w:rtl/>
        </w:rPr>
        <w:t xml:space="preserve">   </w:t>
      </w:r>
      <w:r w:rsidR="00D453FE" w:rsidRPr="006C13BF">
        <w:rPr>
          <w:rFonts w:ascii="David" w:hAnsi="David" w:cs="David"/>
          <w:b/>
          <w:bCs/>
          <w:sz w:val="28"/>
          <w:szCs w:val="28"/>
          <w:rtl/>
        </w:rPr>
        <w:t xml:space="preserve"> </w:t>
      </w:r>
      <w:r w:rsidR="006605A7">
        <w:rPr>
          <w:rFonts w:ascii="David" w:hAnsi="David" w:cs="David" w:hint="cs"/>
          <w:b/>
          <w:bCs/>
          <w:sz w:val="28"/>
          <w:szCs w:val="28"/>
          <w:rtl/>
        </w:rPr>
        <w:t xml:space="preserve">    </w:t>
      </w:r>
      <w:r w:rsidR="00D453FE" w:rsidRPr="006C13BF">
        <w:rPr>
          <w:rFonts w:ascii="David" w:hAnsi="David" w:cs="David"/>
          <w:b/>
          <w:bCs/>
          <w:sz w:val="28"/>
          <w:szCs w:val="28"/>
          <w:rtl/>
        </w:rPr>
        <w:t xml:space="preserve"> </w:t>
      </w:r>
      <w:r>
        <w:rPr>
          <w:rFonts w:ascii="David" w:hAnsi="David" w:cs="David" w:hint="cs"/>
          <w:b/>
          <w:bCs/>
          <w:sz w:val="28"/>
          <w:szCs w:val="28"/>
          <w:rtl/>
        </w:rPr>
        <w:t xml:space="preserve">אורלי </w:t>
      </w:r>
      <w:r w:rsidR="006605A7">
        <w:rPr>
          <w:rFonts w:ascii="David" w:hAnsi="David" w:cs="David" w:hint="cs"/>
          <w:b/>
          <w:bCs/>
          <w:sz w:val="28"/>
          <w:szCs w:val="28"/>
          <w:rtl/>
        </w:rPr>
        <w:t xml:space="preserve">          </w:t>
      </w:r>
      <w:r>
        <w:rPr>
          <w:rFonts w:ascii="David" w:hAnsi="David" w:cs="David" w:hint="cs"/>
          <w:b/>
          <w:bCs/>
          <w:sz w:val="28"/>
          <w:szCs w:val="28"/>
          <w:rtl/>
        </w:rPr>
        <w:t>מרקמן</w:t>
      </w:r>
      <w:r w:rsidR="00D453FE" w:rsidRPr="006C13BF">
        <w:rPr>
          <w:rFonts w:ascii="David" w:hAnsi="David" w:cs="David"/>
          <w:b/>
          <w:bCs/>
          <w:sz w:val="28"/>
          <w:szCs w:val="28"/>
          <w:rtl/>
        </w:rPr>
        <w:t xml:space="preserve"> </w:t>
      </w:r>
      <w:r w:rsidR="006605A7">
        <w:rPr>
          <w:rFonts w:ascii="David" w:hAnsi="David" w:cs="David"/>
          <w:b/>
          <w:bCs/>
          <w:sz w:val="28"/>
          <w:szCs w:val="28"/>
          <w:rtl/>
        </w:rPr>
        <w:br/>
      </w:r>
      <w:r w:rsidR="006464F0" w:rsidRPr="006C13BF">
        <w:rPr>
          <w:rFonts w:ascii="David" w:hAnsi="David" w:cs="David"/>
          <w:b/>
          <w:bCs/>
          <w:sz w:val="28"/>
          <w:szCs w:val="28"/>
          <w:rtl/>
        </w:rPr>
        <w:t>נשיאת</w:t>
      </w:r>
      <w:r w:rsidR="00C42D5D" w:rsidRPr="006C13BF">
        <w:rPr>
          <w:rFonts w:ascii="David" w:hAnsi="David" w:cs="David"/>
          <w:b/>
          <w:bCs/>
          <w:sz w:val="28"/>
          <w:szCs w:val="28"/>
          <w:rtl/>
        </w:rPr>
        <w:t xml:space="preserve"> </w:t>
      </w:r>
      <w:r w:rsidR="006605A7">
        <w:rPr>
          <w:rFonts w:ascii="David" w:hAnsi="David" w:cs="David" w:hint="cs"/>
          <w:b/>
          <w:bCs/>
          <w:sz w:val="28"/>
          <w:szCs w:val="28"/>
          <w:rtl/>
        </w:rPr>
        <w:t xml:space="preserve">     </w:t>
      </w:r>
      <w:r w:rsidR="00C42D5D" w:rsidRPr="006C13BF">
        <w:rPr>
          <w:rFonts w:ascii="David" w:hAnsi="David" w:cs="David"/>
          <w:b/>
          <w:bCs/>
          <w:sz w:val="28"/>
          <w:szCs w:val="28"/>
          <w:rtl/>
        </w:rPr>
        <w:t xml:space="preserve">בית </w:t>
      </w:r>
      <w:r w:rsidR="006605A7">
        <w:rPr>
          <w:rFonts w:ascii="David" w:hAnsi="David" w:cs="David" w:hint="cs"/>
          <w:b/>
          <w:bCs/>
          <w:sz w:val="28"/>
          <w:szCs w:val="28"/>
          <w:rtl/>
        </w:rPr>
        <w:t xml:space="preserve">     </w:t>
      </w:r>
      <w:r w:rsidR="006464F0" w:rsidRPr="006C13BF">
        <w:rPr>
          <w:rFonts w:ascii="David" w:hAnsi="David" w:cs="David"/>
          <w:b/>
          <w:bCs/>
          <w:sz w:val="28"/>
          <w:szCs w:val="28"/>
          <w:rtl/>
        </w:rPr>
        <w:t>ה</w:t>
      </w:r>
      <w:r w:rsidR="00C42D5D" w:rsidRPr="006C13BF">
        <w:rPr>
          <w:rFonts w:ascii="David" w:hAnsi="David" w:cs="David"/>
          <w:b/>
          <w:bCs/>
          <w:sz w:val="28"/>
          <w:szCs w:val="28"/>
          <w:rtl/>
        </w:rPr>
        <w:t>דין</w:t>
      </w:r>
      <w:r w:rsidR="006464F0" w:rsidRPr="006C13BF">
        <w:rPr>
          <w:rFonts w:ascii="David" w:hAnsi="David" w:cs="David"/>
          <w:b/>
          <w:bCs/>
          <w:sz w:val="28"/>
          <w:szCs w:val="28"/>
          <w:rtl/>
        </w:rPr>
        <w:t xml:space="preserve"> </w:t>
      </w:r>
      <w:r w:rsidR="006605A7">
        <w:rPr>
          <w:rFonts w:ascii="David" w:hAnsi="David" w:cs="David" w:hint="cs"/>
          <w:b/>
          <w:bCs/>
          <w:sz w:val="28"/>
          <w:szCs w:val="28"/>
          <w:rtl/>
        </w:rPr>
        <w:t xml:space="preserve">     </w:t>
      </w:r>
      <w:r w:rsidR="00C42D5D" w:rsidRPr="006C13BF">
        <w:rPr>
          <w:rFonts w:ascii="David" w:hAnsi="David" w:cs="David"/>
          <w:b/>
          <w:bCs/>
          <w:sz w:val="28"/>
          <w:szCs w:val="28"/>
          <w:rtl/>
        </w:rPr>
        <w:t>הצבאי</w:t>
      </w:r>
      <w:r w:rsidR="00C42D5D" w:rsidRPr="006C13BF">
        <w:rPr>
          <w:rFonts w:ascii="David" w:hAnsi="David" w:cs="David"/>
          <w:b/>
          <w:bCs/>
          <w:sz w:val="28"/>
          <w:szCs w:val="28"/>
          <w:rtl/>
        </w:rPr>
        <w:br/>
        <w:t xml:space="preserve">ל      ע     ר     ע     ו    </w:t>
      </w:r>
      <w:r w:rsidR="006464F0" w:rsidRPr="006C13BF">
        <w:rPr>
          <w:rFonts w:ascii="David" w:hAnsi="David" w:cs="David"/>
          <w:b/>
          <w:bCs/>
          <w:sz w:val="28"/>
          <w:szCs w:val="28"/>
          <w:rtl/>
        </w:rPr>
        <w:t xml:space="preserve">  </w:t>
      </w:r>
      <w:r w:rsidR="00C42D5D" w:rsidRPr="006C13BF">
        <w:rPr>
          <w:rFonts w:ascii="David" w:hAnsi="David" w:cs="David"/>
          <w:b/>
          <w:bCs/>
          <w:sz w:val="28"/>
          <w:szCs w:val="28"/>
          <w:rtl/>
        </w:rPr>
        <w:t xml:space="preserve"> ר     י     ם</w:t>
      </w:r>
    </w:p>
    <w:p w14:paraId="05BBF41E" w14:textId="77777777" w:rsidR="00A53640" w:rsidRDefault="00A53640" w:rsidP="000618BC">
      <w:pPr>
        <w:spacing w:line="360" w:lineRule="auto"/>
        <w:rPr>
          <w:rFonts w:ascii="David" w:hAnsi="David" w:cs="David"/>
          <w:b/>
          <w:bCs/>
          <w:sz w:val="28"/>
          <w:szCs w:val="28"/>
        </w:rPr>
      </w:pPr>
    </w:p>
    <w:p w14:paraId="1690D6C0" w14:textId="77777777" w:rsidR="00BA75E0" w:rsidRPr="00405BC8" w:rsidRDefault="00BA75E0" w:rsidP="00BA75E0">
      <w:pPr>
        <w:ind w:left="-58" w:right="-567"/>
        <w:rPr>
          <w:rFonts w:ascii="David" w:hAnsi="David" w:cs="David"/>
          <w:b/>
          <w:bCs/>
          <w:sz w:val="28"/>
          <w:szCs w:val="28"/>
          <w:rtl/>
        </w:rPr>
      </w:pPr>
      <w:bookmarkStart w:id="4" w:name="_Hlk122599666"/>
      <w:bookmarkStart w:id="5" w:name="_Hlk141797760"/>
      <w:r w:rsidRPr="00405BC8">
        <w:rPr>
          <w:rFonts w:ascii="David" w:hAnsi="David" w:cs="David"/>
          <w:b/>
          <w:bCs/>
          <w:sz w:val="28"/>
          <w:szCs w:val="28"/>
          <w:rtl/>
        </w:rPr>
        <w:t xml:space="preserve">חתימת המגיה: _______________________________      העתק         </w:t>
      </w:r>
      <w:r>
        <w:rPr>
          <w:rFonts w:ascii="David" w:hAnsi="David" w:cs="David" w:hint="cs"/>
          <w:b/>
          <w:bCs/>
          <w:sz w:val="28"/>
          <w:szCs w:val="28"/>
          <w:rtl/>
        </w:rPr>
        <w:t xml:space="preserve"> </w:t>
      </w:r>
      <w:r w:rsidRPr="00405BC8">
        <w:rPr>
          <w:rFonts w:ascii="David" w:hAnsi="David" w:cs="David"/>
          <w:b/>
          <w:bCs/>
          <w:sz w:val="28"/>
          <w:szCs w:val="28"/>
          <w:rtl/>
        </w:rPr>
        <w:t xml:space="preserve">נאמן         למקור             </w:t>
      </w:r>
    </w:p>
    <w:p w14:paraId="4D8B51E6" w14:textId="77777777" w:rsidR="00BA75E0" w:rsidRPr="00405BC8" w:rsidRDefault="00BA75E0" w:rsidP="00BA75E0">
      <w:pPr>
        <w:ind w:left="-58" w:right="-567"/>
        <w:rPr>
          <w:rFonts w:ascii="David" w:hAnsi="David" w:cs="David"/>
          <w:b/>
          <w:bCs/>
          <w:sz w:val="28"/>
          <w:szCs w:val="28"/>
          <w:rtl/>
        </w:rPr>
      </w:pPr>
      <w:r w:rsidRPr="00405BC8">
        <w:rPr>
          <w:rFonts w:ascii="David" w:hAnsi="David" w:cs="David"/>
          <w:b/>
          <w:bCs/>
          <w:sz w:val="28"/>
          <w:szCs w:val="28"/>
          <w:rtl/>
        </w:rPr>
        <w:t xml:space="preserve">                                                                                                       </w:t>
      </w:r>
      <w:r>
        <w:rPr>
          <w:rFonts w:ascii="David" w:hAnsi="David" w:cs="David" w:hint="cs"/>
          <w:b/>
          <w:bCs/>
          <w:sz w:val="28"/>
          <w:szCs w:val="28"/>
          <w:rtl/>
        </w:rPr>
        <w:t>סמ"ר         מיקה        אשרוב</w:t>
      </w:r>
    </w:p>
    <w:p w14:paraId="74D1CFB3" w14:textId="77777777" w:rsidR="00BA75E0" w:rsidRPr="00405BC8" w:rsidRDefault="00BA75E0" w:rsidP="00BA75E0">
      <w:pPr>
        <w:ind w:left="-58" w:right="-567"/>
        <w:rPr>
          <w:rFonts w:ascii="David" w:hAnsi="David" w:cs="David"/>
          <w:b/>
          <w:bCs/>
          <w:sz w:val="28"/>
          <w:szCs w:val="28"/>
          <w:rtl/>
        </w:rPr>
      </w:pPr>
      <w:r w:rsidRPr="00405BC8">
        <w:rPr>
          <w:rFonts w:ascii="David" w:hAnsi="David" w:cs="David"/>
          <w:b/>
          <w:bCs/>
          <w:sz w:val="28"/>
          <w:szCs w:val="28"/>
          <w:rtl/>
        </w:rPr>
        <w:t>תאריך: ____________________________________        קצי</w:t>
      </w:r>
      <w:r>
        <w:rPr>
          <w:rFonts w:ascii="David" w:hAnsi="David" w:cs="David" w:hint="cs"/>
          <w:b/>
          <w:bCs/>
          <w:sz w:val="28"/>
          <w:szCs w:val="28"/>
          <w:rtl/>
        </w:rPr>
        <w:t>נת</w:t>
      </w:r>
      <w:r w:rsidRPr="00405BC8">
        <w:rPr>
          <w:rFonts w:ascii="David" w:hAnsi="David" w:cs="David"/>
          <w:b/>
          <w:bCs/>
          <w:sz w:val="28"/>
          <w:szCs w:val="28"/>
          <w:rtl/>
        </w:rPr>
        <w:t xml:space="preserve">           בית           הדין</w:t>
      </w:r>
      <w:bookmarkEnd w:id="4"/>
    </w:p>
    <w:bookmarkEnd w:id="5"/>
    <w:p w14:paraId="3019FC7E" w14:textId="77777777" w:rsidR="00BA75E0" w:rsidRPr="006C13BF" w:rsidRDefault="00BA75E0" w:rsidP="00BA75E0">
      <w:pPr>
        <w:spacing w:line="360" w:lineRule="auto"/>
        <w:ind w:left="4320"/>
        <w:rPr>
          <w:rFonts w:ascii="David" w:hAnsi="David" w:cs="David"/>
          <w:sz w:val="28"/>
          <w:szCs w:val="28"/>
          <w:rtl/>
        </w:rPr>
      </w:pPr>
    </w:p>
    <w:p w14:paraId="6FF827FD" w14:textId="77777777" w:rsidR="00BA75E0" w:rsidRPr="006C13BF" w:rsidRDefault="00BA75E0" w:rsidP="00BA75E0">
      <w:pPr>
        <w:spacing w:line="360" w:lineRule="auto"/>
        <w:rPr>
          <w:rFonts w:ascii="David" w:hAnsi="David" w:cs="David"/>
          <w:sz w:val="28"/>
          <w:szCs w:val="28"/>
          <w:rtl/>
        </w:rPr>
      </w:pPr>
    </w:p>
    <w:p w14:paraId="1E231A49" w14:textId="77777777" w:rsidR="000618BC" w:rsidRPr="006C13BF" w:rsidRDefault="000618BC" w:rsidP="00BA75E0">
      <w:pPr>
        <w:spacing w:line="360" w:lineRule="auto"/>
        <w:rPr>
          <w:rFonts w:ascii="David" w:hAnsi="David" w:cs="David"/>
          <w:sz w:val="28"/>
          <w:szCs w:val="28"/>
          <w:rtl/>
        </w:rPr>
      </w:pPr>
    </w:p>
    <w:sectPr w:rsidR="000618BC" w:rsidRPr="006C13BF" w:rsidSect="00BA75E0">
      <w:headerReference w:type="even" r:id="rId9"/>
      <w:headerReference w:type="default" r:id="rId10"/>
      <w:footerReference w:type="default" r:id="rId11"/>
      <w:headerReference w:type="first" r:id="rId12"/>
      <w:pgSz w:w="11906" w:h="16838"/>
      <w:pgMar w:top="1253" w:right="1253" w:bottom="1253" w:left="1253" w:header="706" w:footer="7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F597F" w14:textId="77777777" w:rsidR="009C0277" w:rsidRDefault="009C0277" w:rsidP="00320D29">
      <w:pPr>
        <w:spacing w:after="0" w:line="240" w:lineRule="auto"/>
      </w:pPr>
      <w:r>
        <w:separator/>
      </w:r>
    </w:p>
  </w:endnote>
  <w:endnote w:type="continuationSeparator" w:id="0">
    <w:p w14:paraId="6D10197D" w14:textId="77777777" w:rsidR="009C0277" w:rsidRDefault="009C0277" w:rsidP="00320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TUR">
    <w:panose1 w:val="00000000000000000000"/>
    <w:charset w:val="00"/>
    <w:family w:val="roman"/>
    <w:notTrueType/>
    <w:pitch w:val="default"/>
  </w:font>
  <w:font w:name="FrankRuehl">
    <w:panose1 w:val="020E0503060101010101"/>
    <w:charset w:val="00"/>
    <w:family w:val="swiss"/>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A3B7C" w14:textId="77777777" w:rsidR="00046150" w:rsidRDefault="00046150">
    <w:pPr>
      <w:pStyle w:val="Footer"/>
      <w:jc w:val="center"/>
    </w:pPr>
    <w:r>
      <w:fldChar w:fldCharType="begin"/>
    </w:r>
    <w:r>
      <w:instrText>PAGE</w:instrText>
    </w:r>
    <w:r>
      <w:fldChar w:fldCharType="separate"/>
    </w:r>
    <w:r w:rsidR="00BF3FA1" w:rsidRPr="00BF3FA1">
      <w:rPr>
        <w:rFonts w:cs="Calibri"/>
        <w:noProof/>
        <w:rtl/>
      </w:rPr>
      <w:t>7</w:t>
    </w:r>
    <w:r>
      <w:rPr>
        <w:noProof/>
      </w:rPr>
      <w:fldChar w:fldCharType="end"/>
    </w:r>
  </w:p>
  <w:p w14:paraId="7158DBC9" w14:textId="77777777" w:rsidR="00046150" w:rsidRDefault="000461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A3A7E" w14:textId="77777777" w:rsidR="009C0277" w:rsidRDefault="009C0277" w:rsidP="00320D29">
      <w:pPr>
        <w:spacing w:after="0" w:line="240" w:lineRule="auto"/>
      </w:pPr>
      <w:r>
        <w:separator/>
      </w:r>
    </w:p>
  </w:footnote>
  <w:footnote w:type="continuationSeparator" w:id="0">
    <w:p w14:paraId="49482E16" w14:textId="77777777" w:rsidR="009C0277" w:rsidRDefault="009C0277" w:rsidP="00320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F59DB" w14:textId="28285A4B" w:rsidR="009E324D" w:rsidRDefault="009E324D">
    <w:pPr>
      <w:pStyle w:val="Header"/>
    </w:pPr>
    <w:r>
      <w:rPr>
        <w:noProof/>
      </w:rPr>
      <mc:AlternateContent>
        <mc:Choice Requires="wps">
          <w:drawing>
            <wp:anchor distT="0" distB="0" distL="0" distR="0" simplePos="0" relativeHeight="251659264" behindDoc="0" locked="0" layoutInCell="1" allowOverlap="1" wp14:anchorId="2F1CC557" wp14:editId="3F7EB1C8">
              <wp:simplePos x="635" y="635"/>
              <wp:positionH relativeFrom="page">
                <wp:align>center</wp:align>
              </wp:positionH>
              <wp:positionV relativeFrom="page">
                <wp:align>top</wp:align>
              </wp:positionV>
              <wp:extent cx="450215" cy="357505"/>
              <wp:effectExtent l="0" t="0" r="6985" b="4445"/>
              <wp:wrapNone/>
              <wp:docPr id="466063377" name="Text Box 2"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0215" cy="357505"/>
                      </a:xfrm>
                      <a:prstGeom prst="rect">
                        <a:avLst/>
                      </a:prstGeom>
                      <a:noFill/>
                      <a:ln>
                        <a:noFill/>
                      </a:ln>
                    </wps:spPr>
                    <wps:txbx>
                      <w:txbxContent>
                        <w:p w14:paraId="5F10AEF7" w14:textId="1E152328" w:rsidR="009E324D" w:rsidRPr="009E324D" w:rsidRDefault="009E324D" w:rsidP="009E324D">
                          <w:pPr>
                            <w:spacing w:after="0"/>
                            <w:rPr>
                              <w:rFonts w:cs="Calibri"/>
                              <w:noProof/>
                              <w:color w:val="000000"/>
                              <w:sz w:val="20"/>
                              <w:szCs w:val="20"/>
                            </w:rPr>
                          </w:pPr>
                          <w:r w:rsidRPr="009E324D">
                            <w:rPr>
                              <w:rFonts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1CC557" id="_x0000_t202" coordsize="21600,21600" o:spt="202" path="m,l,21600r21600,l21600,xe">
              <v:stroke joinstyle="miter"/>
              <v:path gradientshapeok="t" o:connecttype="rect"/>
            </v:shapetype>
            <v:shape id="Text Box 2" o:spid="_x0000_s1026" type="#_x0000_t202" alt="- בלמ&quot;ס -" style="position:absolute;left:0;text-align:left;margin-left:0;margin-top:0;width:35.45pt;height:28.1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" filled="f" stroked="f">
              <v:fill o:detectmouseclick="t"/>
              <v:textbox style="mso-fit-shape-to-text:t" inset="0,15pt,0,0">
                <w:txbxContent>
                  <w:p w14:paraId="5F10AEF7" w14:textId="1E152328" w:rsidR="009E324D" w:rsidRPr="009E324D" w:rsidRDefault="009E324D" w:rsidP="009E324D">
                    <w:pPr>
                      <w:spacing w:after="0"/>
                      <w:rPr>
                        <w:rFonts w:cs="Calibri"/>
                        <w:noProof/>
                        <w:color w:val="000000"/>
                        <w:sz w:val="20"/>
                        <w:szCs w:val="20"/>
                      </w:rPr>
                    </w:pPr>
                    <w:r w:rsidRPr="009E324D">
                      <w:rPr>
                        <w:rFonts w:cs="Calibri"/>
                        <w:noProof/>
                        <w:color w:val="000000"/>
                        <w:sz w:val="20"/>
                        <w:szCs w:val="20"/>
                        <w:rtl/>
                      </w:rPr>
                      <w:t>- בלמ"ס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DFD46" w14:textId="4598CCF9" w:rsidR="00BA75E0" w:rsidRDefault="009E324D" w:rsidP="00BA75E0">
    <w:pPr>
      <w:pStyle w:val="Header"/>
      <w:rPr>
        <w:rFonts w:cs="David"/>
        <w:sz w:val="28"/>
        <w:szCs w:val="28"/>
        <w:rtl/>
      </w:rPr>
    </w:pPr>
    <w:r>
      <w:rPr>
        <w:rFonts w:cs="David" w:hint="cs"/>
        <w:noProof/>
        <w:sz w:val="28"/>
        <w:szCs w:val="28"/>
        <w:rtl/>
        <w:lang w:val="he-IL"/>
      </w:rPr>
      <mc:AlternateContent>
        <mc:Choice Requires="wps">
          <w:drawing>
            <wp:anchor distT="0" distB="0" distL="0" distR="0" simplePos="0" relativeHeight="251660288" behindDoc="0" locked="0" layoutInCell="1" allowOverlap="1" wp14:anchorId="11FC5655" wp14:editId="09E2AB54">
              <wp:simplePos x="800100" y="447675"/>
              <wp:positionH relativeFrom="page">
                <wp:align>center</wp:align>
              </wp:positionH>
              <wp:positionV relativeFrom="page">
                <wp:align>top</wp:align>
              </wp:positionV>
              <wp:extent cx="450215" cy="357505"/>
              <wp:effectExtent l="0" t="0" r="6985" b="4445"/>
              <wp:wrapNone/>
              <wp:docPr id="1331917764" name="Text Box 3"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0215" cy="357505"/>
                      </a:xfrm>
                      <a:prstGeom prst="rect">
                        <a:avLst/>
                      </a:prstGeom>
                      <a:noFill/>
                      <a:ln>
                        <a:noFill/>
                      </a:ln>
                    </wps:spPr>
                    <wps:txbx>
                      <w:txbxContent>
                        <w:p w14:paraId="0975067B" w14:textId="69864FB5" w:rsidR="009E324D" w:rsidRPr="009E324D" w:rsidRDefault="009E324D" w:rsidP="009E324D">
                          <w:pPr>
                            <w:spacing w:after="0"/>
                            <w:rPr>
                              <w:rFonts w:cs="Calibri"/>
                              <w:noProof/>
                              <w:color w:val="000000"/>
                              <w:sz w:val="20"/>
                              <w:szCs w:val="20"/>
                            </w:rPr>
                          </w:pPr>
                          <w:r w:rsidRPr="009E324D">
                            <w:rPr>
                              <w:rFonts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FC5655" id="_x0000_t202" coordsize="21600,21600" o:spt="202" path="m,l,21600r21600,l21600,xe">
              <v:stroke joinstyle="miter"/>
              <v:path gradientshapeok="t" o:connecttype="rect"/>
            </v:shapetype>
            <v:shape id="Text Box 3" o:spid="_x0000_s1027" type="#_x0000_t202" alt="- בלמ&quot;ס -" style="position:absolute;left:0;text-align:left;margin-left:0;margin-top:0;width:35.45pt;height:28.1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" filled="f" stroked="f">
              <v:fill o:detectmouseclick="t"/>
              <v:textbox style="mso-fit-shape-to-text:t" inset="0,15pt,0,0">
                <w:txbxContent>
                  <w:p w14:paraId="0975067B" w14:textId="69864FB5" w:rsidR="009E324D" w:rsidRPr="009E324D" w:rsidRDefault="009E324D" w:rsidP="009E324D">
                    <w:pPr>
                      <w:spacing w:after="0"/>
                      <w:rPr>
                        <w:rFonts w:cs="Calibri"/>
                        <w:noProof/>
                        <w:color w:val="000000"/>
                        <w:sz w:val="20"/>
                        <w:szCs w:val="20"/>
                      </w:rPr>
                    </w:pPr>
                    <w:r w:rsidRPr="009E324D">
                      <w:rPr>
                        <w:rFonts w:cs="Calibri"/>
                        <w:noProof/>
                        <w:color w:val="000000"/>
                        <w:sz w:val="20"/>
                        <w:szCs w:val="20"/>
                        <w:rtl/>
                      </w:rPr>
                      <w:t>- בלמ"ס -</w:t>
                    </w:r>
                  </w:p>
                </w:txbxContent>
              </v:textbox>
              <w10:wrap anchorx="page" anchory="page"/>
            </v:shape>
          </w:pict>
        </mc:Fallback>
      </mc:AlternateContent>
    </w:r>
    <w:r w:rsidR="00046150" w:rsidRPr="002062FC">
      <w:rPr>
        <w:rFonts w:cs="David" w:hint="cs"/>
        <w:sz w:val="28"/>
        <w:szCs w:val="28"/>
        <w:rtl/>
      </w:rPr>
      <w:t xml:space="preserve">                                                                                         </w:t>
    </w:r>
  </w:p>
  <w:p w14:paraId="42EA5C97" w14:textId="3878403E" w:rsidR="00BA75E0" w:rsidRDefault="00C43109" w:rsidP="00BA75E0">
    <w:pPr>
      <w:pStyle w:val="Header"/>
      <w:rPr>
        <w:rFonts w:cs="David"/>
        <w:sz w:val="28"/>
        <w:szCs w:val="28"/>
        <w:rtl/>
      </w:rPr>
    </w:pPr>
    <w:r>
      <w:rPr>
        <w:rFonts w:cs="David"/>
        <w:sz w:val="28"/>
        <w:szCs w:val="28"/>
        <w:rtl/>
      </w:rPr>
      <w:tab/>
    </w:r>
    <w:r w:rsidR="00BA75E0">
      <w:rPr>
        <w:rFonts w:cs="David" w:hint="cs"/>
        <w:sz w:val="28"/>
        <w:szCs w:val="28"/>
        <w:rtl/>
      </w:rPr>
      <w:t xml:space="preserve">              </w:t>
    </w:r>
    <w:r w:rsidR="001D1BA1">
      <w:rPr>
        <w:rFonts w:cs="David" w:hint="cs"/>
        <w:sz w:val="28"/>
        <w:szCs w:val="28"/>
        <w:rtl/>
      </w:rPr>
      <w:t>ב ל מ " ס</w:t>
    </w:r>
    <w:r>
      <w:rPr>
        <w:rFonts w:cs="David"/>
        <w:sz w:val="28"/>
        <w:szCs w:val="28"/>
        <w:rtl/>
      </w:rPr>
      <w:tab/>
    </w:r>
    <w:r w:rsidR="00E7625D">
      <w:rPr>
        <w:rFonts w:cs="David" w:hint="cs"/>
        <w:sz w:val="28"/>
        <w:szCs w:val="28"/>
        <w:rtl/>
      </w:rPr>
      <w:t>ב"ש</w:t>
    </w:r>
    <w:r w:rsidR="00596E19">
      <w:rPr>
        <w:rFonts w:cs="David" w:hint="cs"/>
        <w:sz w:val="28"/>
        <w:szCs w:val="28"/>
        <w:rtl/>
      </w:rPr>
      <w:t xml:space="preserve"> </w:t>
    </w:r>
    <w:r w:rsidR="00E7625D">
      <w:rPr>
        <w:rFonts w:cs="David" w:hint="cs"/>
        <w:sz w:val="28"/>
        <w:szCs w:val="28"/>
        <w:rtl/>
      </w:rPr>
      <w:t>10970</w:t>
    </w:r>
    <w:r w:rsidR="00596E19">
      <w:rPr>
        <w:rFonts w:cs="David" w:hint="cs"/>
        <w:sz w:val="28"/>
        <w:szCs w:val="28"/>
        <w:rtl/>
      </w:rPr>
      <w:t>-</w:t>
    </w:r>
    <w:r w:rsidR="00E7625D">
      <w:rPr>
        <w:rFonts w:cs="David" w:hint="cs"/>
        <w:sz w:val="28"/>
        <w:szCs w:val="28"/>
        <w:rtl/>
      </w:rPr>
      <w:t>06</w:t>
    </w:r>
    <w:r w:rsidR="00596E19">
      <w:rPr>
        <w:rFonts w:cs="David" w:hint="cs"/>
        <w:sz w:val="28"/>
        <w:szCs w:val="28"/>
        <w:rtl/>
      </w:rPr>
      <w:t>-25</w:t>
    </w:r>
  </w:p>
  <w:p w14:paraId="33EEF7EE" w14:textId="77777777" w:rsidR="00046150" w:rsidRPr="000F0300" w:rsidRDefault="00C43109" w:rsidP="00BA75E0">
    <w:pPr>
      <w:pStyle w:val="Header"/>
      <w:rPr>
        <w:rFonts w:cs="David"/>
        <w:sz w:val="28"/>
        <w:szCs w:val="28"/>
      </w:rPr>
    </w:pPr>
    <w:r>
      <w:rPr>
        <w:rFonts w:cs="David"/>
        <w:sz w:val="28"/>
        <w:szCs w:val="28"/>
        <w:rtl/>
      </w:rPr>
      <w:tab/>
    </w:r>
    <w:r>
      <w:rPr>
        <w:rFonts w:cs="David" w:hint="cs"/>
        <w:sz w:val="28"/>
        <w:szCs w:val="28"/>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DD898" w14:textId="19C84959" w:rsidR="009E324D" w:rsidRDefault="009E324D">
    <w:pPr>
      <w:pStyle w:val="Header"/>
    </w:pPr>
    <w:r>
      <w:rPr>
        <w:noProof/>
      </w:rPr>
      <mc:AlternateContent>
        <mc:Choice Requires="wps">
          <w:drawing>
            <wp:anchor distT="0" distB="0" distL="0" distR="0" simplePos="0" relativeHeight="251658240" behindDoc="0" locked="0" layoutInCell="1" allowOverlap="1" wp14:anchorId="33B2A151" wp14:editId="35ADC112">
              <wp:simplePos x="635" y="635"/>
              <wp:positionH relativeFrom="page">
                <wp:align>center</wp:align>
              </wp:positionH>
              <wp:positionV relativeFrom="page">
                <wp:align>top</wp:align>
              </wp:positionV>
              <wp:extent cx="450215" cy="357505"/>
              <wp:effectExtent l="0" t="0" r="6985" b="4445"/>
              <wp:wrapNone/>
              <wp:docPr id="1057399414" name="Text Box 1"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0215" cy="357505"/>
                      </a:xfrm>
                      <a:prstGeom prst="rect">
                        <a:avLst/>
                      </a:prstGeom>
                      <a:noFill/>
                      <a:ln>
                        <a:noFill/>
                      </a:ln>
                    </wps:spPr>
                    <wps:txbx>
                      <w:txbxContent>
                        <w:p w14:paraId="6F7A1FB9" w14:textId="3B1FFAD6" w:rsidR="009E324D" w:rsidRPr="009E324D" w:rsidRDefault="009E324D" w:rsidP="009E324D">
                          <w:pPr>
                            <w:spacing w:after="0"/>
                            <w:rPr>
                              <w:rFonts w:cs="Calibri"/>
                              <w:noProof/>
                              <w:color w:val="000000"/>
                              <w:sz w:val="20"/>
                              <w:szCs w:val="20"/>
                            </w:rPr>
                          </w:pPr>
                          <w:r w:rsidRPr="009E324D">
                            <w:rPr>
                              <w:rFonts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B2A151" id="_x0000_t202" coordsize="21600,21600" o:spt="202" path="m,l,21600r21600,l21600,xe">
              <v:stroke joinstyle="miter"/>
              <v:path gradientshapeok="t" o:connecttype="rect"/>
            </v:shapetype>
            <v:shape id="Text Box 1" o:spid="_x0000_s1028" type="#_x0000_t202" alt="- בלמ&quot;ס -" style="position:absolute;left:0;text-align:left;margin-left:0;margin-top:0;width:35.45pt;height:28.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" filled="f" stroked="f">
              <v:fill o:detectmouseclick="t"/>
              <v:textbox style="mso-fit-shape-to-text:t" inset="0,15pt,0,0">
                <w:txbxContent>
                  <w:p w14:paraId="6F7A1FB9" w14:textId="3B1FFAD6" w:rsidR="009E324D" w:rsidRPr="009E324D" w:rsidRDefault="009E324D" w:rsidP="009E324D">
                    <w:pPr>
                      <w:spacing w:after="0"/>
                      <w:rPr>
                        <w:rFonts w:cs="Calibri"/>
                        <w:noProof/>
                        <w:color w:val="000000"/>
                        <w:sz w:val="20"/>
                        <w:szCs w:val="20"/>
                      </w:rPr>
                    </w:pPr>
                    <w:r w:rsidRPr="009E324D">
                      <w:rPr>
                        <w:rFonts w:cs="Calibri"/>
                        <w:noProof/>
                        <w:color w:val="000000"/>
                        <w:sz w:val="20"/>
                        <w:szCs w:val="20"/>
                        <w:rtl/>
                      </w:rPr>
                      <w:t>- בלמ"ס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6001B"/>
    <w:multiLevelType w:val="hybridMultilevel"/>
    <w:tmpl w:val="B2C4B5E4"/>
    <w:lvl w:ilvl="0" w:tplc="5F9C772A">
      <w:start w:val="1"/>
      <w:numFmt w:val="decimal"/>
      <w:pStyle w:val="Ruller4"/>
      <w:lvlText w:val="%1."/>
      <w:lvlJc w:val="left"/>
      <w:pPr>
        <w:tabs>
          <w:tab w:val="num" w:pos="907"/>
        </w:tabs>
        <w:ind w:left="0" w:firstLine="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73846041"/>
    <w:multiLevelType w:val="hybridMultilevel"/>
    <w:tmpl w:val="969694EA"/>
    <w:lvl w:ilvl="0" w:tplc="45B20B7E">
      <w:start w:val="1"/>
      <w:numFmt w:val="decimal"/>
      <w:lvlText w:val="%1."/>
      <w:lvlJc w:val="left"/>
      <w:pPr>
        <w:ind w:left="308" w:hanging="360"/>
      </w:pPr>
      <w:rPr>
        <w:b w:val="0"/>
        <w:bCs w:val="0"/>
      </w:rPr>
    </w:lvl>
    <w:lvl w:ilvl="1" w:tplc="04090019" w:tentative="1">
      <w:start w:val="1"/>
      <w:numFmt w:val="lowerLetter"/>
      <w:lvlText w:val="%2."/>
      <w:lvlJc w:val="left"/>
      <w:pPr>
        <w:ind w:left="1028" w:hanging="360"/>
      </w:pPr>
    </w:lvl>
    <w:lvl w:ilvl="2" w:tplc="0409001B" w:tentative="1">
      <w:start w:val="1"/>
      <w:numFmt w:val="lowerRoman"/>
      <w:lvlText w:val="%3."/>
      <w:lvlJc w:val="right"/>
      <w:pPr>
        <w:ind w:left="1748" w:hanging="180"/>
      </w:pPr>
    </w:lvl>
    <w:lvl w:ilvl="3" w:tplc="0409000F" w:tentative="1">
      <w:start w:val="1"/>
      <w:numFmt w:val="decimal"/>
      <w:lvlText w:val="%4."/>
      <w:lvlJc w:val="left"/>
      <w:pPr>
        <w:ind w:left="2468" w:hanging="360"/>
      </w:pPr>
    </w:lvl>
    <w:lvl w:ilvl="4" w:tplc="04090019" w:tentative="1">
      <w:start w:val="1"/>
      <w:numFmt w:val="lowerLetter"/>
      <w:lvlText w:val="%5."/>
      <w:lvlJc w:val="left"/>
      <w:pPr>
        <w:ind w:left="3188" w:hanging="360"/>
      </w:pPr>
    </w:lvl>
    <w:lvl w:ilvl="5" w:tplc="0409001B" w:tentative="1">
      <w:start w:val="1"/>
      <w:numFmt w:val="lowerRoman"/>
      <w:lvlText w:val="%6."/>
      <w:lvlJc w:val="right"/>
      <w:pPr>
        <w:ind w:left="3908" w:hanging="180"/>
      </w:pPr>
    </w:lvl>
    <w:lvl w:ilvl="6" w:tplc="0409000F" w:tentative="1">
      <w:start w:val="1"/>
      <w:numFmt w:val="decimal"/>
      <w:lvlText w:val="%7."/>
      <w:lvlJc w:val="left"/>
      <w:pPr>
        <w:ind w:left="4628" w:hanging="360"/>
      </w:pPr>
    </w:lvl>
    <w:lvl w:ilvl="7" w:tplc="04090019" w:tentative="1">
      <w:start w:val="1"/>
      <w:numFmt w:val="lowerLetter"/>
      <w:lvlText w:val="%8."/>
      <w:lvlJc w:val="left"/>
      <w:pPr>
        <w:ind w:left="5348" w:hanging="360"/>
      </w:pPr>
    </w:lvl>
    <w:lvl w:ilvl="8" w:tplc="0409001B" w:tentative="1">
      <w:start w:val="1"/>
      <w:numFmt w:val="lowerRoman"/>
      <w:lvlText w:val="%9."/>
      <w:lvlJc w:val="right"/>
      <w:pPr>
        <w:ind w:left="6068" w:hanging="180"/>
      </w:pPr>
    </w:lvl>
  </w:abstractNum>
  <w:num w:numId="1" w16cid:durableId="1225987906">
    <w:abstractNumId w:val="1"/>
  </w:num>
  <w:num w:numId="2" w16cid:durableId="19796477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103"/>
    <w:rsid w:val="000009D4"/>
    <w:rsid w:val="00000B94"/>
    <w:rsid w:val="00003549"/>
    <w:rsid w:val="0000371A"/>
    <w:rsid w:val="00003778"/>
    <w:rsid w:val="00004501"/>
    <w:rsid w:val="000048D6"/>
    <w:rsid w:val="000048F8"/>
    <w:rsid w:val="00004C10"/>
    <w:rsid w:val="00007435"/>
    <w:rsid w:val="00007AA0"/>
    <w:rsid w:val="000108A8"/>
    <w:rsid w:val="00011B2A"/>
    <w:rsid w:val="0001275E"/>
    <w:rsid w:val="0001430B"/>
    <w:rsid w:val="00017763"/>
    <w:rsid w:val="00020E7E"/>
    <w:rsid w:val="00021331"/>
    <w:rsid w:val="00021EFF"/>
    <w:rsid w:val="0002368F"/>
    <w:rsid w:val="00023A1D"/>
    <w:rsid w:val="00023A7C"/>
    <w:rsid w:val="0002451F"/>
    <w:rsid w:val="00025BB6"/>
    <w:rsid w:val="00027993"/>
    <w:rsid w:val="00031248"/>
    <w:rsid w:val="0003140C"/>
    <w:rsid w:val="00031A99"/>
    <w:rsid w:val="00031BC5"/>
    <w:rsid w:val="000327FD"/>
    <w:rsid w:val="000328A4"/>
    <w:rsid w:val="000356EC"/>
    <w:rsid w:val="0003675B"/>
    <w:rsid w:val="0004037A"/>
    <w:rsid w:val="00041C2A"/>
    <w:rsid w:val="000425A7"/>
    <w:rsid w:val="000450D9"/>
    <w:rsid w:val="00045E5D"/>
    <w:rsid w:val="00046150"/>
    <w:rsid w:val="00047C57"/>
    <w:rsid w:val="000509F0"/>
    <w:rsid w:val="0005103D"/>
    <w:rsid w:val="00051852"/>
    <w:rsid w:val="000524C0"/>
    <w:rsid w:val="00052DBB"/>
    <w:rsid w:val="00053330"/>
    <w:rsid w:val="000548C2"/>
    <w:rsid w:val="000556F0"/>
    <w:rsid w:val="000558B9"/>
    <w:rsid w:val="00055C99"/>
    <w:rsid w:val="00056C84"/>
    <w:rsid w:val="000601CF"/>
    <w:rsid w:val="00060849"/>
    <w:rsid w:val="00061015"/>
    <w:rsid w:val="000618BC"/>
    <w:rsid w:val="00061EA0"/>
    <w:rsid w:val="0006264C"/>
    <w:rsid w:val="00063B74"/>
    <w:rsid w:val="00064940"/>
    <w:rsid w:val="0006703E"/>
    <w:rsid w:val="0006798B"/>
    <w:rsid w:val="00070065"/>
    <w:rsid w:val="000744D6"/>
    <w:rsid w:val="000748E8"/>
    <w:rsid w:val="000836D1"/>
    <w:rsid w:val="000848DA"/>
    <w:rsid w:val="00084999"/>
    <w:rsid w:val="00084EFC"/>
    <w:rsid w:val="00085FDD"/>
    <w:rsid w:val="000873B2"/>
    <w:rsid w:val="00087DC9"/>
    <w:rsid w:val="000909E8"/>
    <w:rsid w:val="00091434"/>
    <w:rsid w:val="00091A90"/>
    <w:rsid w:val="00091D53"/>
    <w:rsid w:val="0009206B"/>
    <w:rsid w:val="00092DE8"/>
    <w:rsid w:val="000941BA"/>
    <w:rsid w:val="000944A9"/>
    <w:rsid w:val="000964A1"/>
    <w:rsid w:val="00096BD3"/>
    <w:rsid w:val="00096DAF"/>
    <w:rsid w:val="0009714E"/>
    <w:rsid w:val="000A15B4"/>
    <w:rsid w:val="000A1F39"/>
    <w:rsid w:val="000A2319"/>
    <w:rsid w:val="000A3C64"/>
    <w:rsid w:val="000A5686"/>
    <w:rsid w:val="000A7DD6"/>
    <w:rsid w:val="000B14C2"/>
    <w:rsid w:val="000B2086"/>
    <w:rsid w:val="000B2F42"/>
    <w:rsid w:val="000B4833"/>
    <w:rsid w:val="000B5263"/>
    <w:rsid w:val="000B5576"/>
    <w:rsid w:val="000B5E79"/>
    <w:rsid w:val="000B7A35"/>
    <w:rsid w:val="000C07B9"/>
    <w:rsid w:val="000C1893"/>
    <w:rsid w:val="000C23E5"/>
    <w:rsid w:val="000C3B6C"/>
    <w:rsid w:val="000C3C73"/>
    <w:rsid w:val="000C49B4"/>
    <w:rsid w:val="000C4E13"/>
    <w:rsid w:val="000C4ECB"/>
    <w:rsid w:val="000C6877"/>
    <w:rsid w:val="000D1F16"/>
    <w:rsid w:val="000D2382"/>
    <w:rsid w:val="000D41C7"/>
    <w:rsid w:val="000D5BCD"/>
    <w:rsid w:val="000E0381"/>
    <w:rsid w:val="000E362C"/>
    <w:rsid w:val="000E452B"/>
    <w:rsid w:val="000E5085"/>
    <w:rsid w:val="000E7C68"/>
    <w:rsid w:val="000F0300"/>
    <w:rsid w:val="000F0AF8"/>
    <w:rsid w:val="000F0FB4"/>
    <w:rsid w:val="000F3195"/>
    <w:rsid w:val="000F37AC"/>
    <w:rsid w:val="000F5C5D"/>
    <w:rsid w:val="000F5EB3"/>
    <w:rsid w:val="000F7185"/>
    <w:rsid w:val="000F71B0"/>
    <w:rsid w:val="000F7EB5"/>
    <w:rsid w:val="00100A91"/>
    <w:rsid w:val="0010120F"/>
    <w:rsid w:val="001017AE"/>
    <w:rsid w:val="00102253"/>
    <w:rsid w:val="0010259B"/>
    <w:rsid w:val="00102B53"/>
    <w:rsid w:val="00103047"/>
    <w:rsid w:val="00103208"/>
    <w:rsid w:val="0010407A"/>
    <w:rsid w:val="00104374"/>
    <w:rsid w:val="001044FD"/>
    <w:rsid w:val="001054DE"/>
    <w:rsid w:val="00105758"/>
    <w:rsid w:val="00105C67"/>
    <w:rsid w:val="0010635A"/>
    <w:rsid w:val="00110A96"/>
    <w:rsid w:val="00112866"/>
    <w:rsid w:val="001147F6"/>
    <w:rsid w:val="001150F9"/>
    <w:rsid w:val="00117076"/>
    <w:rsid w:val="001173DB"/>
    <w:rsid w:val="00117607"/>
    <w:rsid w:val="0011781D"/>
    <w:rsid w:val="0012038C"/>
    <w:rsid w:val="00122483"/>
    <w:rsid w:val="001225AA"/>
    <w:rsid w:val="001225DE"/>
    <w:rsid w:val="001227AD"/>
    <w:rsid w:val="00125172"/>
    <w:rsid w:val="001253A6"/>
    <w:rsid w:val="00130508"/>
    <w:rsid w:val="001331C8"/>
    <w:rsid w:val="001364CD"/>
    <w:rsid w:val="001423C1"/>
    <w:rsid w:val="001429CD"/>
    <w:rsid w:val="00142C9A"/>
    <w:rsid w:val="00143072"/>
    <w:rsid w:val="001439EB"/>
    <w:rsid w:val="00143B5E"/>
    <w:rsid w:val="001455AA"/>
    <w:rsid w:val="00145D0C"/>
    <w:rsid w:val="00146309"/>
    <w:rsid w:val="0015003E"/>
    <w:rsid w:val="00150366"/>
    <w:rsid w:val="0015120C"/>
    <w:rsid w:val="00151A4D"/>
    <w:rsid w:val="00154E0C"/>
    <w:rsid w:val="00155E44"/>
    <w:rsid w:val="0016024F"/>
    <w:rsid w:val="001608B5"/>
    <w:rsid w:val="001608C0"/>
    <w:rsid w:val="00161412"/>
    <w:rsid w:val="00161AA9"/>
    <w:rsid w:val="00162ACD"/>
    <w:rsid w:val="00162AE9"/>
    <w:rsid w:val="00162D06"/>
    <w:rsid w:val="0016503E"/>
    <w:rsid w:val="00166770"/>
    <w:rsid w:val="001674C5"/>
    <w:rsid w:val="00172937"/>
    <w:rsid w:val="00173511"/>
    <w:rsid w:val="00174152"/>
    <w:rsid w:val="001741CE"/>
    <w:rsid w:val="00174555"/>
    <w:rsid w:val="001749B8"/>
    <w:rsid w:val="001751A8"/>
    <w:rsid w:val="00175256"/>
    <w:rsid w:val="00176A4E"/>
    <w:rsid w:val="001813D4"/>
    <w:rsid w:val="00183949"/>
    <w:rsid w:val="00183EF0"/>
    <w:rsid w:val="00184F24"/>
    <w:rsid w:val="0018683B"/>
    <w:rsid w:val="00190037"/>
    <w:rsid w:val="0019012C"/>
    <w:rsid w:val="00191170"/>
    <w:rsid w:val="00191738"/>
    <w:rsid w:val="00191B3C"/>
    <w:rsid w:val="00192443"/>
    <w:rsid w:val="00192519"/>
    <w:rsid w:val="00193AC7"/>
    <w:rsid w:val="0019517A"/>
    <w:rsid w:val="001973BD"/>
    <w:rsid w:val="0019773E"/>
    <w:rsid w:val="001A0CC0"/>
    <w:rsid w:val="001A2323"/>
    <w:rsid w:val="001A5684"/>
    <w:rsid w:val="001A5B5B"/>
    <w:rsid w:val="001A66EE"/>
    <w:rsid w:val="001A6CA4"/>
    <w:rsid w:val="001B09FE"/>
    <w:rsid w:val="001B0C59"/>
    <w:rsid w:val="001B0D7E"/>
    <w:rsid w:val="001B21E0"/>
    <w:rsid w:val="001B4BF9"/>
    <w:rsid w:val="001B5EF8"/>
    <w:rsid w:val="001B75EC"/>
    <w:rsid w:val="001B7667"/>
    <w:rsid w:val="001B7C50"/>
    <w:rsid w:val="001C14CB"/>
    <w:rsid w:val="001C1721"/>
    <w:rsid w:val="001C193F"/>
    <w:rsid w:val="001C1C44"/>
    <w:rsid w:val="001C2705"/>
    <w:rsid w:val="001C32A9"/>
    <w:rsid w:val="001C3E42"/>
    <w:rsid w:val="001C5E9B"/>
    <w:rsid w:val="001C5F81"/>
    <w:rsid w:val="001C6B82"/>
    <w:rsid w:val="001C7A45"/>
    <w:rsid w:val="001D13EA"/>
    <w:rsid w:val="001D1BA1"/>
    <w:rsid w:val="001D2E41"/>
    <w:rsid w:val="001D3445"/>
    <w:rsid w:val="001D78F7"/>
    <w:rsid w:val="001D7C1D"/>
    <w:rsid w:val="001E1209"/>
    <w:rsid w:val="001E1A24"/>
    <w:rsid w:val="001E30AF"/>
    <w:rsid w:val="001E4C16"/>
    <w:rsid w:val="001E4F34"/>
    <w:rsid w:val="001E5EAA"/>
    <w:rsid w:val="001E71E8"/>
    <w:rsid w:val="001E79F9"/>
    <w:rsid w:val="001E7CE5"/>
    <w:rsid w:val="001F07F8"/>
    <w:rsid w:val="001F29F2"/>
    <w:rsid w:val="001F2DB7"/>
    <w:rsid w:val="001F47A8"/>
    <w:rsid w:val="001F5B06"/>
    <w:rsid w:val="001F5C38"/>
    <w:rsid w:val="001F66A1"/>
    <w:rsid w:val="001F6897"/>
    <w:rsid w:val="001F6E04"/>
    <w:rsid w:val="00200DC2"/>
    <w:rsid w:val="002021C7"/>
    <w:rsid w:val="00202467"/>
    <w:rsid w:val="0020262D"/>
    <w:rsid w:val="002032CE"/>
    <w:rsid w:val="00203CEC"/>
    <w:rsid w:val="00204156"/>
    <w:rsid w:val="00206655"/>
    <w:rsid w:val="00206675"/>
    <w:rsid w:val="00207F2E"/>
    <w:rsid w:val="00210527"/>
    <w:rsid w:val="002129EE"/>
    <w:rsid w:val="00213099"/>
    <w:rsid w:val="00213B67"/>
    <w:rsid w:val="00213CF9"/>
    <w:rsid w:val="00216361"/>
    <w:rsid w:val="00220327"/>
    <w:rsid w:val="00221E5E"/>
    <w:rsid w:val="00222964"/>
    <w:rsid w:val="00222E11"/>
    <w:rsid w:val="00222EC4"/>
    <w:rsid w:val="00223D4D"/>
    <w:rsid w:val="00224AD8"/>
    <w:rsid w:val="002250BB"/>
    <w:rsid w:val="00225176"/>
    <w:rsid w:val="002254C7"/>
    <w:rsid w:val="00225812"/>
    <w:rsid w:val="00227C10"/>
    <w:rsid w:val="00230E7C"/>
    <w:rsid w:val="00237402"/>
    <w:rsid w:val="00240038"/>
    <w:rsid w:val="0024087E"/>
    <w:rsid w:val="00240B4C"/>
    <w:rsid w:val="00240D1C"/>
    <w:rsid w:val="0024319D"/>
    <w:rsid w:val="002436DF"/>
    <w:rsid w:val="0024376F"/>
    <w:rsid w:val="00244531"/>
    <w:rsid w:val="00245E60"/>
    <w:rsid w:val="002460A8"/>
    <w:rsid w:val="00250018"/>
    <w:rsid w:val="00252649"/>
    <w:rsid w:val="00254161"/>
    <w:rsid w:val="00256847"/>
    <w:rsid w:val="00256BCA"/>
    <w:rsid w:val="00261300"/>
    <w:rsid w:val="00263E66"/>
    <w:rsid w:val="00263FF1"/>
    <w:rsid w:val="00264B10"/>
    <w:rsid w:val="002652A8"/>
    <w:rsid w:val="002652C4"/>
    <w:rsid w:val="002659A1"/>
    <w:rsid w:val="002659E6"/>
    <w:rsid w:val="00265C6B"/>
    <w:rsid w:val="002707BD"/>
    <w:rsid w:val="00271428"/>
    <w:rsid w:val="00271437"/>
    <w:rsid w:val="00271AB2"/>
    <w:rsid w:val="00276475"/>
    <w:rsid w:val="00280695"/>
    <w:rsid w:val="00281103"/>
    <w:rsid w:val="0028138B"/>
    <w:rsid w:val="00283DDF"/>
    <w:rsid w:val="00283F75"/>
    <w:rsid w:val="00284E4E"/>
    <w:rsid w:val="00291409"/>
    <w:rsid w:val="00291970"/>
    <w:rsid w:val="00294BA5"/>
    <w:rsid w:val="00295181"/>
    <w:rsid w:val="00295D5B"/>
    <w:rsid w:val="00296500"/>
    <w:rsid w:val="002976C6"/>
    <w:rsid w:val="00297CA4"/>
    <w:rsid w:val="002A01C4"/>
    <w:rsid w:val="002A0A3C"/>
    <w:rsid w:val="002A1BE8"/>
    <w:rsid w:val="002A3470"/>
    <w:rsid w:val="002A4274"/>
    <w:rsid w:val="002A4BD4"/>
    <w:rsid w:val="002A552F"/>
    <w:rsid w:val="002A5D9B"/>
    <w:rsid w:val="002A67BB"/>
    <w:rsid w:val="002A7E62"/>
    <w:rsid w:val="002B4D42"/>
    <w:rsid w:val="002B4F5B"/>
    <w:rsid w:val="002B5513"/>
    <w:rsid w:val="002B7344"/>
    <w:rsid w:val="002B7C74"/>
    <w:rsid w:val="002C009D"/>
    <w:rsid w:val="002C0FAF"/>
    <w:rsid w:val="002C150A"/>
    <w:rsid w:val="002C2F3F"/>
    <w:rsid w:val="002C38DD"/>
    <w:rsid w:val="002C4896"/>
    <w:rsid w:val="002C498E"/>
    <w:rsid w:val="002C5A06"/>
    <w:rsid w:val="002C680D"/>
    <w:rsid w:val="002C6C33"/>
    <w:rsid w:val="002C7501"/>
    <w:rsid w:val="002C7F14"/>
    <w:rsid w:val="002D223B"/>
    <w:rsid w:val="002D2D95"/>
    <w:rsid w:val="002D45AD"/>
    <w:rsid w:val="002D4F92"/>
    <w:rsid w:val="002D5C63"/>
    <w:rsid w:val="002D6084"/>
    <w:rsid w:val="002D6865"/>
    <w:rsid w:val="002D7934"/>
    <w:rsid w:val="002D7EED"/>
    <w:rsid w:val="002E395E"/>
    <w:rsid w:val="002E4057"/>
    <w:rsid w:val="002E506D"/>
    <w:rsid w:val="002F11AF"/>
    <w:rsid w:val="002F1569"/>
    <w:rsid w:val="002F16EE"/>
    <w:rsid w:val="002F1B55"/>
    <w:rsid w:val="002F24D4"/>
    <w:rsid w:val="002F404C"/>
    <w:rsid w:val="002F6A9C"/>
    <w:rsid w:val="002F75C0"/>
    <w:rsid w:val="0030157E"/>
    <w:rsid w:val="0030166E"/>
    <w:rsid w:val="00302320"/>
    <w:rsid w:val="00302343"/>
    <w:rsid w:val="00303520"/>
    <w:rsid w:val="00304D9F"/>
    <w:rsid w:val="003056DC"/>
    <w:rsid w:val="00305B1F"/>
    <w:rsid w:val="00305DCC"/>
    <w:rsid w:val="00306416"/>
    <w:rsid w:val="003115E7"/>
    <w:rsid w:val="00313AEB"/>
    <w:rsid w:val="0031406A"/>
    <w:rsid w:val="0031408A"/>
    <w:rsid w:val="003147C7"/>
    <w:rsid w:val="003153C3"/>
    <w:rsid w:val="0031600B"/>
    <w:rsid w:val="00316ADA"/>
    <w:rsid w:val="0032041F"/>
    <w:rsid w:val="00320AE0"/>
    <w:rsid w:val="00320D29"/>
    <w:rsid w:val="003221C4"/>
    <w:rsid w:val="003248FF"/>
    <w:rsid w:val="00324DAC"/>
    <w:rsid w:val="00330ADA"/>
    <w:rsid w:val="00330F40"/>
    <w:rsid w:val="00332C89"/>
    <w:rsid w:val="00333610"/>
    <w:rsid w:val="0033420A"/>
    <w:rsid w:val="003355F7"/>
    <w:rsid w:val="003359A9"/>
    <w:rsid w:val="00337B83"/>
    <w:rsid w:val="00337F3F"/>
    <w:rsid w:val="0034099B"/>
    <w:rsid w:val="00340F16"/>
    <w:rsid w:val="0034115E"/>
    <w:rsid w:val="00341526"/>
    <w:rsid w:val="00341579"/>
    <w:rsid w:val="0034371D"/>
    <w:rsid w:val="00344E88"/>
    <w:rsid w:val="0034500C"/>
    <w:rsid w:val="003450EA"/>
    <w:rsid w:val="0034599D"/>
    <w:rsid w:val="00346064"/>
    <w:rsid w:val="00347739"/>
    <w:rsid w:val="00347C6B"/>
    <w:rsid w:val="00350182"/>
    <w:rsid w:val="003501F5"/>
    <w:rsid w:val="003503FC"/>
    <w:rsid w:val="00350C73"/>
    <w:rsid w:val="00352FA0"/>
    <w:rsid w:val="003532F3"/>
    <w:rsid w:val="003539BD"/>
    <w:rsid w:val="00354EBF"/>
    <w:rsid w:val="00354FA1"/>
    <w:rsid w:val="003551EF"/>
    <w:rsid w:val="00355F63"/>
    <w:rsid w:val="00356B84"/>
    <w:rsid w:val="00357D35"/>
    <w:rsid w:val="0036126E"/>
    <w:rsid w:val="00361716"/>
    <w:rsid w:val="00361F27"/>
    <w:rsid w:val="0036261D"/>
    <w:rsid w:val="00362D02"/>
    <w:rsid w:val="00362DC6"/>
    <w:rsid w:val="003632E4"/>
    <w:rsid w:val="00372062"/>
    <w:rsid w:val="0037216C"/>
    <w:rsid w:val="0037230C"/>
    <w:rsid w:val="00372ED6"/>
    <w:rsid w:val="00373743"/>
    <w:rsid w:val="00373A88"/>
    <w:rsid w:val="00373E15"/>
    <w:rsid w:val="00375917"/>
    <w:rsid w:val="0037706C"/>
    <w:rsid w:val="00377258"/>
    <w:rsid w:val="003803BE"/>
    <w:rsid w:val="00380808"/>
    <w:rsid w:val="0038104B"/>
    <w:rsid w:val="00382538"/>
    <w:rsid w:val="003831DD"/>
    <w:rsid w:val="00383887"/>
    <w:rsid w:val="00383C35"/>
    <w:rsid w:val="00384268"/>
    <w:rsid w:val="003866CB"/>
    <w:rsid w:val="00387242"/>
    <w:rsid w:val="00390A53"/>
    <w:rsid w:val="00390E01"/>
    <w:rsid w:val="003927BF"/>
    <w:rsid w:val="00393E8B"/>
    <w:rsid w:val="003969EC"/>
    <w:rsid w:val="0039724D"/>
    <w:rsid w:val="003979C0"/>
    <w:rsid w:val="00397AC4"/>
    <w:rsid w:val="003A01FB"/>
    <w:rsid w:val="003A0BC9"/>
    <w:rsid w:val="003A247B"/>
    <w:rsid w:val="003A3FB2"/>
    <w:rsid w:val="003A5645"/>
    <w:rsid w:val="003A5C3E"/>
    <w:rsid w:val="003A6466"/>
    <w:rsid w:val="003A682D"/>
    <w:rsid w:val="003A7945"/>
    <w:rsid w:val="003B0D45"/>
    <w:rsid w:val="003B1829"/>
    <w:rsid w:val="003B4DA2"/>
    <w:rsid w:val="003B5D4A"/>
    <w:rsid w:val="003B70F8"/>
    <w:rsid w:val="003B7396"/>
    <w:rsid w:val="003B7807"/>
    <w:rsid w:val="003C07F1"/>
    <w:rsid w:val="003C1899"/>
    <w:rsid w:val="003C4D3A"/>
    <w:rsid w:val="003C52DB"/>
    <w:rsid w:val="003C52E7"/>
    <w:rsid w:val="003C545F"/>
    <w:rsid w:val="003C64CF"/>
    <w:rsid w:val="003D1BBC"/>
    <w:rsid w:val="003D2595"/>
    <w:rsid w:val="003D27CF"/>
    <w:rsid w:val="003D2BD7"/>
    <w:rsid w:val="003D3493"/>
    <w:rsid w:val="003D5549"/>
    <w:rsid w:val="003D55F8"/>
    <w:rsid w:val="003D5A4D"/>
    <w:rsid w:val="003D6694"/>
    <w:rsid w:val="003D7A51"/>
    <w:rsid w:val="003E0B13"/>
    <w:rsid w:val="003E1671"/>
    <w:rsid w:val="003E17C1"/>
    <w:rsid w:val="003E1806"/>
    <w:rsid w:val="003E1B10"/>
    <w:rsid w:val="003E3506"/>
    <w:rsid w:val="003E454F"/>
    <w:rsid w:val="003E4A54"/>
    <w:rsid w:val="003E7030"/>
    <w:rsid w:val="003E7089"/>
    <w:rsid w:val="003E73E1"/>
    <w:rsid w:val="003E7602"/>
    <w:rsid w:val="003F100E"/>
    <w:rsid w:val="003F112F"/>
    <w:rsid w:val="003F1AE6"/>
    <w:rsid w:val="003F1D19"/>
    <w:rsid w:val="003F24CB"/>
    <w:rsid w:val="003F2793"/>
    <w:rsid w:val="003F36C4"/>
    <w:rsid w:val="003F47BA"/>
    <w:rsid w:val="003F48A1"/>
    <w:rsid w:val="003F490D"/>
    <w:rsid w:val="003F4A97"/>
    <w:rsid w:val="003F5F71"/>
    <w:rsid w:val="003F5FC8"/>
    <w:rsid w:val="00400E6B"/>
    <w:rsid w:val="00401A31"/>
    <w:rsid w:val="0040256D"/>
    <w:rsid w:val="004030DE"/>
    <w:rsid w:val="00403FE7"/>
    <w:rsid w:val="00410885"/>
    <w:rsid w:val="004114F1"/>
    <w:rsid w:val="00412250"/>
    <w:rsid w:val="00412DA7"/>
    <w:rsid w:val="004130D4"/>
    <w:rsid w:val="00413CF8"/>
    <w:rsid w:val="00413D50"/>
    <w:rsid w:val="00414B15"/>
    <w:rsid w:val="00414DD0"/>
    <w:rsid w:val="00416B2C"/>
    <w:rsid w:val="00416F59"/>
    <w:rsid w:val="004204FE"/>
    <w:rsid w:val="00422637"/>
    <w:rsid w:val="0042303E"/>
    <w:rsid w:val="00423AF5"/>
    <w:rsid w:val="00424F70"/>
    <w:rsid w:val="00426215"/>
    <w:rsid w:val="004271E1"/>
    <w:rsid w:val="00427B31"/>
    <w:rsid w:val="00427DDE"/>
    <w:rsid w:val="004316FC"/>
    <w:rsid w:val="00431C8F"/>
    <w:rsid w:val="00432570"/>
    <w:rsid w:val="00432648"/>
    <w:rsid w:val="00436284"/>
    <w:rsid w:val="004362A2"/>
    <w:rsid w:val="004371CA"/>
    <w:rsid w:val="004377A3"/>
    <w:rsid w:val="0043782D"/>
    <w:rsid w:val="00437CDF"/>
    <w:rsid w:val="00440D95"/>
    <w:rsid w:val="004411EF"/>
    <w:rsid w:val="00441C22"/>
    <w:rsid w:val="00443068"/>
    <w:rsid w:val="00443C48"/>
    <w:rsid w:val="00444983"/>
    <w:rsid w:val="00444D7F"/>
    <w:rsid w:val="00445897"/>
    <w:rsid w:val="00446A35"/>
    <w:rsid w:val="00446E7F"/>
    <w:rsid w:val="00447955"/>
    <w:rsid w:val="00447A51"/>
    <w:rsid w:val="004507C2"/>
    <w:rsid w:val="00451FF5"/>
    <w:rsid w:val="004546C2"/>
    <w:rsid w:val="0045521C"/>
    <w:rsid w:val="004566CE"/>
    <w:rsid w:val="00456D75"/>
    <w:rsid w:val="0045767E"/>
    <w:rsid w:val="00457EEC"/>
    <w:rsid w:val="004601BE"/>
    <w:rsid w:val="004603A5"/>
    <w:rsid w:val="00461A2D"/>
    <w:rsid w:val="0046249C"/>
    <w:rsid w:val="00466332"/>
    <w:rsid w:val="0046634D"/>
    <w:rsid w:val="00466B50"/>
    <w:rsid w:val="00472BC6"/>
    <w:rsid w:val="00473FCF"/>
    <w:rsid w:val="00474990"/>
    <w:rsid w:val="00474D60"/>
    <w:rsid w:val="00475C41"/>
    <w:rsid w:val="00477825"/>
    <w:rsid w:val="00480C37"/>
    <w:rsid w:val="00482714"/>
    <w:rsid w:val="0048288D"/>
    <w:rsid w:val="0048290F"/>
    <w:rsid w:val="004831C6"/>
    <w:rsid w:val="00483E63"/>
    <w:rsid w:val="0048405F"/>
    <w:rsid w:val="004846C1"/>
    <w:rsid w:val="004851D9"/>
    <w:rsid w:val="0048523C"/>
    <w:rsid w:val="004866CF"/>
    <w:rsid w:val="004871EE"/>
    <w:rsid w:val="00490130"/>
    <w:rsid w:val="00490320"/>
    <w:rsid w:val="0049097C"/>
    <w:rsid w:val="00490A9F"/>
    <w:rsid w:val="00492212"/>
    <w:rsid w:val="0049286E"/>
    <w:rsid w:val="004928A6"/>
    <w:rsid w:val="00493A3D"/>
    <w:rsid w:val="00493F70"/>
    <w:rsid w:val="00494DE4"/>
    <w:rsid w:val="00497B9A"/>
    <w:rsid w:val="004A1AF1"/>
    <w:rsid w:val="004A2841"/>
    <w:rsid w:val="004A5836"/>
    <w:rsid w:val="004A5C29"/>
    <w:rsid w:val="004A5CC1"/>
    <w:rsid w:val="004B0B74"/>
    <w:rsid w:val="004B14F1"/>
    <w:rsid w:val="004B1901"/>
    <w:rsid w:val="004B19F5"/>
    <w:rsid w:val="004B20AB"/>
    <w:rsid w:val="004B2231"/>
    <w:rsid w:val="004B411A"/>
    <w:rsid w:val="004B430B"/>
    <w:rsid w:val="004B4591"/>
    <w:rsid w:val="004B4A40"/>
    <w:rsid w:val="004B527C"/>
    <w:rsid w:val="004B668B"/>
    <w:rsid w:val="004B724F"/>
    <w:rsid w:val="004C0445"/>
    <w:rsid w:val="004C2541"/>
    <w:rsid w:val="004C2C65"/>
    <w:rsid w:val="004C5084"/>
    <w:rsid w:val="004C64DE"/>
    <w:rsid w:val="004C708D"/>
    <w:rsid w:val="004C7558"/>
    <w:rsid w:val="004D0224"/>
    <w:rsid w:val="004D15CA"/>
    <w:rsid w:val="004D1FA4"/>
    <w:rsid w:val="004D20A5"/>
    <w:rsid w:val="004D35CF"/>
    <w:rsid w:val="004D4918"/>
    <w:rsid w:val="004D59FD"/>
    <w:rsid w:val="004D679F"/>
    <w:rsid w:val="004D7F66"/>
    <w:rsid w:val="004E25F0"/>
    <w:rsid w:val="004E2B05"/>
    <w:rsid w:val="004E3E92"/>
    <w:rsid w:val="004E4F7C"/>
    <w:rsid w:val="004E65E4"/>
    <w:rsid w:val="004E68A3"/>
    <w:rsid w:val="004E72D4"/>
    <w:rsid w:val="004F0825"/>
    <w:rsid w:val="004F1D68"/>
    <w:rsid w:val="004F2057"/>
    <w:rsid w:val="004F2985"/>
    <w:rsid w:val="004F4DC3"/>
    <w:rsid w:val="004F6053"/>
    <w:rsid w:val="004F703A"/>
    <w:rsid w:val="0050038D"/>
    <w:rsid w:val="0050368A"/>
    <w:rsid w:val="00504454"/>
    <w:rsid w:val="00504A98"/>
    <w:rsid w:val="00505652"/>
    <w:rsid w:val="00505A49"/>
    <w:rsid w:val="00505A4A"/>
    <w:rsid w:val="00506FB2"/>
    <w:rsid w:val="00511602"/>
    <w:rsid w:val="00512148"/>
    <w:rsid w:val="00512A0B"/>
    <w:rsid w:val="005150A7"/>
    <w:rsid w:val="005150A9"/>
    <w:rsid w:val="005153E6"/>
    <w:rsid w:val="005166F6"/>
    <w:rsid w:val="00516F77"/>
    <w:rsid w:val="00517226"/>
    <w:rsid w:val="0051725A"/>
    <w:rsid w:val="005178AB"/>
    <w:rsid w:val="00520DC2"/>
    <w:rsid w:val="005215F6"/>
    <w:rsid w:val="005252C5"/>
    <w:rsid w:val="005269EC"/>
    <w:rsid w:val="00527A8F"/>
    <w:rsid w:val="005303C2"/>
    <w:rsid w:val="00530A39"/>
    <w:rsid w:val="00533032"/>
    <w:rsid w:val="00534B9D"/>
    <w:rsid w:val="00534BD3"/>
    <w:rsid w:val="00543142"/>
    <w:rsid w:val="0054389C"/>
    <w:rsid w:val="005447C7"/>
    <w:rsid w:val="00544B93"/>
    <w:rsid w:val="00550472"/>
    <w:rsid w:val="00550FF3"/>
    <w:rsid w:val="005516F3"/>
    <w:rsid w:val="00552D9E"/>
    <w:rsid w:val="00553D7D"/>
    <w:rsid w:val="005541B3"/>
    <w:rsid w:val="0055514C"/>
    <w:rsid w:val="00555170"/>
    <w:rsid w:val="005605C4"/>
    <w:rsid w:val="00560A23"/>
    <w:rsid w:val="005612F1"/>
    <w:rsid w:val="00561FA6"/>
    <w:rsid w:val="0056339D"/>
    <w:rsid w:val="0056415A"/>
    <w:rsid w:val="005643EA"/>
    <w:rsid w:val="005647DD"/>
    <w:rsid w:val="00567DBA"/>
    <w:rsid w:val="00567E69"/>
    <w:rsid w:val="00570DD2"/>
    <w:rsid w:val="00572710"/>
    <w:rsid w:val="00572B72"/>
    <w:rsid w:val="00572F01"/>
    <w:rsid w:val="00572F77"/>
    <w:rsid w:val="00573BD0"/>
    <w:rsid w:val="0057421D"/>
    <w:rsid w:val="00574F43"/>
    <w:rsid w:val="00575555"/>
    <w:rsid w:val="0057572D"/>
    <w:rsid w:val="0058176B"/>
    <w:rsid w:val="005829D2"/>
    <w:rsid w:val="00583D63"/>
    <w:rsid w:val="005845D6"/>
    <w:rsid w:val="00586D42"/>
    <w:rsid w:val="00587A4A"/>
    <w:rsid w:val="00587C36"/>
    <w:rsid w:val="005900A1"/>
    <w:rsid w:val="00590BB8"/>
    <w:rsid w:val="005921F5"/>
    <w:rsid w:val="00592663"/>
    <w:rsid w:val="005940DD"/>
    <w:rsid w:val="005962DB"/>
    <w:rsid w:val="0059666B"/>
    <w:rsid w:val="00596C87"/>
    <w:rsid w:val="00596E19"/>
    <w:rsid w:val="00596E2A"/>
    <w:rsid w:val="005A0D50"/>
    <w:rsid w:val="005A2447"/>
    <w:rsid w:val="005A29A4"/>
    <w:rsid w:val="005A2CA8"/>
    <w:rsid w:val="005A2EA8"/>
    <w:rsid w:val="005A306D"/>
    <w:rsid w:val="005A42D4"/>
    <w:rsid w:val="005A6C13"/>
    <w:rsid w:val="005A7C3D"/>
    <w:rsid w:val="005B0A42"/>
    <w:rsid w:val="005B1758"/>
    <w:rsid w:val="005B19C3"/>
    <w:rsid w:val="005B2FFA"/>
    <w:rsid w:val="005B4D79"/>
    <w:rsid w:val="005B6D14"/>
    <w:rsid w:val="005C018A"/>
    <w:rsid w:val="005C078B"/>
    <w:rsid w:val="005C07AA"/>
    <w:rsid w:val="005C2532"/>
    <w:rsid w:val="005C273D"/>
    <w:rsid w:val="005C37D0"/>
    <w:rsid w:val="005C43CA"/>
    <w:rsid w:val="005C4C86"/>
    <w:rsid w:val="005D22C3"/>
    <w:rsid w:val="005D2CB6"/>
    <w:rsid w:val="005D3235"/>
    <w:rsid w:val="005D33FD"/>
    <w:rsid w:val="005D3E7B"/>
    <w:rsid w:val="005D4C2F"/>
    <w:rsid w:val="005D64FF"/>
    <w:rsid w:val="005D6A87"/>
    <w:rsid w:val="005E0DDF"/>
    <w:rsid w:val="005E1D7D"/>
    <w:rsid w:val="005E1EA4"/>
    <w:rsid w:val="005E240B"/>
    <w:rsid w:val="005E2578"/>
    <w:rsid w:val="005E2A96"/>
    <w:rsid w:val="005E2A9E"/>
    <w:rsid w:val="005E3166"/>
    <w:rsid w:val="005E3769"/>
    <w:rsid w:val="005E41B6"/>
    <w:rsid w:val="005E44A0"/>
    <w:rsid w:val="005E5791"/>
    <w:rsid w:val="005E64BF"/>
    <w:rsid w:val="005E6E4F"/>
    <w:rsid w:val="005F0C85"/>
    <w:rsid w:val="005F1AD9"/>
    <w:rsid w:val="005F2941"/>
    <w:rsid w:val="005F35F6"/>
    <w:rsid w:val="005F50F1"/>
    <w:rsid w:val="005F5459"/>
    <w:rsid w:val="005F6D0F"/>
    <w:rsid w:val="005F7696"/>
    <w:rsid w:val="005F798B"/>
    <w:rsid w:val="00600259"/>
    <w:rsid w:val="00601D4C"/>
    <w:rsid w:val="0060220B"/>
    <w:rsid w:val="00602C9C"/>
    <w:rsid w:val="00603A7B"/>
    <w:rsid w:val="00603D1A"/>
    <w:rsid w:val="00603D41"/>
    <w:rsid w:val="0060403D"/>
    <w:rsid w:val="00604B5B"/>
    <w:rsid w:val="0060516B"/>
    <w:rsid w:val="006052E1"/>
    <w:rsid w:val="00606F3D"/>
    <w:rsid w:val="00611E8A"/>
    <w:rsid w:val="006129FC"/>
    <w:rsid w:val="00613249"/>
    <w:rsid w:val="006151D1"/>
    <w:rsid w:val="00615438"/>
    <w:rsid w:val="00620461"/>
    <w:rsid w:val="006209A8"/>
    <w:rsid w:val="006227A6"/>
    <w:rsid w:val="006233AA"/>
    <w:rsid w:val="00623517"/>
    <w:rsid w:val="0062381D"/>
    <w:rsid w:val="00625A14"/>
    <w:rsid w:val="00626A61"/>
    <w:rsid w:val="006272AF"/>
    <w:rsid w:val="00627F83"/>
    <w:rsid w:val="0063088F"/>
    <w:rsid w:val="00631224"/>
    <w:rsid w:val="00631C55"/>
    <w:rsid w:val="00633D23"/>
    <w:rsid w:val="00634B1A"/>
    <w:rsid w:val="00634ECE"/>
    <w:rsid w:val="006353C8"/>
    <w:rsid w:val="00635808"/>
    <w:rsid w:val="00637E6F"/>
    <w:rsid w:val="0064017E"/>
    <w:rsid w:val="006401C0"/>
    <w:rsid w:val="00641CD5"/>
    <w:rsid w:val="00642AAC"/>
    <w:rsid w:val="00644649"/>
    <w:rsid w:val="00645265"/>
    <w:rsid w:val="00646237"/>
    <w:rsid w:val="006464F0"/>
    <w:rsid w:val="006473C1"/>
    <w:rsid w:val="00647446"/>
    <w:rsid w:val="00650951"/>
    <w:rsid w:val="00650C97"/>
    <w:rsid w:val="00650EC7"/>
    <w:rsid w:val="00651C9F"/>
    <w:rsid w:val="00651D0C"/>
    <w:rsid w:val="006520BB"/>
    <w:rsid w:val="00652EEB"/>
    <w:rsid w:val="00653261"/>
    <w:rsid w:val="0065357F"/>
    <w:rsid w:val="00653614"/>
    <w:rsid w:val="00653B94"/>
    <w:rsid w:val="0065482D"/>
    <w:rsid w:val="006572BF"/>
    <w:rsid w:val="00657782"/>
    <w:rsid w:val="006605A7"/>
    <w:rsid w:val="00660C2A"/>
    <w:rsid w:val="00664541"/>
    <w:rsid w:val="00664A61"/>
    <w:rsid w:val="00664E6F"/>
    <w:rsid w:val="0066539D"/>
    <w:rsid w:val="0066607B"/>
    <w:rsid w:val="0067049D"/>
    <w:rsid w:val="00670982"/>
    <w:rsid w:val="00671827"/>
    <w:rsid w:val="00672336"/>
    <w:rsid w:val="00672491"/>
    <w:rsid w:val="00672CC8"/>
    <w:rsid w:val="00672E78"/>
    <w:rsid w:val="006744F5"/>
    <w:rsid w:val="00675EDD"/>
    <w:rsid w:val="006760E3"/>
    <w:rsid w:val="006775C7"/>
    <w:rsid w:val="006806F0"/>
    <w:rsid w:val="00682CA7"/>
    <w:rsid w:val="00682E43"/>
    <w:rsid w:val="00683095"/>
    <w:rsid w:val="0068750F"/>
    <w:rsid w:val="00687A0D"/>
    <w:rsid w:val="00687EFF"/>
    <w:rsid w:val="00691411"/>
    <w:rsid w:val="00692095"/>
    <w:rsid w:val="0069343C"/>
    <w:rsid w:val="00693E78"/>
    <w:rsid w:val="00694CEB"/>
    <w:rsid w:val="00696DD0"/>
    <w:rsid w:val="0069711D"/>
    <w:rsid w:val="00697902"/>
    <w:rsid w:val="006A00C3"/>
    <w:rsid w:val="006A016E"/>
    <w:rsid w:val="006A09A8"/>
    <w:rsid w:val="006A442E"/>
    <w:rsid w:val="006A4A5D"/>
    <w:rsid w:val="006A7F82"/>
    <w:rsid w:val="006B29AC"/>
    <w:rsid w:val="006B3C9A"/>
    <w:rsid w:val="006B3F86"/>
    <w:rsid w:val="006B47A4"/>
    <w:rsid w:val="006B57D6"/>
    <w:rsid w:val="006B5FB2"/>
    <w:rsid w:val="006B60C3"/>
    <w:rsid w:val="006C13BF"/>
    <w:rsid w:val="006C15B2"/>
    <w:rsid w:val="006C15C3"/>
    <w:rsid w:val="006C3BCF"/>
    <w:rsid w:val="006C4F5E"/>
    <w:rsid w:val="006C65B2"/>
    <w:rsid w:val="006C6975"/>
    <w:rsid w:val="006C7873"/>
    <w:rsid w:val="006D013C"/>
    <w:rsid w:val="006D1F45"/>
    <w:rsid w:val="006D6C0E"/>
    <w:rsid w:val="006E1AA5"/>
    <w:rsid w:val="006E3D8F"/>
    <w:rsid w:val="006E4106"/>
    <w:rsid w:val="006E4275"/>
    <w:rsid w:val="006E4451"/>
    <w:rsid w:val="006E5118"/>
    <w:rsid w:val="006E54F1"/>
    <w:rsid w:val="006E6AD8"/>
    <w:rsid w:val="006E6CFD"/>
    <w:rsid w:val="006F02B3"/>
    <w:rsid w:val="006F03E1"/>
    <w:rsid w:val="006F0A5F"/>
    <w:rsid w:val="006F0AE0"/>
    <w:rsid w:val="006F234B"/>
    <w:rsid w:val="006F4B1D"/>
    <w:rsid w:val="006F4C68"/>
    <w:rsid w:val="006F5990"/>
    <w:rsid w:val="006F5CCE"/>
    <w:rsid w:val="006F6662"/>
    <w:rsid w:val="006F6AA1"/>
    <w:rsid w:val="0070035A"/>
    <w:rsid w:val="00700B5B"/>
    <w:rsid w:val="007015C2"/>
    <w:rsid w:val="00703425"/>
    <w:rsid w:val="00703A0D"/>
    <w:rsid w:val="007070A3"/>
    <w:rsid w:val="00707862"/>
    <w:rsid w:val="00707882"/>
    <w:rsid w:val="00707DDF"/>
    <w:rsid w:val="007101A7"/>
    <w:rsid w:val="00711A2F"/>
    <w:rsid w:val="007141AE"/>
    <w:rsid w:val="007147DB"/>
    <w:rsid w:val="00715437"/>
    <w:rsid w:val="00715FDD"/>
    <w:rsid w:val="007169BA"/>
    <w:rsid w:val="00721A7C"/>
    <w:rsid w:val="00722E00"/>
    <w:rsid w:val="00723ABA"/>
    <w:rsid w:val="00723BC6"/>
    <w:rsid w:val="00723FDA"/>
    <w:rsid w:val="0072557D"/>
    <w:rsid w:val="00726BA0"/>
    <w:rsid w:val="00727067"/>
    <w:rsid w:val="00727A08"/>
    <w:rsid w:val="00727E72"/>
    <w:rsid w:val="0073000E"/>
    <w:rsid w:val="00730C6F"/>
    <w:rsid w:val="00731F20"/>
    <w:rsid w:val="00732338"/>
    <w:rsid w:val="007329C8"/>
    <w:rsid w:val="0073370C"/>
    <w:rsid w:val="00733F1D"/>
    <w:rsid w:val="007348FF"/>
    <w:rsid w:val="00734E2B"/>
    <w:rsid w:val="00735CD5"/>
    <w:rsid w:val="007369E7"/>
    <w:rsid w:val="00740E43"/>
    <w:rsid w:val="00742229"/>
    <w:rsid w:val="00742E86"/>
    <w:rsid w:val="007470EC"/>
    <w:rsid w:val="0074763F"/>
    <w:rsid w:val="00747DBD"/>
    <w:rsid w:val="00750272"/>
    <w:rsid w:val="00752EDF"/>
    <w:rsid w:val="007531AA"/>
    <w:rsid w:val="007536A0"/>
    <w:rsid w:val="0075531F"/>
    <w:rsid w:val="007558B9"/>
    <w:rsid w:val="00755D84"/>
    <w:rsid w:val="0075609E"/>
    <w:rsid w:val="00757A9A"/>
    <w:rsid w:val="00764438"/>
    <w:rsid w:val="0076561C"/>
    <w:rsid w:val="00765A38"/>
    <w:rsid w:val="00765C19"/>
    <w:rsid w:val="00766351"/>
    <w:rsid w:val="00767FB3"/>
    <w:rsid w:val="0077070E"/>
    <w:rsid w:val="00771CD6"/>
    <w:rsid w:val="00772B82"/>
    <w:rsid w:val="007732CB"/>
    <w:rsid w:val="00773544"/>
    <w:rsid w:val="007756D9"/>
    <w:rsid w:val="00775D13"/>
    <w:rsid w:val="007772C8"/>
    <w:rsid w:val="007802EE"/>
    <w:rsid w:val="007809F2"/>
    <w:rsid w:val="00781954"/>
    <w:rsid w:val="0078210B"/>
    <w:rsid w:val="007828AB"/>
    <w:rsid w:val="00782B56"/>
    <w:rsid w:val="00783DD7"/>
    <w:rsid w:val="00786588"/>
    <w:rsid w:val="00790E51"/>
    <w:rsid w:val="00791DFB"/>
    <w:rsid w:val="00793324"/>
    <w:rsid w:val="0079338D"/>
    <w:rsid w:val="00793893"/>
    <w:rsid w:val="00793B75"/>
    <w:rsid w:val="007952C5"/>
    <w:rsid w:val="00795C08"/>
    <w:rsid w:val="0079611E"/>
    <w:rsid w:val="007A051B"/>
    <w:rsid w:val="007A140D"/>
    <w:rsid w:val="007A2270"/>
    <w:rsid w:val="007A34AC"/>
    <w:rsid w:val="007A3A49"/>
    <w:rsid w:val="007A47DA"/>
    <w:rsid w:val="007A5431"/>
    <w:rsid w:val="007A6519"/>
    <w:rsid w:val="007A7D51"/>
    <w:rsid w:val="007B0077"/>
    <w:rsid w:val="007B4A2E"/>
    <w:rsid w:val="007B53AC"/>
    <w:rsid w:val="007B5B16"/>
    <w:rsid w:val="007C245E"/>
    <w:rsid w:val="007C28DF"/>
    <w:rsid w:val="007C2AA2"/>
    <w:rsid w:val="007C3D7B"/>
    <w:rsid w:val="007C4CD9"/>
    <w:rsid w:val="007C6A7A"/>
    <w:rsid w:val="007C75F5"/>
    <w:rsid w:val="007C766D"/>
    <w:rsid w:val="007D0C1E"/>
    <w:rsid w:val="007D1F38"/>
    <w:rsid w:val="007D5E2B"/>
    <w:rsid w:val="007D652B"/>
    <w:rsid w:val="007D6D25"/>
    <w:rsid w:val="007D755F"/>
    <w:rsid w:val="007D7D91"/>
    <w:rsid w:val="007E1419"/>
    <w:rsid w:val="007E1733"/>
    <w:rsid w:val="007E6DAD"/>
    <w:rsid w:val="007E6E1E"/>
    <w:rsid w:val="007F0D8D"/>
    <w:rsid w:val="007F20FF"/>
    <w:rsid w:val="007F2F5B"/>
    <w:rsid w:val="007F3958"/>
    <w:rsid w:val="007F3B7B"/>
    <w:rsid w:val="007F44EA"/>
    <w:rsid w:val="007F4755"/>
    <w:rsid w:val="007F701C"/>
    <w:rsid w:val="007F737D"/>
    <w:rsid w:val="007F78AC"/>
    <w:rsid w:val="007F791C"/>
    <w:rsid w:val="0080018B"/>
    <w:rsid w:val="008005B8"/>
    <w:rsid w:val="00802D9F"/>
    <w:rsid w:val="008044B5"/>
    <w:rsid w:val="00804F1C"/>
    <w:rsid w:val="008058C9"/>
    <w:rsid w:val="00806CE6"/>
    <w:rsid w:val="00806FF4"/>
    <w:rsid w:val="008075C3"/>
    <w:rsid w:val="008077ED"/>
    <w:rsid w:val="00810768"/>
    <w:rsid w:val="00811037"/>
    <w:rsid w:val="00811119"/>
    <w:rsid w:val="008116B8"/>
    <w:rsid w:val="00812374"/>
    <w:rsid w:val="0081243D"/>
    <w:rsid w:val="00812AED"/>
    <w:rsid w:val="008143F0"/>
    <w:rsid w:val="008151B2"/>
    <w:rsid w:val="00815585"/>
    <w:rsid w:val="00816976"/>
    <w:rsid w:val="00820252"/>
    <w:rsid w:val="00820410"/>
    <w:rsid w:val="008214C6"/>
    <w:rsid w:val="00821727"/>
    <w:rsid w:val="00821A49"/>
    <w:rsid w:val="008220AF"/>
    <w:rsid w:val="0082276D"/>
    <w:rsid w:val="008235E3"/>
    <w:rsid w:val="008237F9"/>
    <w:rsid w:val="00825022"/>
    <w:rsid w:val="008261DE"/>
    <w:rsid w:val="00826320"/>
    <w:rsid w:val="008274C0"/>
    <w:rsid w:val="00827F7C"/>
    <w:rsid w:val="008302FA"/>
    <w:rsid w:val="00830861"/>
    <w:rsid w:val="008312B7"/>
    <w:rsid w:val="00831DD4"/>
    <w:rsid w:val="008336CC"/>
    <w:rsid w:val="00835178"/>
    <w:rsid w:val="00835DA0"/>
    <w:rsid w:val="00837785"/>
    <w:rsid w:val="00840E1C"/>
    <w:rsid w:val="00841203"/>
    <w:rsid w:val="0084243F"/>
    <w:rsid w:val="008438C0"/>
    <w:rsid w:val="00844CB8"/>
    <w:rsid w:val="00845005"/>
    <w:rsid w:val="00853568"/>
    <w:rsid w:val="00854457"/>
    <w:rsid w:val="00854A61"/>
    <w:rsid w:val="00854EA0"/>
    <w:rsid w:val="00856839"/>
    <w:rsid w:val="008574DD"/>
    <w:rsid w:val="00857F2B"/>
    <w:rsid w:val="0086030F"/>
    <w:rsid w:val="0086095B"/>
    <w:rsid w:val="00860CCF"/>
    <w:rsid w:val="00860E0A"/>
    <w:rsid w:val="00860F0B"/>
    <w:rsid w:val="00861649"/>
    <w:rsid w:val="0086194F"/>
    <w:rsid w:val="00862D72"/>
    <w:rsid w:val="0086417C"/>
    <w:rsid w:val="008645B0"/>
    <w:rsid w:val="008649D1"/>
    <w:rsid w:val="0086507A"/>
    <w:rsid w:val="008677B2"/>
    <w:rsid w:val="0087021D"/>
    <w:rsid w:val="00872B46"/>
    <w:rsid w:val="00873CDD"/>
    <w:rsid w:val="00875F20"/>
    <w:rsid w:val="008767CB"/>
    <w:rsid w:val="008772CC"/>
    <w:rsid w:val="00880211"/>
    <w:rsid w:val="0088021D"/>
    <w:rsid w:val="008819D6"/>
    <w:rsid w:val="0088336F"/>
    <w:rsid w:val="00884458"/>
    <w:rsid w:val="00886B3E"/>
    <w:rsid w:val="008871C2"/>
    <w:rsid w:val="008874F4"/>
    <w:rsid w:val="00887D22"/>
    <w:rsid w:val="00890A6B"/>
    <w:rsid w:val="00890D2D"/>
    <w:rsid w:val="0089173F"/>
    <w:rsid w:val="008919F5"/>
    <w:rsid w:val="00891D0A"/>
    <w:rsid w:val="0089259F"/>
    <w:rsid w:val="00892D4E"/>
    <w:rsid w:val="00892E04"/>
    <w:rsid w:val="00893052"/>
    <w:rsid w:val="008931C8"/>
    <w:rsid w:val="00893DE1"/>
    <w:rsid w:val="00894170"/>
    <w:rsid w:val="00895084"/>
    <w:rsid w:val="00895810"/>
    <w:rsid w:val="00896A30"/>
    <w:rsid w:val="00896E60"/>
    <w:rsid w:val="00897031"/>
    <w:rsid w:val="00897C00"/>
    <w:rsid w:val="008A1393"/>
    <w:rsid w:val="008A1EF1"/>
    <w:rsid w:val="008A1F0B"/>
    <w:rsid w:val="008A4485"/>
    <w:rsid w:val="008A531C"/>
    <w:rsid w:val="008A5610"/>
    <w:rsid w:val="008A6BC0"/>
    <w:rsid w:val="008A70B9"/>
    <w:rsid w:val="008A79F9"/>
    <w:rsid w:val="008A7A5A"/>
    <w:rsid w:val="008B02FC"/>
    <w:rsid w:val="008B05D2"/>
    <w:rsid w:val="008B08E3"/>
    <w:rsid w:val="008B2EA2"/>
    <w:rsid w:val="008B3469"/>
    <w:rsid w:val="008B52AE"/>
    <w:rsid w:val="008B59D0"/>
    <w:rsid w:val="008B63E2"/>
    <w:rsid w:val="008B6BCA"/>
    <w:rsid w:val="008C09CA"/>
    <w:rsid w:val="008C0F83"/>
    <w:rsid w:val="008C3462"/>
    <w:rsid w:val="008C37E1"/>
    <w:rsid w:val="008C46FA"/>
    <w:rsid w:val="008C4B0B"/>
    <w:rsid w:val="008C4BCF"/>
    <w:rsid w:val="008C6E17"/>
    <w:rsid w:val="008C7AF0"/>
    <w:rsid w:val="008D1AE9"/>
    <w:rsid w:val="008D2414"/>
    <w:rsid w:val="008D2A7C"/>
    <w:rsid w:val="008D2D4E"/>
    <w:rsid w:val="008D3B29"/>
    <w:rsid w:val="008D4450"/>
    <w:rsid w:val="008D4D36"/>
    <w:rsid w:val="008E0FE9"/>
    <w:rsid w:val="008E201E"/>
    <w:rsid w:val="008E4777"/>
    <w:rsid w:val="008E5DB7"/>
    <w:rsid w:val="008E6E50"/>
    <w:rsid w:val="008E7131"/>
    <w:rsid w:val="008F168D"/>
    <w:rsid w:val="008F23D4"/>
    <w:rsid w:val="008F2D74"/>
    <w:rsid w:val="008F356D"/>
    <w:rsid w:val="008F39C9"/>
    <w:rsid w:val="008F4257"/>
    <w:rsid w:val="008F4F3D"/>
    <w:rsid w:val="008F5AE4"/>
    <w:rsid w:val="00900DD6"/>
    <w:rsid w:val="009020BF"/>
    <w:rsid w:val="009034AB"/>
    <w:rsid w:val="00903C69"/>
    <w:rsid w:val="00904141"/>
    <w:rsid w:val="009045B2"/>
    <w:rsid w:val="009046E4"/>
    <w:rsid w:val="00906E3C"/>
    <w:rsid w:val="0090761F"/>
    <w:rsid w:val="00910811"/>
    <w:rsid w:val="009109AB"/>
    <w:rsid w:val="009119A5"/>
    <w:rsid w:val="00912F27"/>
    <w:rsid w:val="009132C0"/>
    <w:rsid w:val="009144D4"/>
    <w:rsid w:val="009146CC"/>
    <w:rsid w:val="00915227"/>
    <w:rsid w:val="0091566D"/>
    <w:rsid w:val="009159F6"/>
    <w:rsid w:val="00915FDA"/>
    <w:rsid w:val="00916D3F"/>
    <w:rsid w:val="00917E9B"/>
    <w:rsid w:val="00920EFD"/>
    <w:rsid w:val="00921919"/>
    <w:rsid w:val="00922F9A"/>
    <w:rsid w:val="00923B18"/>
    <w:rsid w:val="009249B0"/>
    <w:rsid w:val="009259EB"/>
    <w:rsid w:val="00926407"/>
    <w:rsid w:val="00926B4A"/>
    <w:rsid w:val="00927336"/>
    <w:rsid w:val="00927DC1"/>
    <w:rsid w:val="0093179E"/>
    <w:rsid w:val="00931B11"/>
    <w:rsid w:val="00932265"/>
    <w:rsid w:val="0093226C"/>
    <w:rsid w:val="00932517"/>
    <w:rsid w:val="009359BD"/>
    <w:rsid w:val="009364E6"/>
    <w:rsid w:val="00937D41"/>
    <w:rsid w:val="009404FE"/>
    <w:rsid w:val="00940AA5"/>
    <w:rsid w:val="00941E4F"/>
    <w:rsid w:val="009423C7"/>
    <w:rsid w:val="0094576E"/>
    <w:rsid w:val="00950E66"/>
    <w:rsid w:val="00951CF8"/>
    <w:rsid w:val="00952D9B"/>
    <w:rsid w:val="00953F2C"/>
    <w:rsid w:val="0095409A"/>
    <w:rsid w:val="009547B9"/>
    <w:rsid w:val="00954C7A"/>
    <w:rsid w:val="009556EB"/>
    <w:rsid w:val="00957659"/>
    <w:rsid w:val="00957961"/>
    <w:rsid w:val="00957AEE"/>
    <w:rsid w:val="009608FE"/>
    <w:rsid w:val="00967C3E"/>
    <w:rsid w:val="00970AD4"/>
    <w:rsid w:val="00971E64"/>
    <w:rsid w:val="00972C2D"/>
    <w:rsid w:val="00972DCE"/>
    <w:rsid w:val="0097382C"/>
    <w:rsid w:val="00973EA0"/>
    <w:rsid w:val="00974C69"/>
    <w:rsid w:val="00976716"/>
    <w:rsid w:val="0097746F"/>
    <w:rsid w:val="0097760B"/>
    <w:rsid w:val="009801F2"/>
    <w:rsid w:val="00983C13"/>
    <w:rsid w:val="00984352"/>
    <w:rsid w:val="009845DA"/>
    <w:rsid w:val="009845EF"/>
    <w:rsid w:val="00984E5C"/>
    <w:rsid w:val="0098541E"/>
    <w:rsid w:val="00985662"/>
    <w:rsid w:val="00985802"/>
    <w:rsid w:val="0098634D"/>
    <w:rsid w:val="00987897"/>
    <w:rsid w:val="009915B9"/>
    <w:rsid w:val="009916EF"/>
    <w:rsid w:val="00991989"/>
    <w:rsid w:val="00992786"/>
    <w:rsid w:val="00992F2A"/>
    <w:rsid w:val="00993576"/>
    <w:rsid w:val="009947C9"/>
    <w:rsid w:val="00995641"/>
    <w:rsid w:val="00995DEA"/>
    <w:rsid w:val="00996BAB"/>
    <w:rsid w:val="009972EE"/>
    <w:rsid w:val="009A708A"/>
    <w:rsid w:val="009B2C09"/>
    <w:rsid w:val="009C0277"/>
    <w:rsid w:val="009C17D9"/>
    <w:rsid w:val="009C355A"/>
    <w:rsid w:val="009C406F"/>
    <w:rsid w:val="009C44F4"/>
    <w:rsid w:val="009C4C28"/>
    <w:rsid w:val="009C4F34"/>
    <w:rsid w:val="009C6D01"/>
    <w:rsid w:val="009C755F"/>
    <w:rsid w:val="009D05FA"/>
    <w:rsid w:val="009D13AE"/>
    <w:rsid w:val="009D238A"/>
    <w:rsid w:val="009D2C1D"/>
    <w:rsid w:val="009D37B7"/>
    <w:rsid w:val="009D3A64"/>
    <w:rsid w:val="009D4EA7"/>
    <w:rsid w:val="009E19FF"/>
    <w:rsid w:val="009E1FBC"/>
    <w:rsid w:val="009E324D"/>
    <w:rsid w:val="009E3BF0"/>
    <w:rsid w:val="009E4DCA"/>
    <w:rsid w:val="009E5279"/>
    <w:rsid w:val="009E58A1"/>
    <w:rsid w:val="009E6307"/>
    <w:rsid w:val="009E6597"/>
    <w:rsid w:val="009F05AA"/>
    <w:rsid w:val="009F090D"/>
    <w:rsid w:val="009F23D4"/>
    <w:rsid w:val="009F2427"/>
    <w:rsid w:val="009F25F1"/>
    <w:rsid w:val="009F28FB"/>
    <w:rsid w:val="009F31DB"/>
    <w:rsid w:val="009F33E7"/>
    <w:rsid w:val="009F4ED1"/>
    <w:rsid w:val="009F517B"/>
    <w:rsid w:val="009F5C1E"/>
    <w:rsid w:val="009F6859"/>
    <w:rsid w:val="009F69C3"/>
    <w:rsid w:val="009F7B58"/>
    <w:rsid w:val="009F7C5F"/>
    <w:rsid w:val="00A00344"/>
    <w:rsid w:val="00A00746"/>
    <w:rsid w:val="00A0183C"/>
    <w:rsid w:val="00A033CA"/>
    <w:rsid w:val="00A04635"/>
    <w:rsid w:val="00A064B8"/>
    <w:rsid w:val="00A0689B"/>
    <w:rsid w:val="00A106AE"/>
    <w:rsid w:val="00A10997"/>
    <w:rsid w:val="00A1140B"/>
    <w:rsid w:val="00A16114"/>
    <w:rsid w:val="00A169DB"/>
    <w:rsid w:val="00A2118D"/>
    <w:rsid w:val="00A2124D"/>
    <w:rsid w:val="00A2421C"/>
    <w:rsid w:val="00A243EE"/>
    <w:rsid w:val="00A2649D"/>
    <w:rsid w:val="00A27905"/>
    <w:rsid w:val="00A30350"/>
    <w:rsid w:val="00A31AD2"/>
    <w:rsid w:val="00A33CEF"/>
    <w:rsid w:val="00A350F6"/>
    <w:rsid w:val="00A35642"/>
    <w:rsid w:val="00A3671A"/>
    <w:rsid w:val="00A40256"/>
    <w:rsid w:val="00A407B8"/>
    <w:rsid w:val="00A4161E"/>
    <w:rsid w:val="00A4180C"/>
    <w:rsid w:val="00A418E0"/>
    <w:rsid w:val="00A42F0C"/>
    <w:rsid w:val="00A44330"/>
    <w:rsid w:val="00A4543C"/>
    <w:rsid w:val="00A46A9E"/>
    <w:rsid w:val="00A479E3"/>
    <w:rsid w:val="00A50D87"/>
    <w:rsid w:val="00A5165F"/>
    <w:rsid w:val="00A51F9D"/>
    <w:rsid w:val="00A529C3"/>
    <w:rsid w:val="00A52F66"/>
    <w:rsid w:val="00A53640"/>
    <w:rsid w:val="00A54861"/>
    <w:rsid w:val="00A55510"/>
    <w:rsid w:val="00A57754"/>
    <w:rsid w:val="00A603D7"/>
    <w:rsid w:val="00A614E1"/>
    <w:rsid w:val="00A615F2"/>
    <w:rsid w:val="00A61D99"/>
    <w:rsid w:val="00A62669"/>
    <w:rsid w:val="00A65E62"/>
    <w:rsid w:val="00A6784C"/>
    <w:rsid w:val="00A71A7B"/>
    <w:rsid w:val="00A7252A"/>
    <w:rsid w:val="00A72DB2"/>
    <w:rsid w:val="00A757B8"/>
    <w:rsid w:val="00A75D21"/>
    <w:rsid w:val="00A77612"/>
    <w:rsid w:val="00A777A5"/>
    <w:rsid w:val="00A80408"/>
    <w:rsid w:val="00A81323"/>
    <w:rsid w:val="00A814AA"/>
    <w:rsid w:val="00A82C20"/>
    <w:rsid w:val="00A82D1B"/>
    <w:rsid w:val="00A8391A"/>
    <w:rsid w:val="00A83D76"/>
    <w:rsid w:val="00A846CD"/>
    <w:rsid w:val="00A86063"/>
    <w:rsid w:val="00A86645"/>
    <w:rsid w:val="00A86FAD"/>
    <w:rsid w:val="00A876F7"/>
    <w:rsid w:val="00A87F43"/>
    <w:rsid w:val="00A91BDA"/>
    <w:rsid w:val="00A92334"/>
    <w:rsid w:val="00A924DF"/>
    <w:rsid w:val="00A92C9C"/>
    <w:rsid w:val="00A92D80"/>
    <w:rsid w:val="00A93597"/>
    <w:rsid w:val="00A94CCE"/>
    <w:rsid w:val="00A96538"/>
    <w:rsid w:val="00A96C9A"/>
    <w:rsid w:val="00AA0FB9"/>
    <w:rsid w:val="00AA2023"/>
    <w:rsid w:val="00AA2BED"/>
    <w:rsid w:val="00AA3563"/>
    <w:rsid w:val="00AA38C3"/>
    <w:rsid w:val="00AA5132"/>
    <w:rsid w:val="00AA51CC"/>
    <w:rsid w:val="00AA6591"/>
    <w:rsid w:val="00AA6936"/>
    <w:rsid w:val="00AA6CD4"/>
    <w:rsid w:val="00AA715F"/>
    <w:rsid w:val="00AA7721"/>
    <w:rsid w:val="00AB0099"/>
    <w:rsid w:val="00AB0969"/>
    <w:rsid w:val="00AB13A5"/>
    <w:rsid w:val="00AB14B8"/>
    <w:rsid w:val="00AB2A20"/>
    <w:rsid w:val="00AB4290"/>
    <w:rsid w:val="00AB7856"/>
    <w:rsid w:val="00AB78E7"/>
    <w:rsid w:val="00AC06D5"/>
    <w:rsid w:val="00AC0DF8"/>
    <w:rsid w:val="00AC1115"/>
    <w:rsid w:val="00AC1D42"/>
    <w:rsid w:val="00AC202A"/>
    <w:rsid w:val="00AC258B"/>
    <w:rsid w:val="00AC2B67"/>
    <w:rsid w:val="00AC3B26"/>
    <w:rsid w:val="00AC5106"/>
    <w:rsid w:val="00AC6B3F"/>
    <w:rsid w:val="00AC7353"/>
    <w:rsid w:val="00AD069C"/>
    <w:rsid w:val="00AD1CC6"/>
    <w:rsid w:val="00AD2D3F"/>
    <w:rsid w:val="00AD444F"/>
    <w:rsid w:val="00AD7173"/>
    <w:rsid w:val="00AE00C6"/>
    <w:rsid w:val="00AE2772"/>
    <w:rsid w:val="00AE2AF2"/>
    <w:rsid w:val="00AE313C"/>
    <w:rsid w:val="00AE4879"/>
    <w:rsid w:val="00AE4FEE"/>
    <w:rsid w:val="00AE547C"/>
    <w:rsid w:val="00AE5BD4"/>
    <w:rsid w:val="00AE76C4"/>
    <w:rsid w:val="00AE7960"/>
    <w:rsid w:val="00AE7EB4"/>
    <w:rsid w:val="00AF2CAB"/>
    <w:rsid w:val="00AF3CA6"/>
    <w:rsid w:val="00AF52EA"/>
    <w:rsid w:val="00AF5A6A"/>
    <w:rsid w:val="00AF5EB9"/>
    <w:rsid w:val="00AF63B7"/>
    <w:rsid w:val="00B00C7F"/>
    <w:rsid w:val="00B01027"/>
    <w:rsid w:val="00B012C2"/>
    <w:rsid w:val="00B013C6"/>
    <w:rsid w:val="00B01CB1"/>
    <w:rsid w:val="00B02C83"/>
    <w:rsid w:val="00B04AD7"/>
    <w:rsid w:val="00B06FC3"/>
    <w:rsid w:val="00B070AB"/>
    <w:rsid w:val="00B1039F"/>
    <w:rsid w:val="00B11AD9"/>
    <w:rsid w:val="00B1388C"/>
    <w:rsid w:val="00B208D6"/>
    <w:rsid w:val="00B20AE1"/>
    <w:rsid w:val="00B21A19"/>
    <w:rsid w:val="00B226C8"/>
    <w:rsid w:val="00B25481"/>
    <w:rsid w:val="00B26918"/>
    <w:rsid w:val="00B30ACC"/>
    <w:rsid w:val="00B30E38"/>
    <w:rsid w:val="00B330D0"/>
    <w:rsid w:val="00B35061"/>
    <w:rsid w:val="00B35D6F"/>
    <w:rsid w:val="00B35E94"/>
    <w:rsid w:val="00B36610"/>
    <w:rsid w:val="00B37948"/>
    <w:rsid w:val="00B40B09"/>
    <w:rsid w:val="00B4133D"/>
    <w:rsid w:val="00B4426A"/>
    <w:rsid w:val="00B457EE"/>
    <w:rsid w:val="00B458AC"/>
    <w:rsid w:val="00B51266"/>
    <w:rsid w:val="00B52102"/>
    <w:rsid w:val="00B525B0"/>
    <w:rsid w:val="00B52C18"/>
    <w:rsid w:val="00B53803"/>
    <w:rsid w:val="00B5392E"/>
    <w:rsid w:val="00B53A18"/>
    <w:rsid w:val="00B556F4"/>
    <w:rsid w:val="00B5677F"/>
    <w:rsid w:val="00B5694F"/>
    <w:rsid w:val="00B575EC"/>
    <w:rsid w:val="00B57649"/>
    <w:rsid w:val="00B60E17"/>
    <w:rsid w:val="00B61A0E"/>
    <w:rsid w:val="00B62C55"/>
    <w:rsid w:val="00B63FF4"/>
    <w:rsid w:val="00B66886"/>
    <w:rsid w:val="00B6710B"/>
    <w:rsid w:val="00B67FD3"/>
    <w:rsid w:val="00B70CE5"/>
    <w:rsid w:val="00B71B4E"/>
    <w:rsid w:val="00B7225C"/>
    <w:rsid w:val="00B7353D"/>
    <w:rsid w:val="00B73CFE"/>
    <w:rsid w:val="00B74A2D"/>
    <w:rsid w:val="00B767EF"/>
    <w:rsid w:val="00B76822"/>
    <w:rsid w:val="00B77146"/>
    <w:rsid w:val="00B775FA"/>
    <w:rsid w:val="00B80508"/>
    <w:rsid w:val="00B8277A"/>
    <w:rsid w:val="00B83155"/>
    <w:rsid w:val="00B83338"/>
    <w:rsid w:val="00B837FF"/>
    <w:rsid w:val="00B83837"/>
    <w:rsid w:val="00B84A54"/>
    <w:rsid w:val="00B8514D"/>
    <w:rsid w:val="00B854E7"/>
    <w:rsid w:val="00B85755"/>
    <w:rsid w:val="00B85C5D"/>
    <w:rsid w:val="00B87D88"/>
    <w:rsid w:val="00B906D3"/>
    <w:rsid w:val="00B90B9C"/>
    <w:rsid w:val="00B90C89"/>
    <w:rsid w:val="00B91AEC"/>
    <w:rsid w:val="00B92CDB"/>
    <w:rsid w:val="00B92DAE"/>
    <w:rsid w:val="00B933B1"/>
    <w:rsid w:val="00B960A9"/>
    <w:rsid w:val="00B96C2A"/>
    <w:rsid w:val="00B97516"/>
    <w:rsid w:val="00B97866"/>
    <w:rsid w:val="00BA071B"/>
    <w:rsid w:val="00BA0BBF"/>
    <w:rsid w:val="00BA0CBE"/>
    <w:rsid w:val="00BA137E"/>
    <w:rsid w:val="00BA1528"/>
    <w:rsid w:val="00BA26AC"/>
    <w:rsid w:val="00BA36FA"/>
    <w:rsid w:val="00BA4134"/>
    <w:rsid w:val="00BA43C0"/>
    <w:rsid w:val="00BA4933"/>
    <w:rsid w:val="00BA4946"/>
    <w:rsid w:val="00BA5AC5"/>
    <w:rsid w:val="00BA604D"/>
    <w:rsid w:val="00BA6694"/>
    <w:rsid w:val="00BA69E8"/>
    <w:rsid w:val="00BA740A"/>
    <w:rsid w:val="00BA75C1"/>
    <w:rsid w:val="00BA75E0"/>
    <w:rsid w:val="00BB16FA"/>
    <w:rsid w:val="00BB1FE6"/>
    <w:rsid w:val="00BB325A"/>
    <w:rsid w:val="00BB4722"/>
    <w:rsid w:val="00BB5D05"/>
    <w:rsid w:val="00BB5D79"/>
    <w:rsid w:val="00BC06C8"/>
    <w:rsid w:val="00BC0918"/>
    <w:rsid w:val="00BC1030"/>
    <w:rsid w:val="00BC1660"/>
    <w:rsid w:val="00BC2681"/>
    <w:rsid w:val="00BC5106"/>
    <w:rsid w:val="00BC7C9D"/>
    <w:rsid w:val="00BD1336"/>
    <w:rsid w:val="00BD1402"/>
    <w:rsid w:val="00BD1AF2"/>
    <w:rsid w:val="00BD2D70"/>
    <w:rsid w:val="00BD528C"/>
    <w:rsid w:val="00BD7EF2"/>
    <w:rsid w:val="00BE0721"/>
    <w:rsid w:val="00BE0A7F"/>
    <w:rsid w:val="00BE1443"/>
    <w:rsid w:val="00BE1763"/>
    <w:rsid w:val="00BE2E27"/>
    <w:rsid w:val="00BE39E4"/>
    <w:rsid w:val="00BE4865"/>
    <w:rsid w:val="00BE523B"/>
    <w:rsid w:val="00BE617F"/>
    <w:rsid w:val="00BE68AF"/>
    <w:rsid w:val="00BF0279"/>
    <w:rsid w:val="00BF1C96"/>
    <w:rsid w:val="00BF3012"/>
    <w:rsid w:val="00BF3FA1"/>
    <w:rsid w:val="00BF40D3"/>
    <w:rsid w:val="00BF5B68"/>
    <w:rsid w:val="00BF6CA1"/>
    <w:rsid w:val="00BF712D"/>
    <w:rsid w:val="00C01D45"/>
    <w:rsid w:val="00C025FD"/>
    <w:rsid w:val="00C02733"/>
    <w:rsid w:val="00C02E1D"/>
    <w:rsid w:val="00C02E35"/>
    <w:rsid w:val="00C050FE"/>
    <w:rsid w:val="00C06029"/>
    <w:rsid w:val="00C07E5B"/>
    <w:rsid w:val="00C10FB5"/>
    <w:rsid w:val="00C1114C"/>
    <w:rsid w:val="00C1201D"/>
    <w:rsid w:val="00C1213E"/>
    <w:rsid w:val="00C12889"/>
    <w:rsid w:val="00C12B9B"/>
    <w:rsid w:val="00C12E86"/>
    <w:rsid w:val="00C1432E"/>
    <w:rsid w:val="00C15498"/>
    <w:rsid w:val="00C209DB"/>
    <w:rsid w:val="00C20FD4"/>
    <w:rsid w:val="00C2113D"/>
    <w:rsid w:val="00C21324"/>
    <w:rsid w:val="00C218F9"/>
    <w:rsid w:val="00C2360B"/>
    <w:rsid w:val="00C236A7"/>
    <w:rsid w:val="00C249D6"/>
    <w:rsid w:val="00C2583A"/>
    <w:rsid w:val="00C2618C"/>
    <w:rsid w:val="00C272DC"/>
    <w:rsid w:val="00C304A0"/>
    <w:rsid w:val="00C308B7"/>
    <w:rsid w:val="00C30BE9"/>
    <w:rsid w:val="00C315AE"/>
    <w:rsid w:val="00C32777"/>
    <w:rsid w:val="00C328C8"/>
    <w:rsid w:val="00C332F6"/>
    <w:rsid w:val="00C33735"/>
    <w:rsid w:val="00C33B68"/>
    <w:rsid w:val="00C34F8F"/>
    <w:rsid w:val="00C357BC"/>
    <w:rsid w:val="00C36CEB"/>
    <w:rsid w:val="00C40B60"/>
    <w:rsid w:val="00C41D60"/>
    <w:rsid w:val="00C42D5D"/>
    <w:rsid w:val="00C43109"/>
    <w:rsid w:val="00C43A89"/>
    <w:rsid w:val="00C459E2"/>
    <w:rsid w:val="00C45A43"/>
    <w:rsid w:val="00C461FF"/>
    <w:rsid w:val="00C47873"/>
    <w:rsid w:val="00C52CAE"/>
    <w:rsid w:val="00C535C9"/>
    <w:rsid w:val="00C5449F"/>
    <w:rsid w:val="00C55097"/>
    <w:rsid w:val="00C56C5B"/>
    <w:rsid w:val="00C60232"/>
    <w:rsid w:val="00C6069E"/>
    <w:rsid w:val="00C6436C"/>
    <w:rsid w:val="00C644BF"/>
    <w:rsid w:val="00C65947"/>
    <w:rsid w:val="00C70323"/>
    <w:rsid w:val="00C7061F"/>
    <w:rsid w:val="00C7141F"/>
    <w:rsid w:val="00C716C6"/>
    <w:rsid w:val="00C71CDF"/>
    <w:rsid w:val="00C7255F"/>
    <w:rsid w:val="00C73EB7"/>
    <w:rsid w:val="00C73EFE"/>
    <w:rsid w:val="00C747B0"/>
    <w:rsid w:val="00C74B7F"/>
    <w:rsid w:val="00C75E91"/>
    <w:rsid w:val="00C76800"/>
    <w:rsid w:val="00C77A89"/>
    <w:rsid w:val="00C77A8D"/>
    <w:rsid w:val="00C80D88"/>
    <w:rsid w:val="00C81E39"/>
    <w:rsid w:val="00C824EC"/>
    <w:rsid w:val="00C827BA"/>
    <w:rsid w:val="00C83758"/>
    <w:rsid w:val="00C83F0E"/>
    <w:rsid w:val="00C845D9"/>
    <w:rsid w:val="00C84933"/>
    <w:rsid w:val="00C85557"/>
    <w:rsid w:val="00C86501"/>
    <w:rsid w:val="00C90F3A"/>
    <w:rsid w:val="00C914CD"/>
    <w:rsid w:val="00C91A7A"/>
    <w:rsid w:val="00C9499D"/>
    <w:rsid w:val="00C95017"/>
    <w:rsid w:val="00C95A52"/>
    <w:rsid w:val="00C95C1E"/>
    <w:rsid w:val="00C9615D"/>
    <w:rsid w:val="00CA058C"/>
    <w:rsid w:val="00CA100F"/>
    <w:rsid w:val="00CA1A8B"/>
    <w:rsid w:val="00CA2656"/>
    <w:rsid w:val="00CA2A11"/>
    <w:rsid w:val="00CA3223"/>
    <w:rsid w:val="00CA5B06"/>
    <w:rsid w:val="00CB07BC"/>
    <w:rsid w:val="00CB2394"/>
    <w:rsid w:val="00CB30F8"/>
    <w:rsid w:val="00CB3B36"/>
    <w:rsid w:val="00CB6DD1"/>
    <w:rsid w:val="00CC0E0F"/>
    <w:rsid w:val="00CC260C"/>
    <w:rsid w:val="00CC35D9"/>
    <w:rsid w:val="00CC4B1B"/>
    <w:rsid w:val="00CC6F8E"/>
    <w:rsid w:val="00CC720A"/>
    <w:rsid w:val="00CC7AF9"/>
    <w:rsid w:val="00CC7C9F"/>
    <w:rsid w:val="00CD30EC"/>
    <w:rsid w:val="00CD31BF"/>
    <w:rsid w:val="00CD37FF"/>
    <w:rsid w:val="00CD4477"/>
    <w:rsid w:val="00CD45D9"/>
    <w:rsid w:val="00CD61FC"/>
    <w:rsid w:val="00CE20D3"/>
    <w:rsid w:val="00CE35F1"/>
    <w:rsid w:val="00CE3CB6"/>
    <w:rsid w:val="00CE4C3A"/>
    <w:rsid w:val="00CE553A"/>
    <w:rsid w:val="00CE60CD"/>
    <w:rsid w:val="00CE697A"/>
    <w:rsid w:val="00CF1BDA"/>
    <w:rsid w:val="00CF1BE4"/>
    <w:rsid w:val="00CF4700"/>
    <w:rsid w:val="00CF5452"/>
    <w:rsid w:val="00CF7314"/>
    <w:rsid w:val="00D00B22"/>
    <w:rsid w:val="00D017CA"/>
    <w:rsid w:val="00D01A44"/>
    <w:rsid w:val="00D02361"/>
    <w:rsid w:val="00D037C1"/>
    <w:rsid w:val="00D0473D"/>
    <w:rsid w:val="00D04B44"/>
    <w:rsid w:val="00D04CC8"/>
    <w:rsid w:val="00D06487"/>
    <w:rsid w:val="00D07468"/>
    <w:rsid w:val="00D078E3"/>
    <w:rsid w:val="00D10775"/>
    <w:rsid w:val="00D10800"/>
    <w:rsid w:val="00D109B2"/>
    <w:rsid w:val="00D10DC0"/>
    <w:rsid w:val="00D11BDA"/>
    <w:rsid w:val="00D1266E"/>
    <w:rsid w:val="00D12BE4"/>
    <w:rsid w:val="00D14414"/>
    <w:rsid w:val="00D14522"/>
    <w:rsid w:val="00D147AC"/>
    <w:rsid w:val="00D14D6A"/>
    <w:rsid w:val="00D155CF"/>
    <w:rsid w:val="00D159F8"/>
    <w:rsid w:val="00D15A96"/>
    <w:rsid w:val="00D15DBC"/>
    <w:rsid w:val="00D16E8F"/>
    <w:rsid w:val="00D17332"/>
    <w:rsid w:val="00D21046"/>
    <w:rsid w:val="00D2112D"/>
    <w:rsid w:val="00D23D02"/>
    <w:rsid w:val="00D30EC7"/>
    <w:rsid w:val="00D3302E"/>
    <w:rsid w:val="00D3393D"/>
    <w:rsid w:val="00D353D7"/>
    <w:rsid w:val="00D35B55"/>
    <w:rsid w:val="00D36FFC"/>
    <w:rsid w:val="00D426A5"/>
    <w:rsid w:val="00D43C55"/>
    <w:rsid w:val="00D44A63"/>
    <w:rsid w:val="00D450DE"/>
    <w:rsid w:val="00D453FE"/>
    <w:rsid w:val="00D50863"/>
    <w:rsid w:val="00D52DCB"/>
    <w:rsid w:val="00D5373D"/>
    <w:rsid w:val="00D54071"/>
    <w:rsid w:val="00D5473A"/>
    <w:rsid w:val="00D55E05"/>
    <w:rsid w:val="00D60428"/>
    <w:rsid w:val="00D60831"/>
    <w:rsid w:val="00D60C25"/>
    <w:rsid w:val="00D62112"/>
    <w:rsid w:val="00D6512E"/>
    <w:rsid w:val="00D65427"/>
    <w:rsid w:val="00D65550"/>
    <w:rsid w:val="00D6599E"/>
    <w:rsid w:val="00D65CF2"/>
    <w:rsid w:val="00D71389"/>
    <w:rsid w:val="00D728D2"/>
    <w:rsid w:val="00D72DB0"/>
    <w:rsid w:val="00D74B58"/>
    <w:rsid w:val="00D74F7D"/>
    <w:rsid w:val="00D771AD"/>
    <w:rsid w:val="00D77A34"/>
    <w:rsid w:val="00D80D5B"/>
    <w:rsid w:val="00D81D60"/>
    <w:rsid w:val="00D83B56"/>
    <w:rsid w:val="00D84A9C"/>
    <w:rsid w:val="00D862D2"/>
    <w:rsid w:val="00D8739D"/>
    <w:rsid w:val="00D87555"/>
    <w:rsid w:val="00D87925"/>
    <w:rsid w:val="00D87D4E"/>
    <w:rsid w:val="00D9146B"/>
    <w:rsid w:val="00D915D5"/>
    <w:rsid w:val="00D92B87"/>
    <w:rsid w:val="00D93178"/>
    <w:rsid w:val="00D931AB"/>
    <w:rsid w:val="00D93C4D"/>
    <w:rsid w:val="00D94055"/>
    <w:rsid w:val="00D941E4"/>
    <w:rsid w:val="00D951F2"/>
    <w:rsid w:val="00D958E6"/>
    <w:rsid w:val="00D95ECC"/>
    <w:rsid w:val="00D96003"/>
    <w:rsid w:val="00DA1252"/>
    <w:rsid w:val="00DA2300"/>
    <w:rsid w:val="00DA268F"/>
    <w:rsid w:val="00DA29A1"/>
    <w:rsid w:val="00DA3574"/>
    <w:rsid w:val="00DA53F9"/>
    <w:rsid w:val="00DA5F69"/>
    <w:rsid w:val="00DA709B"/>
    <w:rsid w:val="00DA7330"/>
    <w:rsid w:val="00DB0A18"/>
    <w:rsid w:val="00DB1F7D"/>
    <w:rsid w:val="00DB4E34"/>
    <w:rsid w:val="00DB6379"/>
    <w:rsid w:val="00DB6966"/>
    <w:rsid w:val="00DB6A09"/>
    <w:rsid w:val="00DB7BB0"/>
    <w:rsid w:val="00DC0196"/>
    <w:rsid w:val="00DC0CC1"/>
    <w:rsid w:val="00DC0ED6"/>
    <w:rsid w:val="00DC1FAA"/>
    <w:rsid w:val="00DC5019"/>
    <w:rsid w:val="00DC56E2"/>
    <w:rsid w:val="00DC6E11"/>
    <w:rsid w:val="00DC6F1C"/>
    <w:rsid w:val="00DD0C64"/>
    <w:rsid w:val="00DD0DA0"/>
    <w:rsid w:val="00DD111D"/>
    <w:rsid w:val="00DD17D2"/>
    <w:rsid w:val="00DD1CC2"/>
    <w:rsid w:val="00DD2EBD"/>
    <w:rsid w:val="00DD586C"/>
    <w:rsid w:val="00DD77B8"/>
    <w:rsid w:val="00DE0426"/>
    <w:rsid w:val="00DE1DDC"/>
    <w:rsid w:val="00DE211A"/>
    <w:rsid w:val="00DE2D5A"/>
    <w:rsid w:val="00DE30ED"/>
    <w:rsid w:val="00DE43D3"/>
    <w:rsid w:val="00DE49E3"/>
    <w:rsid w:val="00DE4FDE"/>
    <w:rsid w:val="00DE6845"/>
    <w:rsid w:val="00DE6B15"/>
    <w:rsid w:val="00DE6D08"/>
    <w:rsid w:val="00DE7765"/>
    <w:rsid w:val="00DF0870"/>
    <w:rsid w:val="00DF0C40"/>
    <w:rsid w:val="00DF2CB9"/>
    <w:rsid w:val="00DF340D"/>
    <w:rsid w:val="00DF6331"/>
    <w:rsid w:val="00DF6B14"/>
    <w:rsid w:val="00DF7805"/>
    <w:rsid w:val="00E0095C"/>
    <w:rsid w:val="00E01CDC"/>
    <w:rsid w:val="00E01E69"/>
    <w:rsid w:val="00E02D85"/>
    <w:rsid w:val="00E03CFE"/>
    <w:rsid w:val="00E06821"/>
    <w:rsid w:val="00E07A32"/>
    <w:rsid w:val="00E1128D"/>
    <w:rsid w:val="00E112A3"/>
    <w:rsid w:val="00E116FD"/>
    <w:rsid w:val="00E123A2"/>
    <w:rsid w:val="00E13B5F"/>
    <w:rsid w:val="00E14319"/>
    <w:rsid w:val="00E14C33"/>
    <w:rsid w:val="00E14E51"/>
    <w:rsid w:val="00E1508B"/>
    <w:rsid w:val="00E1524F"/>
    <w:rsid w:val="00E167D7"/>
    <w:rsid w:val="00E2060D"/>
    <w:rsid w:val="00E207C0"/>
    <w:rsid w:val="00E20CF3"/>
    <w:rsid w:val="00E21205"/>
    <w:rsid w:val="00E21708"/>
    <w:rsid w:val="00E21FC1"/>
    <w:rsid w:val="00E228F8"/>
    <w:rsid w:val="00E23C2B"/>
    <w:rsid w:val="00E25EDC"/>
    <w:rsid w:val="00E26E52"/>
    <w:rsid w:val="00E27242"/>
    <w:rsid w:val="00E311BA"/>
    <w:rsid w:val="00E31469"/>
    <w:rsid w:val="00E32474"/>
    <w:rsid w:val="00E327FA"/>
    <w:rsid w:val="00E3315A"/>
    <w:rsid w:val="00E34D5F"/>
    <w:rsid w:val="00E35E09"/>
    <w:rsid w:val="00E371AE"/>
    <w:rsid w:val="00E37424"/>
    <w:rsid w:val="00E40885"/>
    <w:rsid w:val="00E40B3C"/>
    <w:rsid w:val="00E40C69"/>
    <w:rsid w:val="00E41D30"/>
    <w:rsid w:val="00E420AB"/>
    <w:rsid w:val="00E42417"/>
    <w:rsid w:val="00E44D02"/>
    <w:rsid w:val="00E51341"/>
    <w:rsid w:val="00E53C22"/>
    <w:rsid w:val="00E55756"/>
    <w:rsid w:val="00E5756B"/>
    <w:rsid w:val="00E6089B"/>
    <w:rsid w:val="00E6146C"/>
    <w:rsid w:val="00E61F28"/>
    <w:rsid w:val="00E6222F"/>
    <w:rsid w:val="00E62636"/>
    <w:rsid w:val="00E6285E"/>
    <w:rsid w:val="00E633D7"/>
    <w:rsid w:val="00E638A7"/>
    <w:rsid w:val="00E6439B"/>
    <w:rsid w:val="00E64484"/>
    <w:rsid w:val="00E66E4E"/>
    <w:rsid w:val="00E6777E"/>
    <w:rsid w:val="00E707B0"/>
    <w:rsid w:val="00E71560"/>
    <w:rsid w:val="00E749F2"/>
    <w:rsid w:val="00E74AD2"/>
    <w:rsid w:val="00E7625D"/>
    <w:rsid w:val="00E81A04"/>
    <w:rsid w:val="00E84F06"/>
    <w:rsid w:val="00E85DB1"/>
    <w:rsid w:val="00E8635A"/>
    <w:rsid w:val="00E86C49"/>
    <w:rsid w:val="00E87A37"/>
    <w:rsid w:val="00E923E8"/>
    <w:rsid w:val="00E9386A"/>
    <w:rsid w:val="00E9452B"/>
    <w:rsid w:val="00E94D8D"/>
    <w:rsid w:val="00E95CF3"/>
    <w:rsid w:val="00EA003B"/>
    <w:rsid w:val="00EA3C5D"/>
    <w:rsid w:val="00EA42C0"/>
    <w:rsid w:val="00EA4683"/>
    <w:rsid w:val="00EA4F1D"/>
    <w:rsid w:val="00EA56A0"/>
    <w:rsid w:val="00EA5898"/>
    <w:rsid w:val="00EA5DF6"/>
    <w:rsid w:val="00EB0565"/>
    <w:rsid w:val="00EB08A4"/>
    <w:rsid w:val="00EB0945"/>
    <w:rsid w:val="00EB0F65"/>
    <w:rsid w:val="00EB1266"/>
    <w:rsid w:val="00EB58B6"/>
    <w:rsid w:val="00EB62D5"/>
    <w:rsid w:val="00EB6B05"/>
    <w:rsid w:val="00EB6E84"/>
    <w:rsid w:val="00EC12C4"/>
    <w:rsid w:val="00EC2401"/>
    <w:rsid w:val="00EC2E56"/>
    <w:rsid w:val="00EC4B6D"/>
    <w:rsid w:val="00EC4D96"/>
    <w:rsid w:val="00EC6190"/>
    <w:rsid w:val="00EC70C4"/>
    <w:rsid w:val="00ED13F2"/>
    <w:rsid w:val="00ED151E"/>
    <w:rsid w:val="00ED22A1"/>
    <w:rsid w:val="00ED232A"/>
    <w:rsid w:val="00ED2CD4"/>
    <w:rsid w:val="00ED524D"/>
    <w:rsid w:val="00ED7FDB"/>
    <w:rsid w:val="00EE02B5"/>
    <w:rsid w:val="00EE41AF"/>
    <w:rsid w:val="00EE44C0"/>
    <w:rsid w:val="00EE47A7"/>
    <w:rsid w:val="00EE53A9"/>
    <w:rsid w:val="00EE5D14"/>
    <w:rsid w:val="00EE74E4"/>
    <w:rsid w:val="00EF0250"/>
    <w:rsid w:val="00EF0436"/>
    <w:rsid w:val="00EF0CD3"/>
    <w:rsid w:val="00EF1470"/>
    <w:rsid w:val="00EF357C"/>
    <w:rsid w:val="00EF6870"/>
    <w:rsid w:val="00EF6EFA"/>
    <w:rsid w:val="00F00A9E"/>
    <w:rsid w:val="00F00CF3"/>
    <w:rsid w:val="00F03955"/>
    <w:rsid w:val="00F03D5D"/>
    <w:rsid w:val="00F06616"/>
    <w:rsid w:val="00F06B25"/>
    <w:rsid w:val="00F07AED"/>
    <w:rsid w:val="00F07BEB"/>
    <w:rsid w:val="00F10C90"/>
    <w:rsid w:val="00F11AD7"/>
    <w:rsid w:val="00F13333"/>
    <w:rsid w:val="00F14112"/>
    <w:rsid w:val="00F142AF"/>
    <w:rsid w:val="00F14986"/>
    <w:rsid w:val="00F14E5D"/>
    <w:rsid w:val="00F15367"/>
    <w:rsid w:val="00F165C6"/>
    <w:rsid w:val="00F168E2"/>
    <w:rsid w:val="00F16A52"/>
    <w:rsid w:val="00F2215D"/>
    <w:rsid w:val="00F23C49"/>
    <w:rsid w:val="00F23E74"/>
    <w:rsid w:val="00F2461A"/>
    <w:rsid w:val="00F24D79"/>
    <w:rsid w:val="00F251BB"/>
    <w:rsid w:val="00F2574A"/>
    <w:rsid w:val="00F26F0E"/>
    <w:rsid w:val="00F27D25"/>
    <w:rsid w:val="00F30243"/>
    <w:rsid w:val="00F32069"/>
    <w:rsid w:val="00F325D3"/>
    <w:rsid w:val="00F32CC5"/>
    <w:rsid w:val="00F34886"/>
    <w:rsid w:val="00F35135"/>
    <w:rsid w:val="00F35837"/>
    <w:rsid w:val="00F36F8B"/>
    <w:rsid w:val="00F3727D"/>
    <w:rsid w:val="00F3785B"/>
    <w:rsid w:val="00F37BCA"/>
    <w:rsid w:val="00F40218"/>
    <w:rsid w:val="00F40801"/>
    <w:rsid w:val="00F41127"/>
    <w:rsid w:val="00F42943"/>
    <w:rsid w:val="00F42979"/>
    <w:rsid w:val="00F4420D"/>
    <w:rsid w:val="00F4603D"/>
    <w:rsid w:val="00F4662E"/>
    <w:rsid w:val="00F46851"/>
    <w:rsid w:val="00F47411"/>
    <w:rsid w:val="00F50FE5"/>
    <w:rsid w:val="00F51811"/>
    <w:rsid w:val="00F525BA"/>
    <w:rsid w:val="00F52BDC"/>
    <w:rsid w:val="00F533A2"/>
    <w:rsid w:val="00F54E8D"/>
    <w:rsid w:val="00F55461"/>
    <w:rsid w:val="00F57115"/>
    <w:rsid w:val="00F60475"/>
    <w:rsid w:val="00F62CD9"/>
    <w:rsid w:val="00F661B6"/>
    <w:rsid w:val="00F662D7"/>
    <w:rsid w:val="00F6651C"/>
    <w:rsid w:val="00F71D66"/>
    <w:rsid w:val="00F72323"/>
    <w:rsid w:val="00F7263F"/>
    <w:rsid w:val="00F73CE5"/>
    <w:rsid w:val="00F73D2B"/>
    <w:rsid w:val="00F740FE"/>
    <w:rsid w:val="00F74231"/>
    <w:rsid w:val="00F74768"/>
    <w:rsid w:val="00F74A2E"/>
    <w:rsid w:val="00F76173"/>
    <w:rsid w:val="00F767FD"/>
    <w:rsid w:val="00F76D5E"/>
    <w:rsid w:val="00F77560"/>
    <w:rsid w:val="00F82CE8"/>
    <w:rsid w:val="00F84985"/>
    <w:rsid w:val="00F857B8"/>
    <w:rsid w:val="00F857EF"/>
    <w:rsid w:val="00F85805"/>
    <w:rsid w:val="00F867FB"/>
    <w:rsid w:val="00F90103"/>
    <w:rsid w:val="00F907C0"/>
    <w:rsid w:val="00F90FD8"/>
    <w:rsid w:val="00F92D33"/>
    <w:rsid w:val="00F92F89"/>
    <w:rsid w:val="00F93ECF"/>
    <w:rsid w:val="00F9505E"/>
    <w:rsid w:val="00F966E6"/>
    <w:rsid w:val="00F96F09"/>
    <w:rsid w:val="00FA1917"/>
    <w:rsid w:val="00FA2568"/>
    <w:rsid w:val="00FA4A6D"/>
    <w:rsid w:val="00FA4B37"/>
    <w:rsid w:val="00FA56B2"/>
    <w:rsid w:val="00FA64A5"/>
    <w:rsid w:val="00FA786D"/>
    <w:rsid w:val="00FA7A4A"/>
    <w:rsid w:val="00FB00A6"/>
    <w:rsid w:val="00FB05EE"/>
    <w:rsid w:val="00FB2213"/>
    <w:rsid w:val="00FB3BC9"/>
    <w:rsid w:val="00FB3E4F"/>
    <w:rsid w:val="00FB6A2A"/>
    <w:rsid w:val="00FB7332"/>
    <w:rsid w:val="00FB7732"/>
    <w:rsid w:val="00FB7869"/>
    <w:rsid w:val="00FC0290"/>
    <w:rsid w:val="00FC2E6C"/>
    <w:rsid w:val="00FC678C"/>
    <w:rsid w:val="00FD0047"/>
    <w:rsid w:val="00FD09F1"/>
    <w:rsid w:val="00FD371A"/>
    <w:rsid w:val="00FD5488"/>
    <w:rsid w:val="00FD6234"/>
    <w:rsid w:val="00FD76EF"/>
    <w:rsid w:val="00FE0440"/>
    <w:rsid w:val="00FE0720"/>
    <w:rsid w:val="00FE11BA"/>
    <w:rsid w:val="00FE1328"/>
    <w:rsid w:val="00FE1333"/>
    <w:rsid w:val="00FE1B5A"/>
    <w:rsid w:val="00FE25B6"/>
    <w:rsid w:val="00FE2C68"/>
    <w:rsid w:val="00FE38CB"/>
    <w:rsid w:val="00FE3F12"/>
    <w:rsid w:val="00FE44FA"/>
    <w:rsid w:val="00FE4779"/>
    <w:rsid w:val="00FE4DBC"/>
    <w:rsid w:val="00FE7994"/>
    <w:rsid w:val="00FE7DBF"/>
    <w:rsid w:val="00FF2A79"/>
    <w:rsid w:val="00FF2E88"/>
    <w:rsid w:val="00FF328A"/>
    <w:rsid w:val="00FF36FA"/>
    <w:rsid w:val="00FF3D24"/>
    <w:rsid w:val="00FF4624"/>
    <w:rsid w:val="00FF4E4B"/>
    <w:rsid w:val="00FF5409"/>
    <w:rsid w:val="00FF59B2"/>
    <w:rsid w:val="00FF5F70"/>
    <w:rsid w:val="00FF6C5C"/>
    <w:rsid w:val="00FF6D5A"/>
    <w:rsid w:val="00FF749D"/>
    <w:rsid w:val="00FF7E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FEF59"/>
  <w15:docId w15:val="{642882A1-D31A-48C1-AB41-30FCAAC3D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8750F"/>
    <w:pPr>
      <w:ind w:left="720"/>
      <w:contextualSpacing/>
    </w:pPr>
  </w:style>
  <w:style w:type="paragraph" w:styleId="Header">
    <w:name w:val="header"/>
    <w:basedOn w:val="Normal"/>
    <w:link w:val="HeaderChar"/>
    <w:unhideWhenUsed/>
    <w:rsid w:val="00320D29"/>
    <w:pPr>
      <w:tabs>
        <w:tab w:val="center" w:pos="4153"/>
        <w:tab w:val="right" w:pos="8306"/>
      </w:tabs>
      <w:spacing w:after="0" w:line="240" w:lineRule="auto"/>
    </w:pPr>
  </w:style>
  <w:style w:type="character" w:customStyle="1" w:styleId="HeaderChar">
    <w:name w:val="Header Char"/>
    <w:basedOn w:val="DefaultParagraphFont"/>
    <w:link w:val="Header"/>
    <w:rsid w:val="00320D29"/>
  </w:style>
  <w:style w:type="paragraph" w:styleId="Footer">
    <w:name w:val="footer"/>
    <w:basedOn w:val="Normal"/>
    <w:link w:val="FooterChar"/>
    <w:uiPriority w:val="99"/>
    <w:unhideWhenUsed/>
    <w:rsid w:val="00320D29"/>
    <w:pPr>
      <w:tabs>
        <w:tab w:val="center" w:pos="4153"/>
        <w:tab w:val="right" w:pos="8306"/>
      </w:tabs>
      <w:spacing w:after="0" w:line="240" w:lineRule="auto"/>
    </w:pPr>
  </w:style>
  <w:style w:type="character" w:customStyle="1" w:styleId="FooterChar">
    <w:name w:val="Footer Char"/>
    <w:basedOn w:val="DefaultParagraphFont"/>
    <w:link w:val="Footer"/>
    <w:uiPriority w:val="99"/>
    <w:rsid w:val="00320D29"/>
  </w:style>
  <w:style w:type="character" w:customStyle="1" w:styleId="ListParagraphChar">
    <w:name w:val="List Paragraph Char"/>
    <w:basedOn w:val="DefaultParagraphFont"/>
    <w:link w:val="ListParagraph"/>
    <w:uiPriority w:val="34"/>
    <w:locked/>
    <w:rsid w:val="009132C0"/>
  </w:style>
  <w:style w:type="character" w:customStyle="1" w:styleId="Ruller40">
    <w:name w:val="Ruller4 תו"/>
    <w:link w:val="Ruller41"/>
    <w:locked/>
    <w:rsid w:val="00FC678C"/>
    <w:rPr>
      <w:rFonts w:ascii="Arial TUR" w:hAnsi="Arial TUR" w:cs="FrankRuehl"/>
      <w:spacing w:val="10"/>
      <w:sz w:val="22"/>
      <w:szCs w:val="28"/>
    </w:rPr>
  </w:style>
  <w:style w:type="paragraph" w:customStyle="1" w:styleId="Ruller41">
    <w:name w:val="Ruller4"/>
    <w:basedOn w:val="Normal"/>
    <w:link w:val="Ruller40"/>
    <w:rsid w:val="00FC678C"/>
    <w:pPr>
      <w:tabs>
        <w:tab w:val="left" w:pos="800"/>
      </w:tabs>
      <w:overflowPunct w:val="0"/>
      <w:autoSpaceDE w:val="0"/>
      <w:autoSpaceDN w:val="0"/>
      <w:adjustRightInd w:val="0"/>
      <w:spacing w:after="0" w:line="360" w:lineRule="auto"/>
      <w:jc w:val="both"/>
    </w:pPr>
    <w:rPr>
      <w:rFonts w:ascii="Arial TUR" w:hAnsi="Arial TUR" w:cs="FrankRuehl"/>
      <w:spacing w:val="10"/>
      <w:szCs w:val="28"/>
    </w:rPr>
  </w:style>
  <w:style w:type="character" w:customStyle="1" w:styleId="Ruller42">
    <w:name w:val="Ruller 4 ממוספר תו"/>
    <w:link w:val="Ruller4"/>
    <w:locked/>
    <w:rsid w:val="00FC678C"/>
    <w:rPr>
      <w:rFonts w:ascii="Garamond" w:hAnsi="Garamond" w:cs="FrankRuehl"/>
      <w:spacing w:val="10"/>
      <w:sz w:val="24"/>
      <w:szCs w:val="28"/>
    </w:rPr>
  </w:style>
  <w:style w:type="paragraph" w:customStyle="1" w:styleId="Ruller4">
    <w:name w:val="Ruller 4 ממוספר"/>
    <w:basedOn w:val="Ruller41"/>
    <w:link w:val="Ruller42"/>
    <w:rsid w:val="00FC678C"/>
    <w:pPr>
      <w:numPr>
        <w:numId w:val="2"/>
      </w:numPr>
    </w:pPr>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0040">
      <w:bodyDiv w:val="1"/>
      <w:marLeft w:val="0"/>
      <w:marRight w:val="0"/>
      <w:marTop w:val="0"/>
      <w:marBottom w:val="0"/>
      <w:divBdr>
        <w:top w:val="none" w:sz="0" w:space="0" w:color="auto"/>
        <w:left w:val="none" w:sz="0" w:space="0" w:color="auto"/>
        <w:bottom w:val="none" w:sz="0" w:space="0" w:color="auto"/>
        <w:right w:val="none" w:sz="0" w:space="0" w:color="auto"/>
      </w:divBdr>
    </w:div>
    <w:div w:id="129595832">
      <w:bodyDiv w:val="1"/>
      <w:marLeft w:val="0"/>
      <w:marRight w:val="0"/>
      <w:marTop w:val="0"/>
      <w:marBottom w:val="0"/>
      <w:divBdr>
        <w:top w:val="none" w:sz="0" w:space="0" w:color="auto"/>
        <w:left w:val="none" w:sz="0" w:space="0" w:color="auto"/>
        <w:bottom w:val="none" w:sz="0" w:space="0" w:color="auto"/>
        <w:right w:val="none" w:sz="0" w:space="0" w:color="auto"/>
      </w:divBdr>
    </w:div>
    <w:div w:id="224608486">
      <w:bodyDiv w:val="1"/>
      <w:marLeft w:val="0"/>
      <w:marRight w:val="0"/>
      <w:marTop w:val="0"/>
      <w:marBottom w:val="0"/>
      <w:divBdr>
        <w:top w:val="none" w:sz="0" w:space="0" w:color="auto"/>
        <w:left w:val="none" w:sz="0" w:space="0" w:color="auto"/>
        <w:bottom w:val="none" w:sz="0" w:space="0" w:color="auto"/>
        <w:right w:val="none" w:sz="0" w:space="0" w:color="auto"/>
      </w:divBdr>
    </w:div>
    <w:div w:id="256641438">
      <w:bodyDiv w:val="1"/>
      <w:marLeft w:val="0"/>
      <w:marRight w:val="0"/>
      <w:marTop w:val="0"/>
      <w:marBottom w:val="0"/>
      <w:divBdr>
        <w:top w:val="none" w:sz="0" w:space="0" w:color="auto"/>
        <w:left w:val="none" w:sz="0" w:space="0" w:color="auto"/>
        <w:bottom w:val="none" w:sz="0" w:space="0" w:color="auto"/>
        <w:right w:val="none" w:sz="0" w:space="0" w:color="auto"/>
      </w:divBdr>
    </w:div>
    <w:div w:id="337467362">
      <w:bodyDiv w:val="1"/>
      <w:marLeft w:val="0"/>
      <w:marRight w:val="0"/>
      <w:marTop w:val="0"/>
      <w:marBottom w:val="0"/>
      <w:divBdr>
        <w:top w:val="none" w:sz="0" w:space="0" w:color="auto"/>
        <w:left w:val="none" w:sz="0" w:space="0" w:color="auto"/>
        <w:bottom w:val="none" w:sz="0" w:space="0" w:color="auto"/>
        <w:right w:val="none" w:sz="0" w:space="0" w:color="auto"/>
      </w:divBdr>
    </w:div>
    <w:div w:id="432281777">
      <w:bodyDiv w:val="1"/>
      <w:marLeft w:val="0"/>
      <w:marRight w:val="0"/>
      <w:marTop w:val="0"/>
      <w:marBottom w:val="0"/>
      <w:divBdr>
        <w:top w:val="none" w:sz="0" w:space="0" w:color="auto"/>
        <w:left w:val="none" w:sz="0" w:space="0" w:color="auto"/>
        <w:bottom w:val="none" w:sz="0" w:space="0" w:color="auto"/>
        <w:right w:val="none" w:sz="0" w:space="0" w:color="auto"/>
      </w:divBdr>
    </w:div>
    <w:div w:id="1155145653">
      <w:bodyDiv w:val="1"/>
      <w:marLeft w:val="0"/>
      <w:marRight w:val="0"/>
      <w:marTop w:val="0"/>
      <w:marBottom w:val="0"/>
      <w:divBdr>
        <w:top w:val="none" w:sz="0" w:space="0" w:color="auto"/>
        <w:left w:val="none" w:sz="0" w:space="0" w:color="auto"/>
        <w:bottom w:val="none" w:sz="0" w:space="0" w:color="auto"/>
        <w:right w:val="none" w:sz="0" w:space="0" w:color="auto"/>
      </w:divBdr>
    </w:div>
    <w:div w:id="1248687201">
      <w:bodyDiv w:val="1"/>
      <w:marLeft w:val="0"/>
      <w:marRight w:val="0"/>
      <w:marTop w:val="0"/>
      <w:marBottom w:val="0"/>
      <w:divBdr>
        <w:top w:val="none" w:sz="0" w:space="0" w:color="auto"/>
        <w:left w:val="none" w:sz="0" w:space="0" w:color="auto"/>
        <w:bottom w:val="none" w:sz="0" w:space="0" w:color="auto"/>
        <w:right w:val="none" w:sz="0" w:space="0" w:color="auto"/>
      </w:divBdr>
    </w:div>
    <w:div w:id="1279262871">
      <w:bodyDiv w:val="1"/>
      <w:marLeft w:val="0"/>
      <w:marRight w:val="0"/>
      <w:marTop w:val="0"/>
      <w:marBottom w:val="0"/>
      <w:divBdr>
        <w:top w:val="none" w:sz="0" w:space="0" w:color="auto"/>
        <w:left w:val="none" w:sz="0" w:space="0" w:color="auto"/>
        <w:bottom w:val="none" w:sz="0" w:space="0" w:color="auto"/>
        <w:right w:val="none" w:sz="0" w:space="0" w:color="auto"/>
      </w:divBdr>
    </w:div>
    <w:div w:id="1309481317">
      <w:bodyDiv w:val="1"/>
      <w:marLeft w:val="0"/>
      <w:marRight w:val="0"/>
      <w:marTop w:val="0"/>
      <w:marBottom w:val="0"/>
      <w:divBdr>
        <w:top w:val="none" w:sz="0" w:space="0" w:color="auto"/>
        <w:left w:val="none" w:sz="0" w:space="0" w:color="auto"/>
        <w:bottom w:val="none" w:sz="0" w:space="0" w:color="auto"/>
        <w:right w:val="none" w:sz="0" w:space="0" w:color="auto"/>
      </w:divBdr>
    </w:div>
    <w:div w:id="1342510084">
      <w:bodyDiv w:val="1"/>
      <w:marLeft w:val="0"/>
      <w:marRight w:val="0"/>
      <w:marTop w:val="0"/>
      <w:marBottom w:val="0"/>
      <w:divBdr>
        <w:top w:val="none" w:sz="0" w:space="0" w:color="auto"/>
        <w:left w:val="none" w:sz="0" w:space="0" w:color="auto"/>
        <w:bottom w:val="none" w:sz="0" w:space="0" w:color="auto"/>
        <w:right w:val="none" w:sz="0" w:space="0" w:color="auto"/>
      </w:divBdr>
    </w:div>
    <w:div w:id="1354766447">
      <w:bodyDiv w:val="1"/>
      <w:marLeft w:val="0"/>
      <w:marRight w:val="0"/>
      <w:marTop w:val="0"/>
      <w:marBottom w:val="0"/>
      <w:divBdr>
        <w:top w:val="none" w:sz="0" w:space="0" w:color="auto"/>
        <w:left w:val="none" w:sz="0" w:space="0" w:color="auto"/>
        <w:bottom w:val="none" w:sz="0" w:space="0" w:color="auto"/>
        <w:right w:val="none" w:sz="0" w:space="0" w:color="auto"/>
      </w:divBdr>
    </w:div>
    <w:div w:id="1577784908">
      <w:bodyDiv w:val="1"/>
      <w:marLeft w:val="0"/>
      <w:marRight w:val="0"/>
      <w:marTop w:val="0"/>
      <w:marBottom w:val="0"/>
      <w:divBdr>
        <w:top w:val="none" w:sz="0" w:space="0" w:color="auto"/>
        <w:left w:val="none" w:sz="0" w:space="0" w:color="auto"/>
        <w:bottom w:val="none" w:sz="0" w:space="0" w:color="auto"/>
        <w:right w:val="none" w:sz="0" w:space="0" w:color="auto"/>
      </w:divBdr>
    </w:div>
    <w:div w:id="1707292163">
      <w:bodyDiv w:val="1"/>
      <w:marLeft w:val="0"/>
      <w:marRight w:val="0"/>
      <w:marTop w:val="0"/>
      <w:marBottom w:val="0"/>
      <w:divBdr>
        <w:top w:val="none" w:sz="0" w:space="0" w:color="auto"/>
        <w:left w:val="none" w:sz="0" w:space="0" w:color="auto"/>
        <w:bottom w:val="none" w:sz="0" w:space="0" w:color="auto"/>
        <w:right w:val="none" w:sz="0" w:space="0" w:color="auto"/>
      </w:divBdr>
    </w:div>
    <w:div w:id="1727949904">
      <w:bodyDiv w:val="1"/>
      <w:marLeft w:val="0"/>
      <w:marRight w:val="0"/>
      <w:marTop w:val="0"/>
      <w:marBottom w:val="0"/>
      <w:divBdr>
        <w:top w:val="none" w:sz="0" w:space="0" w:color="auto"/>
        <w:left w:val="none" w:sz="0" w:space="0" w:color="auto"/>
        <w:bottom w:val="none" w:sz="0" w:space="0" w:color="auto"/>
        <w:right w:val="none" w:sz="0" w:space="0" w:color="auto"/>
      </w:divBdr>
    </w:div>
    <w:div w:id="20589718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      Light"/>
        <a:font script="Hang" typeface="     "/>
        <a:font script="Hans" typeface="   Light"/>
        <a:font script="Hant" typeface="    "/>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   "/>
        <a:font script="Hang" typeface="     "/>
        <a:font script="Hans" typeface="  "/>
        <a:font script="Hant" typeface="    "/>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raClrScheme>
      <a:clrScheme name="extraLst0">
        <a:dk1>
          <a:srgbClr val="D5753B"/>
        </a:dk1>
        <a:lt1>
          <a:srgbClr val="D24AE9"/>
        </a:lt1>
        <a:dk2>
          <a:srgbClr val="175FE5"/>
        </a:dk2>
        <a:lt2>
          <a:srgbClr val="6C7259"/>
        </a:lt2>
        <a:accent1>
          <a:srgbClr val="66B190"/>
        </a:accent1>
        <a:accent2>
          <a:srgbClr val="15F41F"/>
        </a:accent2>
        <a:accent3>
          <a:srgbClr val="56E68F"/>
        </a:accent3>
        <a:accent4>
          <a:srgbClr val="F21054"/>
        </a:accent4>
        <a:accent5>
          <a:srgbClr val="253676"/>
        </a:accent5>
        <a:accent6>
          <a:srgbClr val="5ED7B6"/>
        </a:accent6>
        <a:hlink>
          <a:srgbClr val="4C98DC"/>
        </a:hlink>
        <a:folHlink>
          <a:srgbClr val="67391F"/>
        </a:folHlink>
      </a:clrScheme>
    </a:extraClrScheme>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1589</Words>
  <Characters>9059</Characters>
  <Application>Microsoft Office Word</Application>
  <DocSecurity>0</DocSecurity>
  <Lines>75</Lines>
  <Paragraphs>21</Paragraphs>
  <ScaleCrop>false</ScaleCrop>
  <Company>MOD</Company>
  <LinksUpToDate>false</LinksUpToDate>
  <CharactersWithSpaces>10627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נועם בזיזה</cp:lastModifiedBy>
  <cp:revision>6</cp:revision>
  <dcterms:created xsi:type="dcterms:W3CDTF">2025-06-26T12:40:00Z</dcterms:created>
  <dcterms:modified xsi:type="dcterms:W3CDTF">2025-06-29T11:27:00Z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3f06a276,1bc79011,4f6373c4</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2025-06-29T11:27:11Z</vt:lpwstr>
  </property>
  <property fmtid="{D5CDD505-2E9C-101B-9397-08002B2CF9AE}" pid="7" name="MSIP_Label_701b9bfc-c426-492e-a46c-1a922d5fe54b_Method">
    <vt:lpwstr>Privileged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efc07ba3-8ede-4e82-b810-ead64e5f7136</vt:lpwstr>
  </property>
  <property fmtid="{D5CDD505-2E9C-101B-9397-08002B2CF9AE}" pid="11" name="MSIP_Label_701b9bfc-c426-492e-a46c-1a922d5fe54b_ContentBits">
    <vt:lpwstr>1</vt:lpwstr>
  </property>
  <property fmtid="{D5CDD505-2E9C-101B-9397-08002B2CF9AE}" pid="12" name="MSIP_Label_701b9bfc-c426-492e-a46c-1a922d5fe54b_Tag">
    <vt:lpwstr>10, 0, 1, 1</vt:lpwstr>
  </property>
</Properties>
</file>