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76C" w:rsidRPr="00FF7806" w:rsidRDefault="0029476C" w:rsidP="00070B0B">
      <w:pPr>
        <w:tabs>
          <w:tab w:val="right" w:pos="6328"/>
        </w:tabs>
        <w:spacing w:line="480" w:lineRule="auto"/>
        <w:ind w:left="1985" w:right="1985"/>
        <w:jc w:val="both"/>
        <w:rPr>
          <w:rFonts w:cs="David"/>
          <w:sz w:val="28"/>
          <w:szCs w:val="28"/>
          <w:rtl/>
        </w:rPr>
      </w:pPr>
      <w:r w:rsidRPr="00FF7806">
        <w:rPr>
          <w:rFonts w:cs="David"/>
          <w:noProof/>
          <w:sz w:val="28"/>
          <w:szCs w:val="28"/>
        </w:rPr>
        <w:drawing>
          <wp:inline distT="0" distB="0" distL="0" distR="0">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Pr="00FF7806">
        <w:rPr>
          <w:rFonts w:cs="David"/>
          <w:sz w:val="28"/>
          <w:szCs w:val="28"/>
        </w:rPr>
        <w:tab/>
      </w:r>
      <w:r w:rsidRPr="00FF7806">
        <w:rPr>
          <w:rFonts w:cs="David"/>
          <w:noProof/>
          <w:sz w:val="28"/>
          <w:szCs w:val="28"/>
        </w:rPr>
        <w:drawing>
          <wp:inline distT="0" distB="0" distL="0" distR="0">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rsidR="006304AD" w:rsidRPr="002E7CF5" w:rsidRDefault="00070B0B" w:rsidP="002E7CF5">
      <w:pPr>
        <w:pStyle w:val="4"/>
        <w:tabs>
          <w:tab w:val="clear" w:pos="509"/>
          <w:tab w:val="left" w:pos="567"/>
        </w:tabs>
        <w:spacing w:line="360" w:lineRule="auto"/>
        <w:jc w:val="center"/>
        <w:rPr>
          <w:sz w:val="28"/>
          <w:szCs w:val="28"/>
          <w:rtl/>
        </w:rPr>
      </w:pPr>
      <w:r w:rsidRPr="00A41BB2">
        <w:rPr>
          <w:rFonts w:cs="David" w:hint="cs"/>
          <w:sz w:val="28"/>
          <w:szCs w:val="28"/>
          <w:u w:val="single"/>
          <w:rtl/>
          <w:lang w:eastAsia="en-US"/>
        </w:rPr>
        <w:t>בבית הדין הצבאי המיוחד</w:t>
      </w:r>
    </w:p>
    <w:p w:rsidR="006304AD" w:rsidRPr="006304AD" w:rsidRDefault="00F3241E" w:rsidP="006304AD">
      <w:pPr>
        <w:rPr>
          <w:rFonts w:cs="David"/>
          <w:sz w:val="28"/>
          <w:szCs w:val="28"/>
          <w:lang w:eastAsia="he-IL"/>
        </w:rPr>
      </w:pPr>
      <w:r w:rsidRPr="00F3241E">
        <w:rPr>
          <w:rFonts w:cs="David" w:hint="cs"/>
          <w:sz w:val="28"/>
          <w:szCs w:val="28"/>
          <w:rtl/>
          <w:lang w:eastAsia="he-IL"/>
        </w:rPr>
        <w:t>בפני:</w:t>
      </w:r>
      <w:r w:rsidR="00462F58" w:rsidRPr="00462F58">
        <w:rPr>
          <w:noProof/>
        </w:rPr>
        <w:t xml:space="preserve"> </w:t>
      </w:r>
      <w:r w:rsidR="00462F58">
        <w:rPr>
          <w:rFonts w:cs="David" w:hint="cs"/>
          <w:sz w:val="28"/>
          <w:szCs w:val="28"/>
          <w:rtl/>
        </w:rPr>
        <w:t xml:space="preserve"> </w:t>
      </w:r>
    </w:p>
    <w:tbl>
      <w:tblPr>
        <w:bidiVisual/>
        <w:tblW w:w="0" w:type="auto"/>
        <w:tblInd w:w="2120" w:type="dxa"/>
        <w:tblLook w:val="01E0" w:firstRow="1" w:lastRow="1" w:firstColumn="1" w:lastColumn="1" w:noHBand="0" w:noVBand="0"/>
      </w:tblPr>
      <w:tblGrid>
        <w:gridCol w:w="2881"/>
        <w:gridCol w:w="425"/>
        <w:gridCol w:w="1125"/>
      </w:tblGrid>
      <w:tr w:rsidR="006304AD" w:rsidRPr="006B41BA" w:rsidTr="006304AD">
        <w:trPr>
          <w:trHeight w:val="256"/>
        </w:trPr>
        <w:tc>
          <w:tcPr>
            <w:tcW w:w="2881" w:type="dxa"/>
            <w:shd w:val="clear" w:color="auto" w:fill="auto"/>
            <w:hideMark/>
          </w:tcPr>
          <w:p w:rsidR="006304AD" w:rsidRPr="006B41BA" w:rsidRDefault="006304AD" w:rsidP="00534517">
            <w:pPr>
              <w:tabs>
                <w:tab w:val="right" w:pos="1897"/>
              </w:tabs>
              <w:spacing w:line="360" w:lineRule="auto"/>
              <w:rPr>
                <w:rFonts w:cs="David"/>
                <w:b/>
                <w:bCs/>
                <w:sz w:val="28"/>
                <w:szCs w:val="28"/>
              </w:rPr>
            </w:pPr>
            <w:r>
              <w:rPr>
                <w:rFonts w:cs="David" w:hint="cs"/>
                <w:b/>
                <w:bCs/>
                <w:sz w:val="28"/>
                <w:szCs w:val="28"/>
                <w:rtl/>
              </w:rPr>
              <w:t>אל"ם</w:t>
            </w:r>
            <w:r w:rsidRPr="006B41BA">
              <w:rPr>
                <w:rFonts w:cs="David" w:hint="cs"/>
                <w:b/>
                <w:bCs/>
                <w:sz w:val="28"/>
                <w:szCs w:val="28"/>
                <w:rtl/>
              </w:rPr>
              <w:t xml:space="preserve">     </w:t>
            </w:r>
            <w:r>
              <w:rPr>
                <w:rFonts w:cs="David" w:hint="cs"/>
                <w:b/>
                <w:bCs/>
                <w:sz w:val="28"/>
                <w:szCs w:val="28"/>
                <w:rtl/>
              </w:rPr>
              <w:t>טלי פריד</w:t>
            </w:r>
          </w:p>
        </w:tc>
        <w:tc>
          <w:tcPr>
            <w:tcW w:w="425" w:type="dxa"/>
            <w:shd w:val="clear" w:color="auto" w:fill="auto"/>
            <w:hideMark/>
          </w:tcPr>
          <w:p w:rsidR="006304AD" w:rsidRPr="006B41BA" w:rsidRDefault="006304AD" w:rsidP="00534517">
            <w:pPr>
              <w:spacing w:line="360" w:lineRule="auto"/>
              <w:jc w:val="center"/>
              <w:rPr>
                <w:rFonts w:cs="David"/>
                <w:b/>
                <w:bCs/>
                <w:sz w:val="28"/>
                <w:szCs w:val="28"/>
              </w:rPr>
            </w:pPr>
            <w:r w:rsidRPr="006B41BA">
              <w:rPr>
                <w:rFonts w:cs="David" w:hint="cs"/>
                <w:b/>
                <w:bCs/>
                <w:sz w:val="28"/>
                <w:szCs w:val="28"/>
                <w:rtl/>
              </w:rPr>
              <w:t>-</w:t>
            </w:r>
          </w:p>
        </w:tc>
        <w:tc>
          <w:tcPr>
            <w:tcW w:w="1125" w:type="dxa"/>
            <w:shd w:val="clear" w:color="auto" w:fill="auto"/>
            <w:hideMark/>
          </w:tcPr>
          <w:p w:rsidR="006304AD" w:rsidRPr="006B41BA" w:rsidRDefault="006304AD" w:rsidP="00534517">
            <w:pPr>
              <w:spacing w:line="360" w:lineRule="auto"/>
              <w:rPr>
                <w:rFonts w:cs="David"/>
                <w:sz w:val="28"/>
                <w:szCs w:val="28"/>
              </w:rPr>
            </w:pPr>
            <w:r>
              <w:rPr>
                <w:rFonts w:cs="David" w:hint="cs"/>
                <w:sz w:val="28"/>
                <w:szCs w:val="28"/>
                <w:rtl/>
              </w:rPr>
              <w:t>אב"ד</w:t>
            </w:r>
          </w:p>
        </w:tc>
      </w:tr>
      <w:tr w:rsidR="006304AD" w:rsidRPr="006B41BA" w:rsidTr="006304AD">
        <w:trPr>
          <w:trHeight w:val="271"/>
        </w:trPr>
        <w:tc>
          <w:tcPr>
            <w:tcW w:w="2881" w:type="dxa"/>
            <w:shd w:val="clear" w:color="auto" w:fill="auto"/>
            <w:hideMark/>
          </w:tcPr>
          <w:p w:rsidR="006304AD" w:rsidRPr="006B41BA" w:rsidRDefault="006304AD" w:rsidP="00534517">
            <w:pPr>
              <w:tabs>
                <w:tab w:val="right" w:pos="1897"/>
              </w:tabs>
              <w:spacing w:line="360" w:lineRule="auto"/>
              <w:rPr>
                <w:rFonts w:cs="David"/>
                <w:b/>
                <w:bCs/>
                <w:sz w:val="28"/>
                <w:szCs w:val="28"/>
                <w:rtl/>
              </w:rPr>
            </w:pPr>
            <w:r>
              <w:rPr>
                <w:rFonts w:cs="David" w:hint="cs"/>
                <w:b/>
                <w:bCs/>
                <w:sz w:val="28"/>
                <w:szCs w:val="28"/>
                <w:rtl/>
              </w:rPr>
              <w:t>אל"ם</w:t>
            </w:r>
            <w:r w:rsidRPr="006B41BA">
              <w:rPr>
                <w:rFonts w:cs="David" w:hint="cs"/>
                <w:b/>
                <w:bCs/>
                <w:sz w:val="28"/>
                <w:szCs w:val="28"/>
                <w:rtl/>
              </w:rPr>
              <w:t xml:space="preserve"> </w:t>
            </w:r>
            <w:r>
              <w:rPr>
                <w:rFonts w:cs="David" w:hint="cs"/>
                <w:b/>
                <w:bCs/>
                <w:sz w:val="28"/>
                <w:szCs w:val="28"/>
                <w:rtl/>
              </w:rPr>
              <w:t xml:space="preserve">  </w:t>
            </w:r>
            <w:r w:rsidRPr="006B41BA">
              <w:rPr>
                <w:rFonts w:cs="David" w:hint="cs"/>
                <w:b/>
                <w:bCs/>
                <w:sz w:val="28"/>
                <w:szCs w:val="28"/>
                <w:rtl/>
              </w:rPr>
              <w:t xml:space="preserve"> </w:t>
            </w:r>
            <w:r>
              <w:rPr>
                <w:rFonts w:cs="David" w:hint="cs"/>
                <w:b/>
                <w:bCs/>
                <w:sz w:val="28"/>
                <w:szCs w:val="28"/>
                <w:rtl/>
              </w:rPr>
              <w:t>מאיה גולדשמידט</w:t>
            </w:r>
          </w:p>
        </w:tc>
        <w:tc>
          <w:tcPr>
            <w:tcW w:w="425" w:type="dxa"/>
            <w:shd w:val="clear" w:color="auto" w:fill="auto"/>
            <w:hideMark/>
          </w:tcPr>
          <w:p w:rsidR="006304AD" w:rsidRPr="006B41BA" w:rsidRDefault="006304AD" w:rsidP="00534517">
            <w:pPr>
              <w:spacing w:line="360" w:lineRule="auto"/>
              <w:jc w:val="center"/>
              <w:rPr>
                <w:rFonts w:cs="David"/>
                <w:b/>
                <w:bCs/>
                <w:sz w:val="28"/>
                <w:szCs w:val="28"/>
              </w:rPr>
            </w:pPr>
            <w:r w:rsidRPr="006B41BA">
              <w:rPr>
                <w:rFonts w:cs="David" w:hint="cs"/>
                <w:b/>
                <w:bCs/>
                <w:sz w:val="28"/>
                <w:szCs w:val="28"/>
                <w:rtl/>
              </w:rPr>
              <w:t>-</w:t>
            </w:r>
          </w:p>
        </w:tc>
        <w:tc>
          <w:tcPr>
            <w:tcW w:w="1125" w:type="dxa"/>
            <w:shd w:val="clear" w:color="auto" w:fill="auto"/>
            <w:hideMark/>
          </w:tcPr>
          <w:p w:rsidR="006304AD" w:rsidRPr="006B41BA" w:rsidRDefault="006304AD" w:rsidP="00534517">
            <w:pPr>
              <w:spacing w:line="360" w:lineRule="auto"/>
              <w:rPr>
                <w:rFonts w:cs="David"/>
                <w:sz w:val="28"/>
                <w:szCs w:val="28"/>
              </w:rPr>
            </w:pPr>
            <w:r w:rsidRPr="006B41BA">
              <w:rPr>
                <w:rFonts w:cs="David" w:hint="cs"/>
                <w:sz w:val="28"/>
                <w:szCs w:val="28"/>
                <w:rtl/>
              </w:rPr>
              <w:t>שופט</w:t>
            </w:r>
            <w:r>
              <w:rPr>
                <w:rFonts w:cs="David" w:hint="cs"/>
                <w:sz w:val="28"/>
                <w:szCs w:val="28"/>
                <w:rtl/>
              </w:rPr>
              <w:t>ת</w:t>
            </w:r>
          </w:p>
        </w:tc>
      </w:tr>
      <w:tr w:rsidR="006304AD" w:rsidRPr="006B41BA" w:rsidTr="006304AD">
        <w:trPr>
          <w:trHeight w:val="528"/>
        </w:trPr>
        <w:tc>
          <w:tcPr>
            <w:tcW w:w="2881" w:type="dxa"/>
            <w:shd w:val="clear" w:color="auto" w:fill="auto"/>
            <w:hideMark/>
          </w:tcPr>
          <w:p w:rsidR="006304AD" w:rsidRPr="006B41BA" w:rsidRDefault="006304AD" w:rsidP="00534517">
            <w:pPr>
              <w:tabs>
                <w:tab w:val="right" w:pos="1897"/>
              </w:tabs>
              <w:spacing w:after="0" w:line="360" w:lineRule="auto"/>
              <w:rPr>
                <w:rFonts w:cs="David"/>
                <w:b/>
                <w:bCs/>
                <w:sz w:val="28"/>
                <w:szCs w:val="28"/>
              </w:rPr>
            </w:pPr>
            <w:r>
              <w:rPr>
                <w:rFonts w:cs="David" w:hint="cs"/>
                <w:b/>
                <w:bCs/>
                <w:sz w:val="28"/>
                <w:szCs w:val="28"/>
                <w:rtl/>
              </w:rPr>
              <w:t>אל"ם</w:t>
            </w:r>
            <w:r w:rsidRPr="006B41BA">
              <w:rPr>
                <w:rFonts w:cs="David" w:hint="cs"/>
                <w:b/>
                <w:bCs/>
                <w:sz w:val="28"/>
                <w:szCs w:val="28"/>
                <w:rtl/>
              </w:rPr>
              <w:t xml:space="preserve"> </w:t>
            </w:r>
            <w:r>
              <w:rPr>
                <w:rFonts w:cs="David" w:hint="cs"/>
                <w:b/>
                <w:bCs/>
                <w:sz w:val="28"/>
                <w:szCs w:val="28"/>
                <w:rtl/>
              </w:rPr>
              <w:t xml:space="preserve">   לורן פרטוש</w:t>
            </w:r>
          </w:p>
        </w:tc>
        <w:tc>
          <w:tcPr>
            <w:tcW w:w="425" w:type="dxa"/>
            <w:shd w:val="clear" w:color="auto" w:fill="auto"/>
            <w:hideMark/>
          </w:tcPr>
          <w:p w:rsidR="006304AD" w:rsidRPr="006B41BA" w:rsidRDefault="006304AD" w:rsidP="00534517">
            <w:pPr>
              <w:spacing w:line="360" w:lineRule="auto"/>
              <w:jc w:val="center"/>
              <w:rPr>
                <w:rFonts w:cs="David"/>
                <w:b/>
                <w:bCs/>
                <w:sz w:val="28"/>
                <w:szCs w:val="28"/>
              </w:rPr>
            </w:pPr>
            <w:r w:rsidRPr="006B41BA">
              <w:rPr>
                <w:rFonts w:cs="David" w:hint="cs"/>
                <w:b/>
                <w:bCs/>
                <w:sz w:val="28"/>
                <w:szCs w:val="28"/>
                <w:rtl/>
              </w:rPr>
              <w:t>-</w:t>
            </w:r>
          </w:p>
        </w:tc>
        <w:tc>
          <w:tcPr>
            <w:tcW w:w="1125" w:type="dxa"/>
            <w:shd w:val="clear" w:color="auto" w:fill="auto"/>
            <w:hideMark/>
          </w:tcPr>
          <w:p w:rsidR="006304AD" w:rsidRPr="006B41BA" w:rsidRDefault="006304AD" w:rsidP="00534517">
            <w:pPr>
              <w:spacing w:line="360" w:lineRule="auto"/>
              <w:rPr>
                <w:rFonts w:cs="David"/>
                <w:sz w:val="28"/>
                <w:szCs w:val="28"/>
              </w:rPr>
            </w:pPr>
            <w:r w:rsidRPr="006B41BA">
              <w:rPr>
                <w:rFonts w:cs="David" w:hint="cs"/>
                <w:sz w:val="28"/>
                <w:szCs w:val="28"/>
                <w:rtl/>
              </w:rPr>
              <w:t>שופט</w:t>
            </w:r>
          </w:p>
        </w:tc>
      </w:tr>
    </w:tbl>
    <w:p w:rsidR="002339A2" w:rsidRDefault="00070B0B" w:rsidP="002E7CF5">
      <w:pPr>
        <w:pStyle w:val="4"/>
        <w:tabs>
          <w:tab w:val="clear" w:pos="509"/>
          <w:tab w:val="left" w:pos="567"/>
        </w:tabs>
        <w:spacing w:line="360" w:lineRule="auto"/>
        <w:rPr>
          <w:rFonts w:cs="David"/>
          <w:b w:val="0"/>
          <w:bCs w:val="0"/>
          <w:sz w:val="28"/>
          <w:szCs w:val="28"/>
          <w:rtl/>
        </w:rPr>
      </w:pPr>
      <w:r w:rsidRPr="002E7CF5">
        <w:rPr>
          <w:rFonts w:cs="David" w:hint="cs"/>
          <w:b w:val="0"/>
          <w:bCs w:val="0"/>
          <w:sz w:val="28"/>
          <w:szCs w:val="28"/>
          <w:rtl/>
          <w:lang w:eastAsia="en-US"/>
        </w:rPr>
        <w:t xml:space="preserve"> </w:t>
      </w:r>
      <w:r w:rsidR="00F3241E" w:rsidRPr="002E7CF5">
        <w:rPr>
          <w:rFonts w:cs="David" w:hint="cs"/>
          <w:b w:val="0"/>
          <w:bCs w:val="0"/>
          <w:sz w:val="28"/>
          <w:szCs w:val="28"/>
          <w:rtl/>
        </w:rPr>
        <w:t>בעניין:</w:t>
      </w:r>
    </w:p>
    <w:p w:rsidR="002E7CF5" w:rsidRPr="002E7CF5" w:rsidRDefault="002E7CF5" w:rsidP="002E7CF5">
      <w:pPr>
        <w:rPr>
          <w:rtl/>
          <w:lang w:eastAsia="he-IL"/>
        </w:rPr>
      </w:pPr>
    </w:p>
    <w:p w:rsidR="00070B0B" w:rsidRPr="00A41BB2" w:rsidRDefault="00070B0B" w:rsidP="00070B0B">
      <w:pPr>
        <w:tabs>
          <w:tab w:val="left" w:pos="567"/>
        </w:tabs>
        <w:spacing w:line="360" w:lineRule="auto"/>
        <w:jc w:val="center"/>
        <w:rPr>
          <w:rFonts w:cs="David"/>
          <w:b/>
          <w:bCs/>
          <w:sz w:val="28"/>
          <w:szCs w:val="28"/>
          <w:rtl/>
        </w:rPr>
      </w:pPr>
      <w:r w:rsidRPr="00A41BB2">
        <w:rPr>
          <w:rFonts w:cs="David" w:hint="cs"/>
          <w:b/>
          <w:bCs/>
          <w:sz w:val="28"/>
          <w:szCs w:val="28"/>
          <w:rtl/>
        </w:rPr>
        <w:t xml:space="preserve">התובע הצבאי </w:t>
      </w:r>
      <w:r w:rsidR="00523DB6">
        <w:rPr>
          <w:rFonts w:cs="David" w:hint="cs"/>
          <w:b/>
          <w:bCs/>
          <w:sz w:val="28"/>
          <w:szCs w:val="28"/>
          <w:rtl/>
        </w:rPr>
        <w:t xml:space="preserve">- </w:t>
      </w:r>
      <w:r w:rsidR="00523DB6" w:rsidRPr="00523DB6">
        <w:rPr>
          <w:rFonts w:cs="David" w:hint="cs"/>
          <w:sz w:val="28"/>
          <w:szCs w:val="28"/>
          <w:rtl/>
        </w:rPr>
        <w:t>המאשים</w:t>
      </w:r>
    </w:p>
    <w:p w:rsidR="002E7CF5" w:rsidRPr="00F3241E" w:rsidRDefault="00070B0B" w:rsidP="002E7CF5">
      <w:pPr>
        <w:tabs>
          <w:tab w:val="left" w:pos="567"/>
        </w:tabs>
        <w:spacing w:line="360" w:lineRule="auto"/>
        <w:jc w:val="center"/>
        <w:rPr>
          <w:rFonts w:cs="David"/>
          <w:sz w:val="28"/>
          <w:szCs w:val="28"/>
          <w:rtl/>
        </w:rPr>
      </w:pPr>
      <w:r w:rsidRPr="00F3241E">
        <w:rPr>
          <w:rFonts w:cs="David" w:hint="cs"/>
          <w:sz w:val="28"/>
          <w:szCs w:val="28"/>
          <w:rtl/>
        </w:rPr>
        <w:t>(ע"י ב"כ רס"ן קובי מרק</w:t>
      </w:r>
      <w:r w:rsidR="002339A2" w:rsidRPr="00F3241E">
        <w:rPr>
          <w:rFonts w:cs="David" w:hint="cs"/>
          <w:sz w:val="28"/>
          <w:szCs w:val="28"/>
          <w:rtl/>
        </w:rPr>
        <w:t>ו</w:t>
      </w:r>
      <w:r w:rsidRPr="00F3241E">
        <w:rPr>
          <w:rFonts w:cs="David" w:hint="cs"/>
          <w:sz w:val="28"/>
          <w:szCs w:val="28"/>
          <w:rtl/>
        </w:rPr>
        <w:t>ס; סגן נעמה מנדלבוים)</w:t>
      </w:r>
    </w:p>
    <w:p w:rsidR="002E7CF5" w:rsidRDefault="00667988" w:rsidP="002E7CF5">
      <w:pPr>
        <w:pStyle w:val="4"/>
        <w:tabs>
          <w:tab w:val="left" w:pos="567"/>
        </w:tabs>
        <w:spacing w:line="360" w:lineRule="auto"/>
        <w:jc w:val="center"/>
        <w:rPr>
          <w:rFonts w:cs="David"/>
          <w:sz w:val="28"/>
          <w:szCs w:val="28"/>
          <w:rtl/>
          <w:lang w:eastAsia="en-US"/>
        </w:rPr>
      </w:pPr>
      <w:r>
        <w:rPr>
          <w:rFonts w:cs="David" w:hint="cs"/>
          <w:sz w:val="28"/>
          <w:szCs w:val="28"/>
          <w:rtl/>
          <w:lang w:eastAsia="en-US"/>
        </w:rPr>
        <w:t>נ ג ד</w:t>
      </w:r>
    </w:p>
    <w:p w:rsidR="002E7CF5" w:rsidRPr="002E7CF5" w:rsidRDefault="002E7CF5" w:rsidP="002E7CF5">
      <w:pPr>
        <w:rPr>
          <w:rtl/>
        </w:rPr>
      </w:pPr>
    </w:p>
    <w:p w:rsidR="00070B0B" w:rsidRPr="00523DB6" w:rsidRDefault="00070B0B" w:rsidP="00A06B89">
      <w:pPr>
        <w:tabs>
          <w:tab w:val="left" w:pos="509"/>
          <w:tab w:val="left" w:pos="567"/>
          <w:tab w:val="left" w:pos="651"/>
          <w:tab w:val="left" w:pos="1076"/>
        </w:tabs>
        <w:spacing w:line="360" w:lineRule="auto"/>
        <w:jc w:val="center"/>
        <w:rPr>
          <w:rFonts w:ascii="David" w:hAnsi="David" w:cs="David"/>
          <w:sz w:val="28"/>
          <w:szCs w:val="28"/>
          <w:rtl/>
        </w:rPr>
      </w:pPr>
      <w:r w:rsidRPr="00A41BB2">
        <w:rPr>
          <w:rFonts w:cs="David" w:hint="cs"/>
          <w:b/>
          <w:bCs/>
          <w:sz w:val="28"/>
          <w:szCs w:val="28"/>
          <w:rtl/>
        </w:rPr>
        <w:t>ק/</w:t>
      </w:r>
      <w:r w:rsidR="00A06B89">
        <w:rPr>
          <w:rFonts w:ascii="David" w:hAnsi="David" w:cs="David" w:hint="cs"/>
          <w:b/>
          <w:bCs/>
          <w:sz w:val="28"/>
          <w:szCs w:val="28"/>
        </w:rPr>
        <w:t>XXX</w:t>
      </w:r>
      <w:bookmarkStart w:id="0" w:name="_GoBack"/>
      <w:bookmarkEnd w:id="0"/>
      <w:r w:rsidRPr="00A41BB2">
        <w:rPr>
          <w:rFonts w:ascii="David" w:hAnsi="David" w:cs="David"/>
          <w:b/>
          <w:bCs/>
          <w:sz w:val="28"/>
          <w:szCs w:val="28"/>
        </w:rPr>
        <w:t xml:space="preserve"> </w:t>
      </w:r>
      <w:r w:rsidRPr="00A41BB2">
        <w:rPr>
          <w:rFonts w:ascii="David" w:hAnsi="David" w:cs="David" w:hint="cs"/>
          <w:b/>
          <w:bCs/>
          <w:sz w:val="28"/>
          <w:szCs w:val="28"/>
          <w:rtl/>
        </w:rPr>
        <w:t xml:space="preserve"> סא"ל </w:t>
      </w:r>
      <w:r w:rsidR="00A06B89">
        <w:rPr>
          <w:rFonts w:ascii="David" w:hAnsi="David" w:cs="David" w:hint="cs"/>
          <w:b/>
          <w:bCs/>
          <w:sz w:val="28"/>
          <w:szCs w:val="28"/>
          <w:rtl/>
        </w:rPr>
        <w:t>י' ר'</w:t>
      </w:r>
      <w:r w:rsidRPr="00A41BB2">
        <w:rPr>
          <w:rFonts w:ascii="David" w:hAnsi="David" w:cs="David" w:hint="cs"/>
          <w:b/>
          <w:bCs/>
          <w:sz w:val="28"/>
          <w:szCs w:val="28"/>
          <w:rtl/>
        </w:rPr>
        <w:t xml:space="preserve"> </w:t>
      </w:r>
      <w:r w:rsidR="00523DB6">
        <w:rPr>
          <w:rFonts w:ascii="David" w:hAnsi="David" w:cs="David" w:hint="cs"/>
          <w:b/>
          <w:bCs/>
          <w:sz w:val="28"/>
          <w:szCs w:val="28"/>
          <w:rtl/>
        </w:rPr>
        <w:t xml:space="preserve">- </w:t>
      </w:r>
      <w:r w:rsidR="00523DB6" w:rsidRPr="00523DB6">
        <w:rPr>
          <w:rFonts w:ascii="David" w:hAnsi="David" w:cs="David" w:hint="cs"/>
          <w:sz w:val="28"/>
          <w:szCs w:val="28"/>
          <w:rtl/>
        </w:rPr>
        <w:t>הנאשם</w:t>
      </w:r>
    </w:p>
    <w:p w:rsidR="0029476C" w:rsidRDefault="00070B0B" w:rsidP="00667988">
      <w:pPr>
        <w:tabs>
          <w:tab w:val="left" w:pos="509"/>
          <w:tab w:val="left" w:pos="567"/>
          <w:tab w:val="left" w:pos="651"/>
          <w:tab w:val="left" w:pos="1076"/>
        </w:tabs>
        <w:spacing w:line="360" w:lineRule="auto"/>
        <w:jc w:val="center"/>
        <w:rPr>
          <w:rFonts w:cs="David"/>
          <w:sz w:val="28"/>
          <w:szCs w:val="28"/>
          <w:rtl/>
        </w:rPr>
      </w:pPr>
      <w:r w:rsidRPr="00F3241E">
        <w:rPr>
          <w:rFonts w:cs="David" w:hint="cs"/>
          <w:sz w:val="28"/>
          <w:szCs w:val="28"/>
          <w:rtl/>
        </w:rPr>
        <w:t xml:space="preserve">(ע"י ב"כ, </w:t>
      </w:r>
      <w:r w:rsidR="002339A2" w:rsidRPr="00F3241E">
        <w:rPr>
          <w:rFonts w:cs="David" w:hint="cs"/>
          <w:sz w:val="28"/>
          <w:szCs w:val="28"/>
          <w:rtl/>
        </w:rPr>
        <w:t>סא"ל (מיל')</w:t>
      </w:r>
      <w:r w:rsidRPr="00F3241E">
        <w:rPr>
          <w:rFonts w:cs="David" w:hint="cs"/>
          <w:sz w:val="28"/>
          <w:szCs w:val="28"/>
          <w:rtl/>
        </w:rPr>
        <w:t xml:space="preserve"> רועי בלכר; </w:t>
      </w:r>
      <w:r w:rsidR="002339A2" w:rsidRPr="00F3241E">
        <w:rPr>
          <w:rFonts w:cs="David" w:hint="cs"/>
          <w:sz w:val="28"/>
          <w:szCs w:val="28"/>
          <w:rtl/>
        </w:rPr>
        <w:t>רס"ן (מיל')</w:t>
      </w:r>
      <w:r w:rsidRPr="00F3241E">
        <w:rPr>
          <w:rFonts w:cs="David" w:hint="cs"/>
          <w:sz w:val="28"/>
          <w:szCs w:val="28"/>
          <w:rtl/>
        </w:rPr>
        <w:t xml:space="preserve"> מרק פרי; עו"ד אורון קינן; סרן חיים אזולאי)</w:t>
      </w:r>
    </w:p>
    <w:p w:rsidR="00462F58" w:rsidRDefault="00462F58" w:rsidP="00667988">
      <w:pPr>
        <w:tabs>
          <w:tab w:val="left" w:pos="509"/>
          <w:tab w:val="left" w:pos="567"/>
          <w:tab w:val="left" w:pos="651"/>
          <w:tab w:val="left" w:pos="1076"/>
        </w:tabs>
        <w:spacing w:line="360" w:lineRule="auto"/>
        <w:jc w:val="center"/>
        <w:rPr>
          <w:rFonts w:cs="David"/>
          <w:sz w:val="28"/>
          <w:szCs w:val="28"/>
          <w:rtl/>
        </w:rPr>
      </w:pPr>
    </w:p>
    <w:p w:rsidR="00462F58" w:rsidRPr="00462F58" w:rsidRDefault="00462F58" w:rsidP="00462F58">
      <w:pPr>
        <w:tabs>
          <w:tab w:val="left" w:pos="-52"/>
        </w:tabs>
        <w:spacing w:after="0" w:line="360" w:lineRule="auto"/>
        <w:jc w:val="center"/>
        <w:rPr>
          <w:rFonts w:ascii="Times New Roman" w:eastAsia="Times New Roman" w:hAnsi="Times New Roman" w:cs="David"/>
          <w:b/>
          <w:bCs/>
          <w:sz w:val="28"/>
          <w:szCs w:val="28"/>
          <w:u w:val="single"/>
          <w:rtl/>
        </w:rPr>
      </w:pPr>
      <w:r w:rsidRPr="00462F58">
        <w:rPr>
          <w:rFonts w:ascii="Times New Roman" w:eastAsia="Times New Roman" w:hAnsi="Times New Roman" w:cs="David" w:hint="cs"/>
          <w:b/>
          <w:bCs/>
          <w:sz w:val="28"/>
          <w:szCs w:val="28"/>
          <w:u w:val="single"/>
          <w:rtl/>
        </w:rPr>
        <w:t xml:space="preserve">ה כ ר ע ת </w:t>
      </w:r>
      <w:r>
        <w:rPr>
          <w:rFonts w:ascii="Times New Roman" w:eastAsia="Times New Roman" w:hAnsi="Times New Roman" w:cs="David" w:hint="cs"/>
          <w:b/>
          <w:bCs/>
          <w:sz w:val="28"/>
          <w:szCs w:val="28"/>
          <w:u w:val="single"/>
          <w:rtl/>
        </w:rPr>
        <w:t>-</w:t>
      </w:r>
      <w:r w:rsidRPr="00462F58">
        <w:rPr>
          <w:rFonts w:ascii="Times New Roman" w:eastAsia="Times New Roman" w:hAnsi="Times New Roman" w:cs="David" w:hint="cs"/>
          <w:b/>
          <w:bCs/>
          <w:sz w:val="28"/>
          <w:szCs w:val="28"/>
          <w:u w:val="single"/>
          <w:rtl/>
        </w:rPr>
        <w:t xml:space="preserve"> ד י ן</w:t>
      </w:r>
    </w:p>
    <w:p w:rsidR="00462F58" w:rsidRPr="00462F58" w:rsidRDefault="00462F58" w:rsidP="00462F58">
      <w:pPr>
        <w:spacing w:after="0" w:line="360" w:lineRule="auto"/>
        <w:jc w:val="both"/>
        <w:outlineLvl w:val="0"/>
        <w:rPr>
          <w:rFonts w:ascii="Times New Roman" w:eastAsia="Times New Roman" w:hAnsi="Times New Roman" w:cs="David"/>
          <w:sz w:val="28"/>
          <w:szCs w:val="28"/>
          <w:rtl/>
        </w:rPr>
      </w:pPr>
      <w:r w:rsidRPr="00462F58">
        <w:rPr>
          <w:rFonts w:ascii="Times New Roman" w:eastAsia="Times New Roman" w:hAnsi="Times New Roman" w:cs="David" w:hint="cs"/>
          <w:sz w:val="28"/>
          <w:szCs w:val="28"/>
          <w:rtl/>
        </w:rPr>
        <w:t xml:space="preserve"> </w:t>
      </w:r>
    </w:p>
    <w:p w:rsidR="00462F58" w:rsidRPr="00462F58" w:rsidRDefault="00462F58" w:rsidP="00462F58">
      <w:pPr>
        <w:tabs>
          <w:tab w:val="left" w:pos="-52"/>
        </w:tabs>
        <w:spacing w:after="0" w:line="360" w:lineRule="auto"/>
        <w:jc w:val="both"/>
        <w:rPr>
          <w:rFonts w:ascii="Times New Roman" w:eastAsia="Times New Roman" w:hAnsi="Times New Roman" w:cs="David"/>
          <w:sz w:val="28"/>
          <w:szCs w:val="28"/>
          <w:rtl/>
        </w:rPr>
      </w:pPr>
      <w:r w:rsidRPr="00462F58">
        <w:rPr>
          <w:rFonts w:ascii="Times New Roman" w:eastAsia="Times New Roman" w:hAnsi="Times New Roman" w:cs="David" w:hint="cs"/>
          <w:sz w:val="28"/>
          <w:szCs w:val="28"/>
          <w:rtl/>
        </w:rPr>
        <w:t>לאור הודאתו לפנינו, מורשע הנאשם בעבירה המיוחסת לו בכתב האישום שעניינה אי קיום הוראות המחייבות בצבא לפי סעיף 133(א)(1) לחוק השיפוט הצבאי, תשט"ו - 1955, בהתאם למפורט בכתב האישום ובמסמך הפרטים הנוספים.</w:t>
      </w:r>
    </w:p>
    <w:p w:rsidR="00462F58" w:rsidRPr="00462F58" w:rsidRDefault="00462F58" w:rsidP="00462F58">
      <w:pPr>
        <w:tabs>
          <w:tab w:val="left" w:pos="-52"/>
        </w:tabs>
        <w:spacing w:after="200" w:line="360" w:lineRule="auto"/>
        <w:jc w:val="both"/>
        <w:rPr>
          <w:rFonts w:ascii="Times New Roman" w:eastAsia="Times New Roman" w:hAnsi="Times New Roman" w:cs="David"/>
          <w:sz w:val="28"/>
          <w:szCs w:val="28"/>
          <w:rtl/>
        </w:rPr>
      </w:pPr>
      <w:r w:rsidRPr="00462F58">
        <w:rPr>
          <w:rFonts w:ascii="Times New Roman" w:eastAsia="Times New Roman" w:hAnsi="Times New Roman" w:cs="David" w:hint="cs"/>
          <w:sz w:val="28"/>
          <w:szCs w:val="28"/>
          <w:rtl/>
        </w:rPr>
        <w:t xml:space="preserve">ניתנה והודעה היום, י"ח באייר התש"ף, 12 במאי 2020, בפומבי ובמעמד הצדדים. </w:t>
      </w:r>
    </w:p>
    <w:p w:rsidR="00462F58" w:rsidRPr="00462F58" w:rsidRDefault="00462F58" w:rsidP="00462F58">
      <w:pPr>
        <w:tabs>
          <w:tab w:val="left" w:pos="-52"/>
        </w:tabs>
        <w:spacing w:after="200" w:line="360" w:lineRule="auto"/>
        <w:jc w:val="both"/>
        <w:rPr>
          <w:rFonts w:ascii="Times New Roman" w:eastAsia="Times New Roman" w:hAnsi="Times New Roman" w:cs="David"/>
          <w:sz w:val="28"/>
          <w:szCs w:val="28"/>
          <w:rtl/>
        </w:rPr>
      </w:pPr>
    </w:p>
    <w:p w:rsidR="00462F58" w:rsidRPr="00462F58" w:rsidRDefault="00462F58" w:rsidP="00462F58">
      <w:pPr>
        <w:tabs>
          <w:tab w:val="center" w:pos="1599"/>
          <w:tab w:val="center" w:pos="4150"/>
          <w:tab w:val="center" w:pos="6702"/>
        </w:tabs>
        <w:spacing w:after="0" w:line="360" w:lineRule="auto"/>
        <w:jc w:val="both"/>
        <w:rPr>
          <w:rFonts w:ascii="Times New Roman" w:eastAsia="Times New Roman" w:hAnsi="Times New Roman" w:cs="David"/>
          <w:b/>
          <w:bCs/>
          <w:sz w:val="28"/>
          <w:szCs w:val="28"/>
          <w:rtl/>
        </w:rPr>
      </w:pPr>
      <w:r w:rsidRPr="00462F58">
        <w:rPr>
          <w:rFonts w:ascii="Times New Roman" w:eastAsia="Times New Roman" w:hAnsi="Times New Roman" w:cs="David" w:hint="cs"/>
          <w:b/>
          <w:bCs/>
          <w:sz w:val="28"/>
          <w:szCs w:val="28"/>
          <w:rtl/>
        </w:rPr>
        <w:tab/>
      </w:r>
      <w:r w:rsidRPr="00462F58">
        <w:rPr>
          <w:rFonts w:ascii="Times New Roman" w:eastAsia="Times New Roman" w:hAnsi="Times New Roman" w:cs="David"/>
          <w:b/>
          <w:bCs/>
          <w:sz w:val="28"/>
          <w:szCs w:val="28"/>
          <w:rtl/>
        </w:rPr>
        <w:t>______________</w:t>
      </w:r>
      <w:r w:rsidRPr="00462F58">
        <w:rPr>
          <w:rFonts w:ascii="Times New Roman" w:eastAsia="Times New Roman" w:hAnsi="Times New Roman" w:cs="David" w:hint="cs"/>
          <w:b/>
          <w:bCs/>
          <w:sz w:val="28"/>
          <w:szCs w:val="28"/>
          <w:rtl/>
        </w:rPr>
        <w:tab/>
      </w:r>
      <w:r w:rsidRPr="00462F58">
        <w:rPr>
          <w:rFonts w:ascii="Times New Roman" w:eastAsia="Times New Roman" w:hAnsi="Times New Roman" w:cs="David"/>
          <w:b/>
          <w:bCs/>
          <w:sz w:val="28"/>
          <w:szCs w:val="28"/>
          <w:rtl/>
        </w:rPr>
        <w:t>______________</w:t>
      </w:r>
      <w:r w:rsidRPr="00462F58">
        <w:rPr>
          <w:rFonts w:ascii="Times New Roman" w:eastAsia="Times New Roman" w:hAnsi="Times New Roman" w:cs="David" w:hint="cs"/>
          <w:b/>
          <w:bCs/>
          <w:sz w:val="28"/>
          <w:szCs w:val="28"/>
          <w:rtl/>
        </w:rPr>
        <w:tab/>
      </w:r>
      <w:r w:rsidRPr="00462F58">
        <w:rPr>
          <w:rFonts w:ascii="Times New Roman" w:eastAsia="Times New Roman" w:hAnsi="Times New Roman" w:cs="David"/>
          <w:b/>
          <w:bCs/>
          <w:sz w:val="28"/>
          <w:szCs w:val="28"/>
          <w:rtl/>
        </w:rPr>
        <w:t>______________</w:t>
      </w:r>
    </w:p>
    <w:p w:rsidR="00462F58" w:rsidRPr="00462F58" w:rsidRDefault="00AA16AB" w:rsidP="00462F58">
      <w:pPr>
        <w:tabs>
          <w:tab w:val="center" w:pos="1599"/>
          <w:tab w:val="center" w:pos="4150"/>
          <w:tab w:val="center" w:pos="6702"/>
        </w:tabs>
        <w:spacing w:after="0" w:line="360" w:lineRule="auto"/>
        <w:jc w:val="both"/>
        <w:rPr>
          <w:rFonts w:ascii="Times New Roman" w:eastAsia="Times New Roman" w:hAnsi="Times New Roman" w:cs="David"/>
          <w:b/>
          <w:bCs/>
          <w:sz w:val="28"/>
          <w:szCs w:val="28"/>
          <w:rtl/>
        </w:rPr>
      </w:pPr>
      <w:r>
        <w:rPr>
          <w:rFonts w:ascii="Times New Roman" w:eastAsia="Times New Roman" w:hAnsi="Times New Roman" w:cs="David" w:hint="cs"/>
          <w:b/>
          <w:bCs/>
          <w:sz w:val="28"/>
          <w:szCs w:val="28"/>
          <w:rtl/>
        </w:rPr>
        <w:tab/>
        <w:t>אב"ד</w:t>
      </w:r>
      <w:r>
        <w:rPr>
          <w:rFonts w:ascii="Times New Roman" w:eastAsia="Times New Roman" w:hAnsi="Times New Roman" w:cs="David" w:hint="cs"/>
          <w:b/>
          <w:bCs/>
          <w:sz w:val="28"/>
          <w:szCs w:val="28"/>
          <w:rtl/>
        </w:rPr>
        <w:tab/>
        <w:t>שופטת</w:t>
      </w:r>
      <w:r w:rsidR="00462F58" w:rsidRPr="00462F58">
        <w:rPr>
          <w:rFonts w:ascii="Times New Roman" w:eastAsia="Times New Roman" w:hAnsi="Times New Roman" w:cs="David" w:hint="cs"/>
          <w:b/>
          <w:bCs/>
          <w:sz w:val="28"/>
          <w:szCs w:val="28"/>
          <w:rtl/>
        </w:rPr>
        <w:tab/>
      </w:r>
      <w:r w:rsidR="00462F58" w:rsidRPr="00462F58">
        <w:rPr>
          <w:rFonts w:ascii="Times New Roman" w:eastAsia="Times New Roman" w:hAnsi="Times New Roman" w:cs="David"/>
          <w:b/>
          <w:bCs/>
          <w:sz w:val="28"/>
          <w:szCs w:val="28"/>
          <w:rtl/>
        </w:rPr>
        <w:t>שופט</w:t>
      </w:r>
    </w:p>
    <w:p w:rsidR="00462F58" w:rsidRPr="00E73223" w:rsidRDefault="00462F58" w:rsidP="00667988">
      <w:pPr>
        <w:tabs>
          <w:tab w:val="left" w:pos="509"/>
          <w:tab w:val="left" w:pos="567"/>
          <w:tab w:val="left" w:pos="651"/>
          <w:tab w:val="left" w:pos="1076"/>
        </w:tabs>
        <w:spacing w:line="360" w:lineRule="auto"/>
        <w:jc w:val="center"/>
        <w:rPr>
          <w:rFonts w:cs="David"/>
          <w:sz w:val="28"/>
          <w:szCs w:val="28"/>
          <w:rtl/>
        </w:rPr>
      </w:pPr>
    </w:p>
    <w:p w:rsidR="00237727" w:rsidRPr="00E73223" w:rsidRDefault="00237727" w:rsidP="0029476C">
      <w:pPr>
        <w:spacing w:line="360" w:lineRule="auto"/>
        <w:jc w:val="center"/>
        <w:rPr>
          <w:rFonts w:cs="David"/>
          <w:b/>
          <w:bCs/>
          <w:sz w:val="28"/>
          <w:szCs w:val="28"/>
          <w:u w:val="single"/>
        </w:rPr>
      </w:pPr>
      <w:r w:rsidRPr="00E73223">
        <w:rPr>
          <w:rFonts w:cs="David" w:hint="cs"/>
          <w:b/>
          <w:bCs/>
          <w:sz w:val="28"/>
          <w:szCs w:val="28"/>
          <w:u w:val="single"/>
          <w:rtl/>
        </w:rPr>
        <w:lastRenderedPageBreak/>
        <w:t>ג</w:t>
      </w:r>
      <w:r w:rsidR="000021E3">
        <w:rPr>
          <w:rFonts w:cs="David" w:hint="cs"/>
          <w:b/>
          <w:bCs/>
          <w:sz w:val="28"/>
          <w:szCs w:val="28"/>
          <w:u w:val="single"/>
          <w:rtl/>
        </w:rPr>
        <w:t xml:space="preserve"> </w:t>
      </w:r>
      <w:r w:rsidRPr="00E73223">
        <w:rPr>
          <w:rFonts w:cs="David" w:hint="cs"/>
          <w:b/>
          <w:bCs/>
          <w:sz w:val="28"/>
          <w:szCs w:val="28"/>
          <w:u w:val="single"/>
          <w:rtl/>
        </w:rPr>
        <w:t>ז</w:t>
      </w:r>
      <w:r w:rsidR="000021E3">
        <w:rPr>
          <w:rFonts w:cs="David" w:hint="cs"/>
          <w:b/>
          <w:bCs/>
          <w:sz w:val="28"/>
          <w:szCs w:val="28"/>
          <w:u w:val="single"/>
          <w:rtl/>
        </w:rPr>
        <w:t xml:space="preserve"> </w:t>
      </w:r>
      <w:r w:rsidRPr="00E73223">
        <w:rPr>
          <w:rFonts w:cs="David" w:hint="cs"/>
          <w:b/>
          <w:bCs/>
          <w:sz w:val="28"/>
          <w:szCs w:val="28"/>
          <w:u w:val="single"/>
          <w:rtl/>
        </w:rPr>
        <w:t>ר</w:t>
      </w:r>
      <w:r w:rsidR="000021E3">
        <w:rPr>
          <w:rFonts w:cs="David" w:hint="cs"/>
          <w:b/>
          <w:bCs/>
          <w:sz w:val="28"/>
          <w:szCs w:val="28"/>
          <w:u w:val="single"/>
          <w:rtl/>
        </w:rPr>
        <w:t xml:space="preserve"> - </w:t>
      </w:r>
      <w:r w:rsidRPr="00E73223">
        <w:rPr>
          <w:rFonts w:cs="David" w:hint="cs"/>
          <w:b/>
          <w:bCs/>
          <w:sz w:val="28"/>
          <w:szCs w:val="28"/>
          <w:u w:val="single"/>
          <w:rtl/>
        </w:rPr>
        <w:t xml:space="preserve"> ד</w:t>
      </w:r>
      <w:r w:rsidR="000021E3">
        <w:rPr>
          <w:rFonts w:cs="David" w:hint="cs"/>
          <w:b/>
          <w:bCs/>
          <w:sz w:val="28"/>
          <w:szCs w:val="28"/>
          <w:u w:val="single"/>
          <w:rtl/>
        </w:rPr>
        <w:t xml:space="preserve"> </w:t>
      </w:r>
      <w:r w:rsidRPr="00E73223">
        <w:rPr>
          <w:rFonts w:cs="David" w:hint="cs"/>
          <w:b/>
          <w:bCs/>
          <w:sz w:val="28"/>
          <w:szCs w:val="28"/>
          <w:u w:val="single"/>
          <w:rtl/>
        </w:rPr>
        <w:t>י</w:t>
      </w:r>
      <w:r w:rsidR="000021E3">
        <w:rPr>
          <w:rFonts w:cs="David" w:hint="cs"/>
          <w:b/>
          <w:bCs/>
          <w:sz w:val="28"/>
          <w:szCs w:val="28"/>
          <w:u w:val="single"/>
          <w:rtl/>
        </w:rPr>
        <w:t xml:space="preserve"> </w:t>
      </w:r>
      <w:r w:rsidRPr="00E73223">
        <w:rPr>
          <w:rFonts w:cs="David" w:hint="cs"/>
          <w:b/>
          <w:bCs/>
          <w:sz w:val="28"/>
          <w:szCs w:val="28"/>
          <w:u w:val="single"/>
          <w:rtl/>
        </w:rPr>
        <w:t>ן</w:t>
      </w:r>
    </w:p>
    <w:p w:rsidR="00CA735B" w:rsidRPr="00E73223" w:rsidRDefault="002964C4" w:rsidP="0097691E">
      <w:pPr>
        <w:pStyle w:val="a3"/>
        <w:numPr>
          <w:ilvl w:val="0"/>
          <w:numId w:val="1"/>
        </w:numPr>
        <w:spacing w:line="360" w:lineRule="auto"/>
        <w:ind w:left="368" w:hanging="426"/>
        <w:jc w:val="both"/>
        <w:rPr>
          <w:rFonts w:cs="David"/>
          <w:sz w:val="28"/>
          <w:szCs w:val="28"/>
          <w:rtl/>
        </w:rPr>
      </w:pPr>
      <w:r w:rsidRPr="00E73223">
        <w:rPr>
          <w:rFonts w:cs="David" w:hint="cs"/>
          <w:sz w:val="28"/>
          <w:szCs w:val="28"/>
          <w:rtl/>
        </w:rPr>
        <w:t xml:space="preserve">בשעות הבוקר המוקדמות של יום ה </w:t>
      </w:r>
      <w:r w:rsidR="003A3C8A" w:rsidRPr="00E73223">
        <w:rPr>
          <w:rFonts w:cs="David" w:hint="cs"/>
          <w:sz w:val="28"/>
          <w:szCs w:val="28"/>
          <w:rtl/>
        </w:rPr>
        <w:t>-</w:t>
      </w:r>
      <w:r w:rsidRPr="00E73223">
        <w:rPr>
          <w:rFonts w:cs="David" w:hint="cs"/>
          <w:sz w:val="28"/>
          <w:szCs w:val="28"/>
          <w:rtl/>
        </w:rPr>
        <w:t xml:space="preserve"> 7 בינואר 2019, במהלך "ניווט בדד" בגליל העליון, בעת ניסיון לחצות את נחל חילזון, נסחף </w:t>
      </w:r>
      <w:r w:rsidRPr="00E73223">
        <w:rPr>
          <w:rFonts w:cs="David" w:hint="cs"/>
          <w:b/>
          <w:bCs/>
          <w:sz w:val="28"/>
          <w:szCs w:val="28"/>
          <w:rtl/>
        </w:rPr>
        <w:t>סמל אביתר יוספי ז"ל</w:t>
      </w:r>
      <w:r w:rsidR="003A3C8A" w:rsidRPr="00E73223">
        <w:rPr>
          <w:rFonts w:cs="David" w:hint="cs"/>
          <w:b/>
          <w:bCs/>
          <w:sz w:val="28"/>
          <w:szCs w:val="28"/>
          <w:rtl/>
        </w:rPr>
        <w:t xml:space="preserve">, </w:t>
      </w:r>
      <w:r w:rsidR="003A3C8A" w:rsidRPr="00E73223">
        <w:rPr>
          <w:rFonts w:cs="David" w:hint="cs"/>
          <w:sz w:val="28"/>
          <w:szCs w:val="28"/>
          <w:rtl/>
        </w:rPr>
        <w:t>לוחם בגדס"ר הצנחנים,</w:t>
      </w:r>
      <w:r w:rsidRPr="00E73223">
        <w:rPr>
          <w:rFonts w:cs="David" w:hint="cs"/>
          <w:sz w:val="28"/>
          <w:szCs w:val="28"/>
          <w:rtl/>
        </w:rPr>
        <w:t xml:space="preserve"> במימי הנחל וטבע למוות. </w:t>
      </w:r>
    </w:p>
    <w:p w:rsidR="00474DF5" w:rsidRPr="00E73223" w:rsidRDefault="002964C4"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כתב האישום המונח לפנינו מייחס לנאשם</w:t>
      </w:r>
      <w:r w:rsidR="00237727" w:rsidRPr="00E73223">
        <w:rPr>
          <w:rFonts w:cs="David" w:hint="cs"/>
          <w:sz w:val="28"/>
          <w:szCs w:val="28"/>
          <w:rtl/>
        </w:rPr>
        <w:t>, סא"ל ישי רוזיליו,</w:t>
      </w:r>
      <w:r w:rsidRPr="00E73223">
        <w:rPr>
          <w:rFonts w:cs="David" w:hint="cs"/>
          <w:sz w:val="28"/>
          <w:szCs w:val="28"/>
          <w:rtl/>
        </w:rPr>
        <w:t xml:space="preserve"> </w:t>
      </w:r>
      <w:r w:rsidR="00795816" w:rsidRPr="00E73223">
        <w:rPr>
          <w:rFonts w:cs="David" w:hint="cs"/>
          <w:sz w:val="28"/>
          <w:szCs w:val="28"/>
          <w:rtl/>
        </w:rPr>
        <w:t>ששימש באותה תקופה כ</w:t>
      </w:r>
      <w:r w:rsidRPr="00E73223">
        <w:rPr>
          <w:rFonts w:cs="David" w:hint="cs"/>
          <w:sz w:val="28"/>
          <w:szCs w:val="28"/>
          <w:rtl/>
        </w:rPr>
        <w:t xml:space="preserve">מפקד גדס"ר </w:t>
      </w:r>
      <w:r w:rsidR="003A3C8A" w:rsidRPr="00E73223">
        <w:rPr>
          <w:rFonts w:cs="David" w:hint="cs"/>
          <w:sz w:val="28"/>
          <w:szCs w:val="28"/>
          <w:rtl/>
        </w:rPr>
        <w:t>ה</w:t>
      </w:r>
      <w:r w:rsidRPr="00E73223">
        <w:rPr>
          <w:rFonts w:cs="David" w:hint="cs"/>
          <w:sz w:val="28"/>
          <w:szCs w:val="28"/>
          <w:rtl/>
        </w:rPr>
        <w:t xml:space="preserve">צנחנים, עבירה שעניינה אי קיום הוראות המחייבות בצבא, לפי סעיף 133(א)(1) לחוק השיפוט הצבאי, </w:t>
      </w:r>
      <w:r w:rsidR="00553F3C">
        <w:rPr>
          <w:rFonts w:cs="David" w:hint="cs"/>
          <w:sz w:val="28"/>
          <w:szCs w:val="28"/>
          <w:rtl/>
        </w:rPr>
        <w:t>ה</w:t>
      </w:r>
      <w:r w:rsidRPr="00E73223">
        <w:rPr>
          <w:rFonts w:cs="David" w:hint="cs"/>
          <w:sz w:val="28"/>
          <w:szCs w:val="28"/>
          <w:rtl/>
        </w:rPr>
        <w:t xml:space="preserve">תשט"ו </w:t>
      </w:r>
      <w:r w:rsidRPr="00E73223">
        <w:rPr>
          <w:rFonts w:cs="David"/>
          <w:sz w:val="28"/>
          <w:szCs w:val="28"/>
          <w:rtl/>
        </w:rPr>
        <w:t>–</w:t>
      </w:r>
      <w:r w:rsidRPr="00E73223">
        <w:rPr>
          <w:rFonts w:cs="David" w:hint="cs"/>
          <w:sz w:val="28"/>
          <w:szCs w:val="28"/>
          <w:rtl/>
        </w:rPr>
        <w:t xml:space="preserve"> 1955</w:t>
      </w:r>
      <w:r w:rsidR="003A3C8A" w:rsidRPr="00E73223">
        <w:rPr>
          <w:rFonts w:cs="David" w:hint="cs"/>
          <w:sz w:val="28"/>
          <w:szCs w:val="28"/>
          <w:rtl/>
        </w:rPr>
        <w:t xml:space="preserve">, </w:t>
      </w:r>
      <w:r w:rsidR="00F90E36" w:rsidRPr="00E73223">
        <w:rPr>
          <w:rFonts w:cs="David" w:hint="cs"/>
          <w:sz w:val="28"/>
          <w:szCs w:val="28"/>
          <w:rtl/>
        </w:rPr>
        <w:t xml:space="preserve">וזאת </w:t>
      </w:r>
      <w:r w:rsidR="00F90E36" w:rsidRPr="00E73223">
        <w:rPr>
          <w:rFonts w:cs="David"/>
          <w:sz w:val="28"/>
          <w:szCs w:val="28"/>
          <w:rtl/>
        </w:rPr>
        <w:t>–</w:t>
      </w:r>
      <w:r w:rsidR="00F90E36" w:rsidRPr="00E73223">
        <w:rPr>
          <w:rFonts w:cs="David" w:hint="cs"/>
          <w:sz w:val="28"/>
          <w:szCs w:val="28"/>
          <w:rtl/>
        </w:rPr>
        <w:t xml:space="preserve"> נוכח אי קיום הו</w:t>
      </w:r>
      <w:r w:rsidR="00795816" w:rsidRPr="00E73223">
        <w:rPr>
          <w:rFonts w:cs="David" w:hint="cs"/>
          <w:sz w:val="28"/>
          <w:szCs w:val="28"/>
          <w:rtl/>
        </w:rPr>
        <w:t>ר</w:t>
      </w:r>
      <w:r w:rsidR="00F90E36" w:rsidRPr="00E73223">
        <w:rPr>
          <w:rFonts w:cs="David" w:hint="cs"/>
          <w:sz w:val="28"/>
          <w:szCs w:val="28"/>
          <w:rtl/>
        </w:rPr>
        <w:t xml:space="preserve">את קחצ"ר 34-10 "אימון עומס מוגבר </w:t>
      </w:r>
      <w:r w:rsidR="00F90E36" w:rsidRPr="00E73223">
        <w:rPr>
          <w:rFonts w:cs="David"/>
          <w:sz w:val="28"/>
          <w:szCs w:val="28"/>
          <w:rtl/>
        </w:rPr>
        <w:t>–</w:t>
      </w:r>
      <w:r w:rsidR="00F90E36" w:rsidRPr="00E73223">
        <w:rPr>
          <w:rFonts w:cs="David" w:hint="cs"/>
          <w:sz w:val="28"/>
          <w:szCs w:val="28"/>
          <w:rtl/>
        </w:rPr>
        <w:t xml:space="preserve"> שבועות מלחמה", במסגרת הכנות לניווט של יחידת הגדס"ר, שנערך בימים 5-7/1/2019</w:t>
      </w:r>
      <w:r w:rsidRPr="00E73223">
        <w:rPr>
          <w:rFonts w:cs="David" w:hint="cs"/>
          <w:sz w:val="28"/>
          <w:szCs w:val="28"/>
          <w:rtl/>
        </w:rPr>
        <w:t xml:space="preserve">.  כתב האישום ומסמך הפרטים הנוספים </w:t>
      </w:r>
      <w:r w:rsidR="008D7CB8" w:rsidRPr="00E73223">
        <w:rPr>
          <w:rFonts w:cs="David" w:hint="cs"/>
          <w:sz w:val="28"/>
          <w:szCs w:val="28"/>
          <w:rtl/>
        </w:rPr>
        <w:t xml:space="preserve">מפרטים את עיקרי השתלשלות האירועים, </w:t>
      </w:r>
      <w:r w:rsidR="00474DF5" w:rsidRPr="00E73223">
        <w:rPr>
          <w:rFonts w:cs="David" w:hint="cs"/>
          <w:sz w:val="28"/>
          <w:szCs w:val="28"/>
          <w:rtl/>
        </w:rPr>
        <w:t xml:space="preserve">פעולות </w:t>
      </w:r>
      <w:r w:rsidR="0097691E" w:rsidRPr="00E73223">
        <w:rPr>
          <w:rFonts w:cs="David" w:hint="cs"/>
          <w:sz w:val="28"/>
          <w:szCs w:val="28"/>
          <w:rtl/>
        </w:rPr>
        <w:t>אותן</w:t>
      </w:r>
      <w:r w:rsidR="00474DF5" w:rsidRPr="00E73223">
        <w:rPr>
          <w:rFonts w:cs="David" w:hint="cs"/>
          <w:sz w:val="28"/>
          <w:szCs w:val="28"/>
          <w:rtl/>
        </w:rPr>
        <w:t xml:space="preserve"> נקט הנאשם טרם הניווט ובמהלכו, ופעולות אותן נמנע מלבצע ובגינן מיוחסת לו העבירה האמורה. </w:t>
      </w:r>
      <w:r w:rsidR="0097691E" w:rsidRPr="00E73223">
        <w:rPr>
          <w:rFonts w:cs="David" w:hint="cs"/>
          <w:sz w:val="28"/>
          <w:szCs w:val="28"/>
          <w:rtl/>
        </w:rPr>
        <w:t>מוסכם</w:t>
      </w:r>
      <w:r w:rsidR="00474DF5" w:rsidRPr="00E73223">
        <w:rPr>
          <w:rFonts w:cs="David" w:hint="cs"/>
          <w:sz w:val="28"/>
          <w:szCs w:val="28"/>
          <w:rtl/>
        </w:rPr>
        <w:t>, כי בין מעשיו או מחדליו של הנאשם לבין התוצאה הטראגית</w:t>
      </w:r>
      <w:r w:rsidR="009C60EE" w:rsidRPr="00E73223">
        <w:rPr>
          <w:rFonts w:cs="David" w:hint="cs"/>
          <w:sz w:val="28"/>
          <w:szCs w:val="28"/>
          <w:rtl/>
        </w:rPr>
        <w:t>,</w:t>
      </w:r>
      <w:r w:rsidR="00474DF5" w:rsidRPr="00E73223">
        <w:rPr>
          <w:rFonts w:cs="David" w:hint="cs"/>
          <w:sz w:val="28"/>
          <w:szCs w:val="28"/>
          <w:rtl/>
        </w:rPr>
        <w:t xml:space="preserve"> </w:t>
      </w:r>
      <w:r w:rsidR="0097691E" w:rsidRPr="00E73223">
        <w:rPr>
          <w:rFonts w:cs="David" w:hint="cs"/>
          <w:sz w:val="28"/>
          <w:szCs w:val="28"/>
          <w:rtl/>
        </w:rPr>
        <w:t>אין</w:t>
      </w:r>
      <w:r w:rsidR="00474DF5" w:rsidRPr="00E73223">
        <w:rPr>
          <w:rFonts w:cs="David" w:hint="cs"/>
          <w:sz w:val="28"/>
          <w:szCs w:val="28"/>
          <w:rtl/>
        </w:rPr>
        <w:t xml:space="preserve"> קשר סיבתי.</w:t>
      </w:r>
    </w:p>
    <w:p w:rsidR="00237727" w:rsidRPr="00E73223" w:rsidRDefault="00237727" w:rsidP="00237727">
      <w:pPr>
        <w:spacing w:line="360" w:lineRule="auto"/>
        <w:ind w:left="-58"/>
        <w:jc w:val="both"/>
        <w:rPr>
          <w:rFonts w:cs="David"/>
          <w:sz w:val="28"/>
          <w:szCs w:val="28"/>
          <w:u w:val="single"/>
          <w:rtl/>
        </w:rPr>
      </w:pPr>
      <w:r w:rsidRPr="00E73223">
        <w:rPr>
          <w:rFonts w:cs="David" w:hint="cs"/>
          <w:sz w:val="28"/>
          <w:szCs w:val="28"/>
          <w:u w:val="single"/>
          <w:rtl/>
        </w:rPr>
        <w:t>השתלשלות האירועים</w:t>
      </w:r>
    </w:p>
    <w:p w:rsidR="00F14414" w:rsidRPr="00E73223" w:rsidRDefault="009C60EE"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הניווט </w:t>
      </w:r>
      <w:r w:rsidR="0097691E" w:rsidRPr="00E73223">
        <w:rPr>
          <w:rFonts w:cs="David" w:hint="cs"/>
          <w:sz w:val="28"/>
          <w:szCs w:val="28"/>
          <w:rtl/>
        </w:rPr>
        <w:t>הנדון</w:t>
      </w:r>
      <w:r w:rsidRPr="00E73223">
        <w:rPr>
          <w:rFonts w:cs="David" w:hint="cs"/>
          <w:sz w:val="28"/>
          <w:szCs w:val="28"/>
          <w:rtl/>
        </w:rPr>
        <w:t xml:space="preserve"> נערך במסגרת אימון "שבוע מסכם פרט", המהווה חלק מהכשרת לוחמי גדס"ר </w:t>
      </w:r>
      <w:r w:rsidR="003A3C8A" w:rsidRPr="00E73223">
        <w:rPr>
          <w:rFonts w:cs="David" w:hint="cs"/>
          <w:sz w:val="28"/>
          <w:szCs w:val="28"/>
          <w:rtl/>
        </w:rPr>
        <w:t>ה</w:t>
      </w:r>
      <w:r w:rsidRPr="00E73223">
        <w:rPr>
          <w:rFonts w:cs="David" w:hint="cs"/>
          <w:sz w:val="28"/>
          <w:szCs w:val="28"/>
          <w:rtl/>
        </w:rPr>
        <w:t xml:space="preserve">צנחנים. </w:t>
      </w:r>
      <w:r w:rsidR="00F90E36" w:rsidRPr="00E73223">
        <w:rPr>
          <w:rFonts w:cs="David" w:hint="cs"/>
          <w:sz w:val="28"/>
          <w:szCs w:val="28"/>
          <w:rtl/>
        </w:rPr>
        <w:t xml:space="preserve">הנאשם הוא מי שאישר את </w:t>
      </w:r>
      <w:r w:rsidR="00474DF5" w:rsidRPr="00E73223">
        <w:rPr>
          <w:rFonts w:cs="David" w:hint="cs"/>
          <w:sz w:val="28"/>
          <w:szCs w:val="28"/>
          <w:rtl/>
        </w:rPr>
        <w:t xml:space="preserve"> תכני השבוע המסכם ואף חתם על תיק הניווט שאושר על ידי המח"ט</w:t>
      </w:r>
      <w:r w:rsidR="00F14414" w:rsidRPr="00E73223">
        <w:rPr>
          <w:rFonts w:cs="David" w:hint="cs"/>
          <w:sz w:val="28"/>
          <w:szCs w:val="28"/>
          <w:rtl/>
        </w:rPr>
        <w:t xml:space="preserve">, מתוקף אחריותו הכוללת כמפקד היחידה. </w:t>
      </w:r>
    </w:p>
    <w:p w:rsidR="00F90E36" w:rsidRPr="00E73223" w:rsidRDefault="00F90E36" w:rsidP="00F90E36">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הניווט נערך במקביל בשני תאי שטח סמוכים זה לזה, כאשר מפקדי הניווט היו מפקד הפלוגה, סרן יצחק נוי, שהיה מפקד הניווט בכללותו ביחס לשני תאי השטח </w:t>
      </w:r>
      <w:r w:rsidRPr="00E73223">
        <w:rPr>
          <w:rFonts w:cs="David"/>
          <w:sz w:val="28"/>
          <w:szCs w:val="28"/>
          <w:rtl/>
        </w:rPr>
        <w:t>–</w:t>
      </w:r>
      <w:r w:rsidRPr="00E73223">
        <w:rPr>
          <w:rFonts w:cs="David" w:hint="cs"/>
          <w:sz w:val="28"/>
          <w:szCs w:val="28"/>
          <w:rtl/>
        </w:rPr>
        <w:t xml:space="preserve"> באופן ישיר על תא השטח שבו ניווטו שני צוותים, באמצעות סגן מפקד הפלוגה, סגן איתי קחטה, שהיה מפקד הניווט בתא השטח שבו נהרג המנוח. מאשר הניווט היה מפקד מגמת הכשרות בגדס"ר, רס"ן יותם רוף</w:t>
      </w:r>
      <w:r w:rsidR="00F14414" w:rsidRPr="00E73223">
        <w:rPr>
          <w:rFonts w:cs="David" w:hint="cs"/>
          <w:sz w:val="28"/>
          <w:szCs w:val="28"/>
          <w:rtl/>
        </w:rPr>
        <w:t xml:space="preserve"> (להלן: "הממ"ג")</w:t>
      </w:r>
      <w:r w:rsidRPr="00E73223">
        <w:rPr>
          <w:rFonts w:cs="David" w:hint="cs"/>
          <w:sz w:val="28"/>
          <w:szCs w:val="28"/>
          <w:rtl/>
        </w:rPr>
        <w:t xml:space="preserve">. </w:t>
      </w:r>
    </w:p>
    <w:p w:rsidR="009C60EE" w:rsidRPr="00E73223" w:rsidRDefault="00F14414" w:rsidP="0097691E">
      <w:pPr>
        <w:pStyle w:val="a3"/>
        <w:numPr>
          <w:ilvl w:val="0"/>
          <w:numId w:val="1"/>
        </w:numPr>
        <w:spacing w:line="360" w:lineRule="auto"/>
        <w:ind w:left="368" w:hanging="426"/>
        <w:jc w:val="both"/>
        <w:rPr>
          <w:rFonts w:cs="David"/>
          <w:sz w:val="28"/>
          <w:szCs w:val="28"/>
          <w:rtl/>
        </w:rPr>
      </w:pPr>
      <w:r w:rsidRPr="00E73223">
        <w:rPr>
          <w:rFonts w:cs="David" w:hint="cs"/>
          <w:sz w:val="28"/>
          <w:szCs w:val="28"/>
          <w:rtl/>
        </w:rPr>
        <w:t xml:space="preserve">בשטח הניווט זורמים מספר נחלים ובהם נחל חילזון ונחל סכנין, </w:t>
      </w:r>
      <w:r w:rsidR="009C60EE" w:rsidRPr="00E73223">
        <w:rPr>
          <w:rFonts w:cs="David" w:hint="cs"/>
          <w:sz w:val="28"/>
          <w:szCs w:val="28"/>
          <w:rtl/>
        </w:rPr>
        <w:t>אשר חצייתם נדרש</w:t>
      </w:r>
      <w:r w:rsidR="00237727" w:rsidRPr="00E73223">
        <w:rPr>
          <w:rFonts w:cs="David" w:hint="cs"/>
          <w:sz w:val="28"/>
          <w:szCs w:val="28"/>
          <w:rtl/>
        </w:rPr>
        <w:t xml:space="preserve">ה </w:t>
      </w:r>
      <w:r w:rsidR="009C60EE" w:rsidRPr="00E73223">
        <w:rPr>
          <w:rFonts w:cs="David" w:hint="cs"/>
          <w:sz w:val="28"/>
          <w:szCs w:val="28"/>
          <w:rtl/>
        </w:rPr>
        <w:t>לצורך ביצוע הניווט ובפועל אכן נחצו על ידי הלוחמים מספר פעמים. תיק הניווט כלל התייחסויו</w:t>
      </w:r>
      <w:r w:rsidRPr="00E73223">
        <w:rPr>
          <w:rFonts w:cs="David" w:hint="cs"/>
          <w:sz w:val="28"/>
          <w:szCs w:val="28"/>
          <w:rtl/>
        </w:rPr>
        <w:t>ת לנחלים כנקודת תורפה בטיחותית, בעיקר בעונת החורף</w:t>
      </w:r>
      <w:r w:rsidR="0097691E" w:rsidRPr="00E73223">
        <w:rPr>
          <w:rFonts w:cs="David" w:hint="cs"/>
          <w:sz w:val="28"/>
          <w:szCs w:val="28"/>
          <w:rtl/>
        </w:rPr>
        <w:t>,</w:t>
      </w:r>
      <w:r w:rsidRPr="00E73223">
        <w:rPr>
          <w:rFonts w:cs="David" w:hint="cs"/>
          <w:sz w:val="28"/>
          <w:szCs w:val="28"/>
          <w:rtl/>
        </w:rPr>
        <w:t xml:space="preserve"> עקב זרימת הנחלים. עם זאת </w:t>
      </w:r>
      <w:r w:rsidR="0097691E" w:rsidRPr="00E73223">
        <w:rPr>
          <w:rFonts w:cs="David" w:hint="cs"/>
          <w:sz w:val="28"/>
          <w:szCs w:val="28"/>
          <w:rtl/>
        </w:rPr>
        <w:t xml:space="preserve">התיק </w:t>
      </w:r>
      <w:r w:rsidRPr="00E73223">
        <w:rPr>
          <w:rFonts w:cs="David" w:hint="cs"/>
          <w:sz w:val="28"/>
          <w:szCs w:val="28"/>
          <w:rtl/>
        </w:rPr>
        <w:t>לא כלל הת</w:t>
      </w:r>
      <w:r w:rsidR="009C60EE" w:rsidRPr="00E73223">
        <w:rPr>
          <w:rFonts w:cs="David" w:hint="cs"/>
          <w:sz w:val="28"/>
          <w:szCs w:val="28"/>
          <w:rtl/>
        </w:rPr>
        <w:t xml:space="preserve">ייחסות פרטנית לסכנת היסחפות או טביעה בנחל חילזון בעת זרימה בעונת החורף. המפקדים בשטח לא העבירו את ההנחיות בתיק הניווט </w:t>
      </w:r>
      <w:r w:rsidR="0097691E" w:rsidRPr="00E73223">
        <w:rPr>
          <w:rFonts w:cs="David" w:hint="cs"/>
          <w:sz w:val="28"/>
          <w:szCs w:val="28"/>
          <w:rtl/>
        </w:rPr>
        <w:t xml:space="preserve"> כלשונן, </w:t>
      </w:r>
      <w:r w:rsidR="009C60EE" w:rsidRPr="00E73223">
        <w:rPr>
          <w:rFonts w:cs="David" w:hint="cs"/>
          <w:sz w:val="28"/>
          <w:szCs w:val="28"/>
          <w:rtl/>
        </w:rPr>
        <w:t xml:space="preserve">ולא העבירו תדרוך או הנחייה באשר לחציית נחלים, למעט ההנחיה הכללית </w:t>
      </w:r>
      <w:r w:rsidR="0097691E" w:rsidRPr="00E73223">
        <w:rPr>
          <w:rFonts w:cs="David" w:hint="cs"/>
          <w:sz w:val="28"/>
          <w:szCs w:val="28"/>
          <w:rtl/>
        </w:rPr>
        <w:t>ש</w:t>
      </w:r>
      <w:r w:rsidR="009C60EE" w:rsidRPr="00E73223">
        <w:rPr>
          <w:rFonts w:cs="David" w:hint="cs"/>
          <w:sz w:val="28"/>
          <w:szCs w:val="28"/>
          <w:rtl/>
        </w:rPr>
        <w:t xml:space="preserve">לפיה "אין הישג נדרש להירטב". </w:t>
      </w:r>
      <w:r w:rsidRPr="00E73223">
        <w:rPr>
          <w:rFonts w:cs="David" w:hint="cs"/>
          <w:sz w:val="28"/>
          <w:szCs w:val="28"/>
          <w:rtl/>
        </w:rPr>
        <w:t>אופן חציית הנחל הושאר "לשיקול דעת החי</w:t>
      </w:r>
      <w:r w:rsidR="003A3C8A" w:rsidRPr="00E73223">
        <w:rPr>
          <w:rFonts w:cs="David" w:hint="cs"/>
          <w:sz w:val="28"/>
          <w:szCs w:val="28"/>
          <w:rtl/>
        </w:rPr>
        <w:t>י</w:t>
      </w:r>
      <w:r w:rsidRPr="00E73223">
        <w:rPr>
          <w:rFonts w:cs="David" w:hint="cs"/>
          <w:sz w:val="28"/>
          <w:szCs w:val="28"/>
          <w:rtl/>
        </w:rPr>
        <w:t xml:space="preserve">לים". </w:t>
      </w:r>
    </w:p>
    <w:p w:rsidR="00F14414" w:rsidRPr="00E73223" w:rsidRDefault="00F14414" w:rsidP="00F14414">
      <w:pPr>
        <w:pStyle w:val="a3"/>
        <w:numPr>
          <w:ilvl w:val="0"/>
          <w:numId w:val="1"/>
        </w:numPr>
        <w:spacing w:line="360" w:lineRule="auto"/>
        <w:ind w:left="368" w:hanging="426"/>
        <w:jc w:val="both"/>
        <w:rPr>
          <w:rFonts w:cs="David"/>
          <w:sz w:val="28"/>
          <w:szCs w:val="28"/>
        </w:rPr>
      </w:pPr>
      <w:r w:rsidRPr="00E73223">
        <w:rPr>
          <w:rFonts w:cs="David" w:hint="cs"/>
          <w:sz w:val="28"/>
          <w:szCs w:val="28"/>
          <w:rtl/>
        </w:rPr>
        <w:lastRenderedPageBreak/>
        <w:t xml:space="preserve">במהלך השבוע המסכם, לרבות בזמן הניווט, שהה הנאשם בגזרה באזור שבי שומרון באיו"ש, </w:t>
      </w:r>
      <w:r w:rsidR="002339A2">
        <w:rPr>
          <w:rFonts w:cs="David" w:hint="cs"/>
          <w:sz w:val="28"/>
          <w:szCs w:val="28"/>
          <w:rtl/>
        </w:rPr>
        <w:t>ש</w:t>
      </w:r>
      <w:r w:rsidRPr="00E73223">
        <w:rPr>
          <w:rFonts w:cs="David" w:hint="cs"/>
          <w:sz w:val="28"/>
          <w:szCs w:val="28"/>
          <w:rtl/>
        </w:rPr>
        <w:t>עליה פיקד. מתוקף אחריותו על אישור השבוע המסכם, היה עליו לבצע הערכת מצב לקראת ביצוע השבוע, ולעקוב אחר ההתנהלות במהלך השבוע, באמצעות הממ"ג והמ"פ</w:t>
      </w:r>
      <w:r w:rsidR="002606B7" w:rsidRPr="00E73223">
        <w:rPr>
          <w:rFonts w:cs="David" w:hint="cs"/>
          <w:sz w:val="28"/>
          <w:szCs w:val="28"/>
          <w:rtl/>
        </w:rPr>
        <w:t>.</w:t>
      </w:r>
    </w:p>
    <w:p w:rsidR="004A415D" w:rsidRPr="00E73223" w:rsidRDefault="009C60EE"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בין הנאשם לבין הממ"ג</w:t>
      </w:r>
      <w:r w:rsidR="00F14414" w:rsidRPr="00E73223">
        <w:rPr>
          <w:rFonts w:cs="David" w:hint="cs"/>
          <w:sz w:val="28"/>
          <w:szCs w:val="28"/>
          <w:rtl/>
        </w:rPr>
        <w:t xml:space="preserve"> </w:t>
      </w:r>
      <w:r w:rsidRPr="00E73223">
        <w:rPr>
          <w:rFonts w:cs="David" w:hint="cs"/>
          <w:sz w:val="28"/>
          <w:szCs w:val="28"/>
          <w:rtl/>
        </w:rPr>
        <w:t xml:space="preserve">נערכה פגישה </w:t>
      </w:r>
      <w:r w:rsidR="00237727" w:rsidRPr="00E73223">
        <w:rPr>
          <w:rFonts w:cs="David" w:hint="cs"/>
          <w:sz w:val="28"/>
          <w:szCs w:val="28"/>
          <w:rtl/>
        </w:rPr>
        <w:t>כ</w:t>
      </w:r>
      <w:r w:rsidRPr="00E73223">
        <w:rPr>
          <w:rFonts w:cs="David" w:hint="cs"/>
          <w:sz w:val="28"/>
          <w:szCs w:val="28"/>
          <w:rtl/>
        </w:rPr>
        <w:t xml:space="preserve">חלק מאישור תכני השבוע המסכם, </w:t>
      </w:r>
      <w:r w:rsidR="0097691E" w:rsidRPr="00E73223">
        <w:rPr>
          <w:rFonts w:cs="David" w:hint="cs"/>
          <w:sz w:val="28"/>
          <w:szCs w:val="28"/>
          <w:rtl/>
        </w:rPr>
        <w:t>ש</w:t>
      </w:r>
      <w:r w:rsidRPr="00E73223">
        <w:rPr>
          <w:rFonts w:cs="David" w:hint="cs"/>
          <w:sz w:val="28"/>
          <w:szCs w:val="28"/>
          <w:rtl/>
        </w:rPr>
        <w:t>במסגרתה עלה נושא מזג האוויר</w:t>
      </w:r>
      <w:r w:rsidR="00C22291" w:rsidRPr="00E73223">
        <w:rPr>
          <w:rFonts w:cs="David" w:hint="cs"/>
          <w:sz w:val="28"/>
          <w:szCs w:val="28"/>
          <w:rtl/>
        </w:rPr>
        <w:t xml:space="preserve"> הצפוי בעת הניווט</w:t>
      </w:r>
      <w:r w:rsidRPr="00E73223">
        <w:rPr>
          <w:rFonts w:cs="David" w:hint="cs"/>
          <w:sz w:val="28"/>
          <w:szCs w:val="28"/>
          <w:rtl/>
        </w:rPr>
        <w:t xml:space="preserve">. הנאשם הנחה את הממ"ג </w:t>
      </w:r>
      <w:r w:rsidRPr="00E73223">
        <w:rPr>
          <w:rFonts w:cs="David" w:hint="cs"/>
          <w:b/>
          <w:bCs/>
          <w:sz w:val="28"/>
          <w:szCs w:val="28"/>
          <w:rtl/>
        </w:rPr>
        <w:t>להיערך למזג אוויר קר וגשום בהיבטים שונים</w:t>
      </w:r>
      <w:r w:rsidRPr="00E73223">
        <w:rPr>
          <w:rFonts w:cs="David" w:hint="cs"/>
          <w:sz w:val="28"/>
          <w:szCs w:val="28"/>
          <w:rtl/>
        </w:rPr>
        <w:t xml:space="preserve"> (ציוד, ביגוד, מקומות לינה, מקומות מקורים לשהייה, היפותרמיה</w:t>
      </w:r>
      <w:r w:rsidR="00237727" w:rsidRPr="00E73223">
        <w:rPr>
          <w:rFonts w:cs="David" w:hint="cs"/>
          <w:sz w:val="28"/>
          <w:szCs w:val="28"/>
          <w:rtl/>
        </w:rPr>
        <w:t>,</w:t>
      </w:r>
      <w:r w:rsidRPr="00E73223">
        <w:rPr>
          <w:rFonts w:cs="David" w:hint="cs"/>
          <w:sz w:val="28"/>
          <w:szCs w:val="28"/>
          <w:rtl/>
        </w:rPr>
        <w:t xml:space="preserve"> פינוי רפואי</w:t>
      </w:r>
      <w:r w:rsidR="00237727" w:rsidRPr="00E73223">
        <w:rPr>
          <w:rFonts w:cs="David" w:hint="cs"/>
          <w:sz w:val="28"/>
          <w:szCs w:val="28"/>
          <w:rtl/>
        </w:rPr>
        <w:t xml:space="preserve"> וכיו</w:t>
      </w:r>
      <w:r w:rsidR="0097691E" w:rsidRPr="00E73223">
        <w:rPr>
          <w:rFonts w:cs="David" w:hint="cs"/>
          <w:sz w:val="28"/>
          <w:szCs w:val="28"/>
          <w:rtl/>
        </w:rPr>
        <w:t>"</w:t>
      </w:r>
      <w:r w:rsidR="00237727" w:rsidRPr="00E73223">
        <w:rPr>
          <w:rFonts w:cs="David" w:hint="cs"/>
          <w:sz w:val="28"/>
          <w:szCs w:val="28"/>
          <w:rtl/>
        </w:rPr>
        <w:t>ב)</w:t>
      </w:r>
      <w:r w:rsidRPr="00E73223">
        <w:rPr>
          <w:rFonts w:cs="David" w:hint="cs"/>
          <w:sz w:val="28"/>
          <w:szCs w:val="28"/>
          <w:rtl/>
        </w:rPr>
        <w:t xml:space="preserve"> אך לא ש</w:t>
      </w:r>
      <w:r w:rsidR="00237727" w:rsidRPr="00E73223">
        <w:rPr>
          <w:rFonts w:cs="David" w:hint="cs"/>
          <w:sz w:val="28"/>
          <w:szCs w:val="28"/>
          <w:rtl/>
        </w:rPr>
        <w:t>ם</w:t>
      </w:r>
      <w:r w:rsidRPr="00E73223">
        <w:rPr>
          <w:rFonts w:cs="David" w:hint="cs"/>
          <w:sz w:val="28"/>
          <w:szCs w:val="28"/>
          <w:rtl/>
        </w:rPr>
        <w:t xml:space="preserve"> דגש על אופן חציית נחלים זורמים בעונת החורף או </w:t>
      </w:r>
      <w:r w:rsidR="0097691E" w:rsidRPr="00E73223">
        <w:rPr>
          <w:rFonts w:cs="David" w:hint="cs"/>
          <w:sz w:val="28"/>
          <w:szCs w:val="28"/>
          <w:rtl/>
        </w:rPr>
        <w:t xml:space="preserve">על </w:t>
      </w:r>
      <w:r w:rsidRPr="00E73223">
        <w:rPr>
          <w:rFonts w:cs="David" w:hint="cs"/>
          <w:sz w:val="28"/>
          <w:szCs w:val="28"/>
          <w:rtl/>
        </w:rPr>
        <w:t>סכנת היסחפות וטביעה.</w:t>
      </w:r>
      <w:r w:rsidR="00C22291" w:rsidRPr="00E73223">
        <w:rPr>
          <w:rFonts w:cs="David" w:hint="cs"/>
          <w:sz w:val="28"/>
          <w:szCs w:val="28"/>
          <w:rtl/>
        </w:rPr>
        <w:t xml:space="preserve"> כמו כן לא ניתנה הנחיה של המג"ד האם וכיצד יש לחצות את הנחלים כשהם זורמים. </w:t>
      </w:r>
    </w:p>
    <w:p w:rsidR="0097691E" w:rsidRPr="00E73223" w:rsidRDefault="0097691E"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בליל הניווט, בין ה 6-7 לינואר 2019, שרר מזג אוויר קר וגשום. עומס הקור ששרר לא זוהה בשל תפעול לקוי של מכשיר ה"קסטרל" ולפיכך לא התבקש אישור חריג של המח"ט להמשך הניווט. ברד שירד במהלך הלילה חִייב קבלת אישור של מפקד האוגדה להמשך הניווט, אולם המפקדים בשטח לא דיווחו על כך וממילא לא ביקשו את האישור הנדרש. לאורך הניווט אירעו מספר אירועים חריגים, שגם הם לא דווחו על ידי המפקדים בשטח. אף הנאשם, אשר שהה כאמור בגזרה בשומרון, לא קיבל דיווח על האירועים האמורים. עם זאת, לצורך הערכת מצב, בין היתר בהקשר </w:t>
      </w:r>
      <w:r w:rsidR="007B0977">
        <w:rPr>
          <w:rFonts w:cs="David" w:hint="cs"/>
          <w:sz w:val="28"/>
          <w:szCs w:val="28"/>
          <w:rtl/>
        </w:rPr>
        <w:t>ש</w:t>
      </w:r>
      <w:r w:rsidRPr="00E73223">
        <w:rPr>
          <w:rFonts w:cs="David" w:hint="cs"/>
          <w:sz w:val="28"/>
          <w:szCs w:val="28"/>
          <w:rtl/>
        </w:rPr>
        <w:t>ל</w:t>
      </w:r>
      <w:r w:rsidR="007B0977">
        <w:rPr>
          <w:rFonts w:cs="David" w:hint="cs"/>
          <w:sz w:val="28"/>
          <w:szCs w:val="28"/>
          <w:rtl/>
        </w:rPr>
        <w:t xml:space="preserve"> </w:t>
      </w:r>
      <w:r w:rsidRPr="00E73223">
        <w:rPr>
          <w:rFonts w:cs="David" w:hint="cs"/>
          <w:sz w:val="28"/>
          <w:szCs w:val="28"/>
          <w:rtl/>
        </w:rPr>
        <w:t xml:space="preserve">מזג האוויר, פנה הנאשם לממ"ג אשר מסר לו (בשעה 21:00) כי "מזג האוויר טוב ואין גשם". בהמשך, לאור החרפת מזג האוויר בגזרת השומרון שבה נכח, פנה הנאשם למ"פ אשר עדכן (בשעה 01:00) כי "השמיים נקיים ואין גשם". </w:t>
      </w:r>
    </w:p>
    <w:p w:rsidR="0097691E" w:rsidRPr="00E73223" w:rsidRDefault="0097691E"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כארבע שעות לאחר מכן, נסחף המנוח בנחל חילזון, בעת </w:t>
      </w:r>
      <w:r w:rsidR="002339A2">
        <w:rPr>
          <w:rFonts w:cs="David" w:hint="cs"/>
          <w:sz w:val="28"/>
          <w:szCs w:val="28"/>
          <w:rtl/>
        </w:rPr>
        <w:t>ש</w:t>
      </w:r>
      <w:r w:rsidRPr="00E73223">
        <w:rPr>
          <w:rFonts w:cs="David" w:hint="cs"/>
          <w:sz w:val="28"/>
          <w:szCs w:val="28"/>
          <w:rtl/>
        </w:rPr>
        <w:t xml:space="preserve">ניסה לחצותו בצוותא עם חייל נוסף. כשעתיים לאחר מכן אותר עשרות מטרים ממקום ההיסחפות ונקבע מותו. </w:t>
      </w:r>
    </w:p>
    <w:p w:rsidR="0097691E" w:rsidRPr="00E73223" w:rsidRDefault="0097691E" w:rsidP="0097691E">
      <w:pPr>
        <w:spacing w:line="360" w:lineRule="auto"/>
        <w:ind w:left="-58"/>
        <w:jc w:val="both"/>
        <w:rPr>
          <w:rFonts w:cs="David"/>
          <w:sz w:val="28"/>
          <w:szCs w:val="28"/>
          <w:u w:val="single"/>
        </w:rPr>
      </w:pPr>
      <w:r w:rsidRPr="00E73223">
        <w:rPr>
          <w:rFonts w:cs="David" w:hint="cs"/>
          <w:sz w:val="28"/>
          <w:szCs w:val="28"/>
          <w:u w:val="single"/>
          <w:rtl/>
        </w:rPr>
        <w:t>המעשים שבגינם הורשע הנאשם</w:t>
      </w:r>
    </w:p>
    <w:p w:rsidR="00D657C0" w:rsidRPr="00E73223" w:rsidRDefault="00D657C0" w:rsidP="00D657C0">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הנאשם בדק את תיק הניווט וחתם עליו, מבלי שווידא כי הוא מכיל התייחסות מפורשת </w:t>
      </w:r>
      <w:r w:rsidRPr="00E73223">
        <w:rPr>
          <w:rFonts w:cs="David" w:hint="cs"/>
          <w:b/>
          <w:bCs/>
          <w:sz w:val="28"/>
          <w:szCs w:val="28"/>
          <w:rtl/>
        </w:rPr>
        <w:t>לסכנת היסחפות בנחלים זורמים בחורף</w:t>
      </w:r>
      <w:r w:rsidRPr="00E73223">
        <w:rPr>
          <w:rFonts w:cs="David" w:hint="cs"/>
          <w:sz w:val="28"/>
          <w:szCs w:val="28"/>
          <w:rtl/>
        </w:rPr>
        <w:t xml:space="preserve">. </w:t>
      </w:r>
    </w:p>
    <w:p w:rsidR="00D657C0" w:rsidRPr="00E73223" w:rsidRDefault="00D657C0"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בהתאם להוראת מקחצ"ר 34-10 (סעיף ד(3) וסעיף ג(2)(2)</w:t>
      </w:r>
      <w:r w:rsidR="0097691E" w:rsidRPr="00E73223">
        <w:rPr>
          <w:rFonts w:cs="David" w:hint="cs"/>
          <w:sz w:val="28"/>
          <w:szCs w:val="28"/>
          <w:rtl/>
        </w:rPr>
        <w:t>)</w:t>
      </w:r>
      <w:r w:rsidR="007E4A43" w:rsidRPr="00E73223">
        <w:rPr>
          <w:rFonts w:cs="David" w:hint="cs"/>
          <w:sz w:val="28"/>
          <w:szCs w:val="28"/>
          <w:rtl/>
        </w:rPr>
        <w:t xml:space="preserve"> היה על הנאשם לבצע </w:t>
      </w:r>
      <w:r w:rsidR="007E4A43" w:rsidRPr="00E73223">
        <w:rPr>
          <w:rFonts w:cs="David" w:hint="cs"/>
          <w:b/>
          <w:bCs/>
          <w:sz w:val="28"/>
          <w:szCs w:val="28"/>
          <w:rtl/>
        </w:rPr>
        <w:t>סיור מקדים</w:t>
      </w:r>
      <w:r w:rsidR="007E4A43" w:rsidRPr="00E73223">
        <w:rPr>
          <w:rFonts w:cs="David" w:hint="cs"/>
          <w:sz w:val="28"/>
          <w:szCs w:val="28"/>
          <w:rtl/>
        </w:rPr>
        <w:t xml:space="preserve"> בשטח האימון, בין היתר לאיתור וסימון נקודות תורפה בטיחותיות. הנאשם לא השתתף בסיור המקדים והסתפק בהיכרותו </w:t>
      </w:r>
      <w:r w:rsidR="007B0977">
        <w:rPr>
          <w:rFonts w:cs="David" w:hint="cs"/>
          <w:sz w:val="28"/>
          <w:szCs w:val="28"/>
          <w:rtl/>
        </w:rPr>
        <w:t>את</w:t>
      </w:r>
      <w:r w:rsidR="007E4A43" w:rsidRPr="00E73223">
        <w:rPr>
          <w:rFonts w:cs="David" w:hint="cs"/>
          <w:sz w:val="28"/>
          <w:szCs w:val="28"/>
          <w:rtl/>
        </w:rPr>
        <w:t xml:space="preserve"> השטח מתפ</w:t>
      </w:r>
      <w:r w:rsidR="002606B7" w:rsidRPr="00E73223">
        <w:rPr>
          <w:rFonts w:cs="David" w:hint="cs"/>
          <w:sz w:val="28"/>
          <w:szCs w:val="28"/>
          <w:rtl/>
        </w:rPr>
        <w:t>קידיו הקודמים</w:t>
      </w:r>
      <w:r w:rsidR="0097691E" w:rsidRPr="00E73223">
        <w:rPr>
          <w:rFonts w:cs="David" w:hint="cs"/>
          <w:sz w:val="28"/>
          <w:szCs w:val="28"/>
          <w:rtl/>
        </w:rPr>
        <w:t xml:space="preserve">, וכן </w:t>
      </w:r>
      <w:r w:rsidR="002606B7" w:rsidRPr="00E73223">
        <w:rPr>
          <w:rFonts w:cs="David" w:hint="cs"/>
          <w:sz w:val="28"/>
          <w:szCs w:val="28"/>
          <w:rtl/>
        </w:rPr>
        <w:t>בסיור המקדים ש</w:t>
      </w:r>
      <w:r w:rsidR="007E4A43" w:rsidRPr="00E73223">
        <w:rPr>
          <w:rFonts w:cs="David" w:hint="cs"/>
          <w:sz w:val="28"/>
          <w:szCs w:val="28"/>
          <w:rtl/>
        </w:rPr>
        <w:t>נערך על ידי הממ"ג, המ"פ, הסמ"פ וקצין הניווטים.</w:t>
      </w:r>
    </w:p>
    <w:p w:rsidR="00E15068" w:rsidRPr="00E73223" w:rsidRDefault="00E15068" w:rsidP="00214F78">
      <w:pPr>
        <w:pStyle w:val="a3"/>
        <w:numPr>
          <w:ilvl w:val="0"/>
          <w:numId w:val="1"/>
        </w:numPr>
        <w:spacing w:line="360" w:lineRule="auto"/>
        <w:ind w:left="368" w:hanging="426"/>
        <w:jc w:val="both"/>
        <w:rPr>
          <w:rFonts w:cs="David"/>
          <w:sz w:val="28"/>
          <w:szCs w:val="28"/>
        </w:rPr>
      </w:pPr>
      <w:r w:rsidRPr="00E73223">
        <w:rPr>
          <w:rFonts w:cs="David" w:hint="cs"/>
          <w:sz w:val="28"/>
          <w:szCs w:val="28"/>
          <w:rtl/>
        </w:rPr>
        <w:lastRenderedPageBreak/>
        <w:t xml:space="preserve">במסגרת אישור תכני השבוע המסכם והניווט, הובא בפני הנאשם כי </w:t>
      </w:r>
      <w:r w:rsidR="00214F78" w:rsidRPr="00E73223">
        <w:rPr>
          <w:rFonts w:cs="David" w:hint="cs"/>
          <w:sz w:val="28"/>
          <w:szCs w:val="28"/>
          <w:rtl/>
        </w:rPr>
        <w:t>ב</w:t>
      </w:r>
      <w:r w:rsidRPr="00E73223">
        <w:rPr>
          <w:rFonts w:cs="David" w:hint="cs"/>
          <w:sz w:val="28"/>
          <w:szCs w:val="28"/>
          <w:rtl/>
        </w:rPr>
        <w:t xml:space="preserve">סיור המקדים </w:t>
      </w:r>
      <w:r w:rsidR="00214F78" w:rsidRPr="00E73223">
        <w:rPr>
          <w:rFonts w:cs="David" w:hint="cs"/>
          <w:sz w:val="28"/>
          <w:szCs w:val="28"/>
          <w:rtl/>
        </w:rPr>
        <w:t xml:space="preserve">אמר הממ"ג </w:t>
      </w:r>
      <w:r w:rsidRPr="00E73223">
        <w:rPr>
          <w:rFonts w:cs="David" w:hint="cs"/>
          <w:sz w:val="28"/>
          <w:szCs w:val="28"/>
          <w:rtl/>
        </w:rPr>
        <w:t xml:space="preserve">ש"אין הישג נדרש שחיילים </w:t>
      </w:r>
      <w:r w:rsidR="006F2C7C" w:rsidRPr="00E73223">
        <w:rPr>
          <w:rFonts w:cs="David" w:hint="cs"/>
          <w:sz w:val="28"/>
          <w:szCs w:val="28"/>
          <w:rtl/>
        </w:rPr>
        <w:t>יירטבו</w:t>
      </w:r>
      <w:r w:rsidRPr="00E73223">
        <w:rPr>
          <w:rFonts w:cs="David" w:hint="cs"/>
          <w:sz w:val="28"/>
          <w:szCs w:val="28"/>
          <w:rtl/>
        </w:rPr>
        <w:t>", והסיק כי הממ"ג נתן הנחייה שאין לחצות נחלים זורמים</w:t>
      </w:r>
      <w:r w:rsidR="00214F78" w:rsidRPr="00E73223">
        <w:rPr>
          <w:rFonts w:cs="David" w:hint="cs"/>
          <w:sz w:val="28"/>
          <w:szCs w:val="28"/>
          <w:rtl/>
        </w:rPr>
        <w:t xml:space="preserve">. הנאשם ידע, ולכל הפחות היה עליו לדעת, כי קיימת אפשרות לזרימת נחלים בשטח האמור, אך </w:t>
      </w:r>
      <w:r w:rsidR="00214F78" w:rsidRPr="00E73223">
        <w:rPr>
          <w:rFonts w:cs="David" w:hint="cs"/>
          <w:b/>
          <w:bCs/>
          <w:sz w:val="28"/>
          <w:szCs w:val="28"/>
          <w:rtl/>
        </w:rPr>
        <w:t>לא הורה במפורש לאסור על חציית נחלים זורמים בחורף</w:t>
      </w:r>
      <w:r w:rsidR="00214F78" w:rsidRPr="00E73223">
        <w:rPr>
          <w:rFonts w:cs="David" w:hint="cs"/>
          <w:sz w:val="28"/>
          <w:szCs w:val="28"/>
          <w:rtl/>
        </w:rPr>
        <w:t xml:space="preserve">. </w:t>
      </w:r>
    </w:p>
    <w:p w:rsidR="00386848" w:rsidRPr="00E73223" w:rsidRDefault="006F2C7C" w:rsidP="006F2C7C">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הנאשם אף לא וידא כי </w:t>
      </w:r>
      <w:r w:rsidR="00386848" w:rsidRPr="00E73223">
        <w:rPr>
          <w:rFonts w:cs="David" w:hint="cs"/>
          <w:sz w:val="28"/>
          <w:szCs w:val="28"/>
          <w:rtl/>
        </w:rPr>
        <w:t xml:space="preserve">הוראה מפורשת בדבר אי חציית נחלים זורמים בחורף </w:t>
      </w:r>
      <w:r w:rsidRPr="00E73223">
        <w:rPr>
          <w:rFonts w:cs="David" w:hint="cs"/>
          <w:sz w:val="28"/>
          <w:szCs w:val="28"/>
          <w:rtl/>
        </w:rPr>
        <w:t>נכללה ב</w:t>
      </w:r>
      <w:r w:rsidR="00386848" w:rsidRPr="00E73223">
        <w:rPr>
          <w:rFonts w:cs="David" w:hint="cs"/>
          <w:sz w:val="28"/>
          <w:szCs w:val="28"/>
          <w:rtl/>
        </w:rPr>
        <w:t xml:space="preserve">"נספח 24" </w:t>
      </w:r>
      <w:r w:rsidR="00386848" w:rsidRPr="00E73223">
        <w:rPr>
          <w:rFonts w:cs="David"/>
          <w:sz w:val="28"/>
          <w:szCs w:val="28"/>
          <w:rtl/>
        </w:rPr>
        <w:t>–</w:t>
      </w:r>
      <w:r w:rsidR="00386848" w:rsidRPr="00E73223">
        <w:rPr>
          <w:rFonts w:cs="David" w:hint="cs"/>
          <w:sz w:val="28"/>
          <w:szCs w:val="28"/>
          <w:rtl/>
        </w:rPr>
        <w:t xml:space="preserve"> הוא טופס המשתנים לתיק ניווט, שהוכן בטווח של 24 שעות לפני הניווט על ידי המפק"ץ. נספח 24 כלל בפרק המקרים והתגובות את ההנחיה "נחל חילזון זורם </w:t>
      </w:r>
      <w:r w:rsidR="00386848" w:rsidRPr="00E73223">
        <w:rPr>
          <w:rFonts w:cs="David"/>
          <w:sz w:val="28"/>
          <w:szCs w:val="28"/>
          <w:rtl/>
        </w:rPr>
        <w:t>–</w:t>
      </w:r>
      <w:r w:rsidR="00386848" w:rsidRPr="00E73223">
        <w:rPr>
          <w:rFonts w:cs="David" w:hint="cs"/>
          <w:sz w:val="28"/>
          <w:szCs w:val="28"/>
          <w:rtl/>
        </w:rPr>
        <w:t xml:space="preserve"> תדריך", ותחת נת"ב "כניסה למים" את ההנחיה "תדרוך חציית נחל חילזון בנקודות המיועדות לכך".  </w:t>
      </w:r>
    </w:p>
    <w:p w:rsidR="006F2C7C" w:rsidRPr="00E73223" w:rsidRDefault="0097691E" w:rsidP="00C22291">
      <w:pPr>
        <w:pStyle w:val="a3"/>
        <w:numPr>
          <w:ilvl w:val="0"/>
          <w:numId w:val="1"/>
        </w:numPr>
        <w:spacing w:line="360" w:lineRule="auto"/>
        <w:ind w:left="368" w:hanging="426"/>
        <w:jc w:val="both"/>
        <w:rPr>
          <w:rFonts w:cs="David"/>
          <w:sz w:val="28"/>
          <w:szCs w:val="28"/>
        </w:rPr>
      </w:pPr>
      <w:r w:rsidRPr="00E73223">
        <w:rPr>
          <w:rFonts w:cs="David" w:hint="cs"/>
          <w:sz w:val="28"/>
          <w:szCs w:val="28"/>
          <w:rtl/>
        </w:rPr>
        <w:t>גם ב</w:t>
      </w:r>
      <w:r w:rsidR="006F2C7C" w:rsidRPr="00E73223">
        <w:rPr>
          <w:rFonts w:cs="David" w:hint="cs"/>
          <w:sz w:val="28"/>
          <w:szCs w:val="28"/>
          <w:rtl/>
        </w:rPr>
        <w:t xml:space="preserve">שיחתו עם המ"פ בליל הניווט לא נתן </w:t>
      </w:r>
      <w:r w:rsidR="00C22291" w:rsidRPr="00E73223">
        <w:rPr>
          <w:rFonts w:cs="David" w:hint="cs"/>
          <w:sz w:val="28"/>
          <w:szCs w:val="28"/>
          <w:rtl/>
        </w:rPr>
        <w:t xml:space="preserve">הנאשם </w:t>
      </w:r>
      <w:r w:rsidR="006F2C7C" w:rsidRPr="00E73223">
        <w:rPr>
          <w:rFonts w:cs="David" w:hint="cs"/>
          <w:sz w:val="28"/>
          <w:szCs w:val="28"/>
          <w:rtl/>
        </w:rPr>
        <w:t>הנחייה באשר לאיסור חציית נחלים זורמים או אופן חצייתם, על אף שצריך היה להבין שבשטח הניווט נחלים זורמים.</w:t>
      </w:r>
    </w:p>
    <w:p w:rsidR="0078460A" w:rsidRPr="00E73223" w:rsidRDefault="0078460A" w:rsidP="0078460A">
      <w:pPr>
        <w:spacing w:line="360" w:lineRule="auto"/>
        <w:ind w:left="-58"/>
        <w:jc w:val="both"/>
        <w:rPr>
          <w:rFonts w:cs="David"/>
          <w:sz w:val="28"/>
          <w:szCs w:val="28"/>
          <w:u w:val="single"/>
          <w:rtl/>
        </w:rPr>
      </w:pPr>
      <w:r w:rsidRPr="00E73223">
        <w:rPr>
          <w:rFonts w:cs="David" w:hint="cs"/>
          <w:sz w:val="28"/>
          <w:szCs w:val="28"/>
          <w:u w:val="single"/>
          <w:rtl/>
        </w:rPr>
        <w:t xml:space="preserve">הסדר הטיעון המוצע </w:t>
      </w:r>
    </w:p>
    <w:p w:rsidR="0078460A" w:rsidRPr="00E73223" w:rsidRDefault="0078460A" w:rsidP="005D1AB5">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בין הצדדים נקשר הסדר טיעון, הן ביחס </w:t>
      </w:r>
      <w:r w:rsidR="005D1AB5" w:rsidRPr="00E73223">
        <w:rPr>
          <w:rFonts w:cs="David" w:hint="cs"/>
          <w:sz w:val="28"/>
          <w:szCs w:val="28"/>
          <w:rtl/>
        </w:rPr>
        <w:t xml:space="preserve">לנוסח כתב האישום והן בנוגע לענישה. </w:t>
      </w:r>
      <w:r w:rsidRPr="00E73223">
        <w:rPr>
          <w:rFonts w:cs="David" w:hint="cs"/>
          <w:sz w:val="28"/>
          <w:szCs w:val="28"/>
          <w:rtl/>
        </w:rPr>
        <w:t xml:space="preserve">הם עתרו להשית על הנאשם עונש של מאסר מותנה בן חודש למשך שנה. הודגש כי הסדר הטיעון הוא פרי שימוע ומשא ומתן ארוך בין הצדדים, וכי משפחת המנוח מקבלת את הסדר הטיעון. </w:t>
      </w:r>
    </w:p>
    <w:p w:rsidR="0078460A" w:rsidRPr="00E73223" w:rsidRDefault="0078460A"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התביעה טענה, כי </w:t>
      </w:r>
      <w:r w:rsidR="005D1AB5" w:rsidRPr="00E73223">
        <w:rPr>
          <w:rFonts w:cs="David" w:hint="cs"/>
          <w:sz w:val="28"/>
          <w:szCs w:val="28"/>
          <w:rtl/>
        </w:rPr>
        <w:t>ב</w:t>
      </w:r>
      <w:r w:rsidRPr="00E73223">
        <w:rPr>
          <w:rFonts w:cs="David" w:hint="cs"/>
          <w:sz w:val="28"/>
          <w:szCs w:val="28"/>
          <w:rtl/>
        </w:rPr>
        <w:t xml:space="preserve">עצם העמדתו של הנאשם לדין, כאשר האחריות המיוחסת לו היא נטולת קשר סיבתי </w:t>
      </w:r>
      <w:r w:rsidR="0097691E" w:rsidRPr="00E73223">
        <w:rPr>
          <w:rFonts w:cs="David" w:hint="cs"/>
          <w:sz w:val="28"/>
          <w:szCs w:val="28"/>
          <w:rtl/>
        </w:rPr>
        <w:t>לתוצאה,</w:t>
      </w:r>
      <w:r w:rsidRPr="00E73223">
        <w:rPr>
          <w:rFonts w:cs="David" w:hint="cs"/>
          <w:sz w:val="28"/>
          <w:szCs w:val="28"/>
          <w:rtl/>
        </w:rPr>
        <w:t xml:space="preserve"> יש כדי </w:t>
      </w:r>
      <w:r w:rsidR="00810EFC">
        <w:rPr>
          <w:rFonts w:cs="David" w:hint="cs"/>
          <w:sz w:val="28"/>
          <w:szCs w:val="28"/>
          <w:rtl/>
        </w:rPr>
        <w:t>לבטא</w:t>
      </w:r>
      <w:r w:rsidRPr="00E73223">
        <w:rPr>
          <w:rFonts w:cs="David" w:hint="cs"/>
          <w:sz w:val="28"/>
          <w:szCs w:val="28"/>
          <w:rtl/>
        </w:rPr>
        <w:t xml:space="preserve"> את חלקו ביחס לאירוע ולש</w:t>
      </w:r>
      <w:r w:rsidR="0097691E" w:rsidRPr="00E73223">
        <w:rPr>
          <w:rFonts w:cs="David" w:hint="cs"/>
          <w:sz w:val="28"/>
          <w:szCs w:val="28"/>
          <w:rtl/>
        </w:rPr>
        <w:t xml:space="preserve">לוח </w:t>
      </w:r>
      <w:r w:rsidRPr="00E73223">
        <w:rPr>
          <w:rFonts w:cs="David" w:hint="cs"/>
          <w:sz w:val="28"/>
          <w:szCs w:val="28"/>
          <w:rtl/>
        </w:rPr>
        <w:t xml:space="preserve">מסר בדבר מידת אחריות </w:t>
      </w:r>
      <w:r w:rsidR="0097691E" w:rsidRPr="00E73223">
        <w:rPr>
          <w:rFonts w:cs="David" w:hint="cs"/>
          <w:sz w:val="28"/>
          <w:szCs w:val="28"/>
          <w:rtl/>
        </w:rPr>
        <w:t>ה</w:t>
      </w:r>
      <w:r w:rsidRPr="00E73223">
        <w:rPr>
          <w:rFonts w:cs="David" w:hint="cs"/>
          <w:sz w:val="28"/>
          <w:szCs w:val="28"/>
          <w:rtl/>
        </w:rPr>
        <w:t xml:space="preserve">מפקדים לשלומם וביטחונם של פקודיהם. </w:t>
      </w:r>
    </w:p>
    <w:p w:rsidR="0078460A" w:rsidRPr="00E73223" w:rsidRDefault="0078460A"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ההגנה עתרה אף היא לכיבוד הסדר הטיעון. בטיעוניה הביעה ביקורת על כך שהן עובר לאירוע, וגם לאחריו, אין בנמצא גורם צבאי בעל אחריות כללית למתן הוראות ליחידות מתאמנות ביחס ל</w:t>
      </w:r>
      <w:r w:rsidR="001244AC" w:rsidRPr="00E73223">
        <w:rPr>
          <w:rFonts w:cs="David" w:hint="cs"/>
          <w:sz w:val="28"/>
          <w:szCs w:val="28"/>
          <w:rtl/>
        </w:rPr>
        <w:t xml:space="preserve">התראות </w:t>
      </w:r>
      <w:r w:rsidRPr="00E73223">
        <w:rPr>
          <w:rFonts w:cs="David" w:hint="cs"/>
          <w:sz w:val="28"/>
          <w:szCs w:val="28"/>
          <w:rtl/>
        </w:rPr>
        <w:t xml:space="preserve">מזג </w:t>
      </w:r>
      <w:r w:rsidR="0097691E" w:rsidRPr="00E73223">
        <w:rPr>
          <w:rFonts w:cs="David" w:hint="cs"/>
          <w:sz w:val="28"/>
          <w:szCs w:val="28"/>
          <w:rtl/>
        </w:rPr>
        <w:t>ה</w:t>
      </w:r>
      <w:r w:rsidRPr="00E73223">
        <w:rPr>
          <w:rFonts w:cs="David" w:hint="cs"/>
          <w:sz w:val="28"/>
          <w:szCs w:val="28"/>
          <w:rtl/>
        </w:rPr>
        <w:t>אוויר. כן נטען, כי עובר לאירוע</w:t>
      </w:r>
      <w:r w:rsidR="0097691E" w:rsidRPr="00E73223">
        <w:rPr>
          <w:rFonts w:cs="David" w:hint="cs"/>
          <w:sz w:val="28"/>
          <w:szCs w:val="28"/>
          <w:rtl/>
        </w:rPr>
        <w:t xml:space="preserve"> לא הייתה</w:t>
      </w:r>
      <w:r w:rsidRPr="00E73223">
        <w:rPr>
          <w:rFonts w:cs="David" w:hint="cs"/>
          <w:sz w:val="28"/>
          <w:szCs w:val="28"/>
          <w:rtl/>
        </w:rPr>
        <w:t xml:space="preserve"> כל הוראה העוסקת בסוגיית חציית נחלים זורמים, </w:t>
      </w:r>
      <w:r w:rsidR="0097691E" w:rsidRPr="00E73223">
        <w:rPr>
          <w:rFonts w:cs="David" w:hint="cs"/>
          <w:sz w:val="28"/>
          <w:szCs w:val="28"/>
          <w:rtl/>
        </w:rPr>
        <w:t>חרף</w:t>
      </w:r>
      <w:r w:rsidRPr="00E73223">
        <w:rPr>
          <w:rFonts w:cs="David" w:hint="cs"/>
          <w:sz w:val="28"/>
          <w:szCs w:val="28"/>
          <w:rtl/>
        </w:rPr>
        <w:t xml:space="preserve"> אירועי עבר שהסתיימו באופן טראגי; ונטען כי גם הוראה שנכתבה בעקבות האירוע, </w:t>
      </w:r>
      <w:r w:rsidR="002C05FA" w:rsidRPr="00E73223">
        <w:rPr>
          <w:rFonts w:cs="David" w:hint="cs"/>
          <w:sz w:val="28"/>
          <w:szCs w:val="28"/>
          <w:rtl/>
        </w:rPr>
        <w:t xml:space="preserve">אינה בהירה דיה ונשענת על קריטריונים לא אחידים. </w:t>
      </w:r>
    </w:p>
    <w:p w:rsidR="0097691E" w:rsidRPr="00E73223" w:rsidRDefault="0097691E"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הצדדים פירטו בפנינו את הצעדים שננקטו נגד הנאשם והמעורבים הנוספים באירוע, הן בהיבט הפיקודי והן בהיבט הפלילי. למפקד החטיבה העיר הרמטכ"ל הערה פיקודית. נגד סגן מפקד הפלוגה, מפקד הפלוגה והממ"ג הוגשו כתבי אישום בגין גרימת מותו ברשלנות של המנוח. נגד מפקד הצוות הוגש כתב אישום בגין </w:t>
      </w:r>
      <w:r w:rsidRPr="00E73223">
        <w:rPr>
          <w:rFonts w:cs="David" w:hint="cs"/>
          <w:sz w:val="28"/>
          <w:szCs w:val="28"/>
          <w:rtl/>
        </w:rPr>
        <w:lastRenderedPageBreak/>
        <w:t xml:space="preserve">התרשלות. הממ"ג, מפקד הפלוגה וסגן מפקד הפלוגה הודחו כולם מתפקידם, וביחס לסגן מפקד הפלוגה ניתנה הוראה שלא ימלא תפקיד פיקודי. </w:t>
      </w:r>
    </w:p>
    <w:p w:rsidR="0097691E" w:rsidRPr="00E73223" w:rsidRDefault="0097691E" w:rsidP="0097691E">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אף ביחס לנאשם ננקט על ידי הרמטכ"ל צעד פיקודי, שכן הוא הודח מתפקידו כמפקד הגדס"ר. כמו כן בוטל מינויו המתוכנן לתפקיד סגן מפקד חטיבה 35; ונקבע כי יוכל להתמודד על תפקידי פיקוד בשנת 2020. </w:t>
      </w:r>
    </w:p>
    <w:p w:rsidR="002C05FA" w:rsidRPr="00E73223" w:rsidRDefault="002C05FA" w:rsidP="002C05FA">
      <w:pPr>
        <w:spacing w:line="360" w:lineRule="auto"/>
        <w:ind w:left="-58"/>
        <w:jc w:val="both"/>
        <w:rPr>
          <w:rFonts w:cs="David"/>
          <w:sz w:val="28"/>
          <w:szCs w:val="28"/>
          <w:u w:val="single"/>
          <w:rtl/>
        </w:rPr>
      </w:pPr>
      <w:r w:rsidRPr="00E73223">
        <w:rPr>
          <w:rFonts w:cs="David" w:hint="cs"/>
          <w:sz w:val="28"/>
          <w:szCs w:val="28"/>
          <w:u w:val="single"/>
          <w:rtl/>
        </w:rPr>
        <w:t>על הנאשם</w:t>
      </w:r>
    </w:p>
    <w:p w:rsidR="001244AC" w:rsidRPr="00E73223" w:rsidRDefault="001244AC" w:rsidP="000D120C">
      <w:pPr>
        <w:pStyle w:val="a3"/>
        <w:numPr>
          <w:ilvl w:val="0"/>
          <w:numId w:val="1"/>
        </w:numPr>
        <w:spacing w:line="360" w:lineRule="auto"/>
        <w:ind w:left="368" w:hanging="426"/>
        <w:jc w:val="both"/>
        <w:rPr>
          <w:rFonts w:cs="David"/>
          <w:sz w:val="28"/>
          <w:szCs w:val="28"/>
        </w:rPr>
      </w:pPr>
      <w:r w:rsidRPr="00E73223">
        <w:rPr>
          <w:rFonts w:cs="David" w:hint="cs"/>
          <w:sz w:val="28"/>
          <w:szCs w:val="28"/>
          <w:rtl/>
        </w:rPr>
        <w:t>הנאשם יליד שנת 1982, נשוי ואב לשבעה ילדים</w:t>
      </w:r>
      <w:r w:rsidR="002339A2">
        <w:rPr>
          <w:rFonts w:cs="David" w:hint="cs"/>
          <w:sz w:val="28"/>
          <w:szCs w:val="28"/>
          <w:rtl/>
        </w:rPr>
        <w:t>. בשנת 2001 התגייס לצה"ל</w:t>
      </w:r>
      <w:r w:rsidR="002C05FA" w:rsidRPr="00E73223">
        <w:rPr>
          <w:rFonts w:cs="David" w:hint="cs"/>
          <w:sz w:val="28"/>
          <w:szCs w:val="28"/>
          <w:rtl/>
        </w:rPr>
        <w:t xml:space="preserve"> כלוחם ומילא שורה של תפקידים מבצעיים משמעותיים, מרביתם תפקידי פיקוד בחטיבת הצנחנים. בין השאר פורט, כי הנאשם </w:t>
      </w:r>
      <w:r w:rsidR="008550A8" w:rsidRPr="00E73223">
        <w:rPr>
          <w:rFonts w:cs="David" w:hint="cs"/>
          <w:sz w:val="28"/>
          <w:szCs w:val="28"/>
          <w:rtl/>
        </w:rPr>
        <w:t xml:space="preserve">מילא תפקיד של סגן מפקד פלוגה </w:t>
      </w:r>
      <w:r w:rsidRPr="00E73223">
        <w:rPr>
          <w:rFonts w:cs="David" w:hint="cs"/>
          <w:sz w:val="28"/>
          <w:szCs w:val="28"/>
          <w:rtl/>
        </w:rPr>
        <w:t>ב</w:t>
      </w:r>
      <w:r w:rsidR="008550A8" w:rsidRPr="00E73223">
        <w:rPr>
          <w:rFonts w:cs="David" w:hint="cs"/>
          <w:sz w:val="28"/>
          <w:szCs w:val="28"/>
          <w:rtl/>
        </w:rPr>
        <w:t>מלחמת לבנון השנייה</w:t>
      </w:r>
      <w:r w:rsidRPr="00E73223">
        <w:rPr>
          <w:rFonts w:cs="David" w:hint="cs"/>
          <w:sz w:val="28"/>
          <w:szCs w:val="28"/>
          <w:rtl/>
        </w:rPr>
        <w:t>;</w:t>
      </w:r>
      <w:r w:rsidR="008550A8" w:rsidRPr="00E73223">
        <w:rPr>
          <w:rFonts w:cs="David" w:hint="cs"/>
          <w:sz w:val="28"/>
          <w:szCs w:val="28"/>
          <w:rtl/>
        </w:rPr>
        <w:t xml:space="preserve"> קצין מבצעים של חטיבת הצנחנים בזמן מבצע "עופרת יצוקה", ובזמן המבצע אף החליף מ"פ שנפצע </w:t>
      </w:r>
      <w:r w:rsidRPr="00E73223">
        <w:rPr>
          <w:rFonts w:cs="David" w:hint="cs"/>
          <w:sz w:val="28"/>
          <w:szCs w:val="28"/>
          <w:rtl/>
        </w:rPr>
        <w:t>ופיקד על פלוגה;</w:t>
      </w:r>
      <w:r w:rsidR="008550A8" w:rsidRPr="00E73223">
        <w:rPr>
          <w:rFonts w:cs="David" w:hint="cs"/>
          <w:sz w:val="28"/>
          <w:szCs w:val="28"/>
          <w:rtl/>
        </w:rPr>
        <w:t xml:space="preserve"> עוד מילא תפקיד של מפקד מגמת הכשרות בגדס"ר הצנחנים ותפקיד סגן מפקד מגלן. לאחר הדחתו מתפקיד מפקד הגדס"ר, </w:t>
      </w:r>
      <w:r w:rsidRPr="00E73223">
        <w:rPr>
          <w:rFonts w:cs="David" w:hint="cs"/>
          <w:sz w:val="28"/>
          <w:szCs w:val="28"/>
          <w:rtl/>
        </w:rPr>
        <w:t>שימש כ</w:t>
      </w:r>
      <w:r w:rsidR="008550A8" w:rsidRPr="00E73223">
        <w:rPr>
          <w:rFonts w:cs="David" w:hint="cs"/>
          <w:sz w:val="28"/>
          <w:szCs w:val="28"/>
          <w:rtl/>
        </w:rPr>
        <w:t xml:space="preserve">פרוייקטור באוגדת עזה, </w:t>
      </w:r>
      <w:r w:rsidR="000D120C" w:rsidRPr="00E73223">
        <w:rPr>
          <w:rFonts w:cs="David" w:hint="cs"/>
          <w:sz w:val="28"/>
          <w:szCs w:val="28"/>
          <w:rtl/>
        </w:rPr>
        <w:t>ולאחר מכן יצא ל</w:t>
      </w:r>
      <w:r w:rsidR="008550A8" w:rsidRPr="00E73223">
        <w:rPr>
          <w:rFonts w:cs="David" w:hint="cs"/>
          <w:sz w:val="28"/>
          <w:szCs w:val="28"/>
          <w:rtl/>
        </w:rPr>
        <w:t xml:space="preserve">שנת לימודים. במקביל ללימודיו </w:t>
      </w:r>
      <w:r w:rsidRPr="00E73223">
        <w:rPr>
          <w:rFonts w:cs="David" w:hint="cs"/>
          <w:sz w:val="28"/>
          <w:szCs w:val="28"/>
          <w:rtl/>
        </w:rPr>
        <w:t>ה</w:t>
      </w:r>
      <w:r w:rsidR="008550A8" w:rsidRPr="00E73223">
        <w:rPr>
          <w:rFonts w:cs="David" w:hint="cs"/>
          <w:sz w:val="28"/>
          <w:szCs w:val="28"/>
          <w:rtl/>
        </w:rPr>
        <w:t>תנדב הנאשם במסגרת המועצה האזורית שומרון</w:t>
      </w:r>
      <w:r w:rsidRPr="00E73223">
        <w:rPr>
          <w:rFonts w:cs="David" w:hint="cs"/>
          <w:sz w:val="28"/>
          <w:szCs w:val="28"/>
          <w:rtl/>
        </w:rPr>
        <w:t xml:space="preserve"> לטובת </w:t>
      </w:r>
      <w:r w:rsidR="008550A8" w:rsidRPr="00E73223">
        <w:rPr>
          <w:rFonts w:cs="David" w:hint="cs"/>
          <w:sz w:val="28"/>
          <w:szCs w:val="28"/>
          <w:rtl/>
        </w:rPr>
        <w:t xml:space="preserve"> הקמת כפר שיקומי לילדים בעלי מחלות קשות מאזור השומרון והמרכז. ממכתבו של ראש המועצה, יוסי דגן, עלה כי הנאשם משקיע בכך שעות רבות ממרצו ו</w:t>
      </w:r>
      <w:r w:rsidR="005D1AB5" w:rsidRPr="00E73223">
        <w:rPr>
          <w:rFonts w:cs="David" w:hint="cs"/>
          <w:sz w:val="28"/>
          <w:szCs w:val="28"/>
          <w:rtl/>
        </w:rPr>
        <w:t>זמ</w:t>
      </w:r>
      <w:r w:rsidR="008550A8" w:rsidRPr="00E73223">
        <w:rPr>
          <w:rFonts w:cs="David" w:hint="cs"/>
          <w:sz w:val="28"/>
          <w:szCs w:val="28"/>
          <w:rtl/>
        </w:rPr>
        <w:t>נו, וממלא תפקיד זה באופן יסודי, מסור, מקצועי ואחראי</w:t>
      </w:r>
      <w:r w:rsidRPr="00E73223">
        <w:rPr>
          <w:rFonts w:cs="David" w:hint="cs"/>
          <w:sz w:val="28"/>
          <w:szCs w:val="28"/>
          <w:rtl/>
        </w:rPr>
        <w:t>.</w:t>
      </w:r>
      <w:r w:rsidR="008550A8" w:rsidRPr="00E73223">
        <w:rPr>
          <w:rFonts w:cs="David" w:hint="cs"/>
          <w:sz w:val="28"/>
          <w:szCs w:val="28"/>
          <w:rtl/>
        </w:rPr>
        <w:t xml:space="preserve"> בעוד חודשים ספורים </w:t>
      </w:r>
      <w:r w:rsidR="000D120C" w:rsidRPr="00E73223">
        <w:rPr>
          <w:rFonts w:cs="David" w:hint="cs"/>
          <w:sz w:val="28"/>
          <w:szCs w:val="28"/>
          <w:rtl/>
        </w:rPr>
        <w:t xml:space="preserve">ייכנס </w:t>
      </w:r>
      <w:r w:rsidRPr="00E73223">
        <w:rPr>
          <w:rFonts w:cs="David" w:hint="cs"/>
          <w:sz w:val="28"/>
          <w:szCs w:val="28"/>
          <w:rtl/>
        </w:rPr>
        <w:t xml:space="preserve">הנאשם </w:t>
      </w:r>
      <w:r w:rsidR="000D120C" w:rsidRPr="00E73223">
        <w:rPr>
          <w:rFonts w:cs="David" w:hint="cs"/>
          <w:sz w:val="28"/>
          <w:szCs w:val="28"/>
          <w:rtl/>
        </w:rPr>
        <w:t>ל</w:t>
      </w:r>
      <w:r w:rsidR="008550A8" w:rsidRPr="00E73223">
        <w:rPr>
          <w:rFonts w:cs="David" w:hint="cs"/>
          <w:sz w:val="28"/>
          <w:szCs w:val="28"/>
          <w:rtl/>
        </w:rPr>
        <w:t xml:space="preserve">תפקיד קצין אג"ם באוגדת יו"ש. </w:t>
      </w:r>
    </w:p>
    <w:p w:rsidR="002C05FA" w:rsidRPr="00E73223" w:rsidRDefault="008550A8" w:rsidP="00852A04">
      <w:pPr>
        <w:pStyle w:val="a3"/>
        <w:numPr>
          <w:ilvl w:val="0"/>
          <w:numId w:val="1"/>
        </w:numPr>
        <w:spacing w:line="360" w:lineRule="auto"/>
        <w:ind w:left="368" w:hanging="426"/>
        <w:jc w:val="both"/>
        <w:rPr>
          <w:rFonts w:cs="David"/>
          <w:sz w:val="28"/>
          <w:szCs w:val="28"/>
        </w:rPr>
      </w:pPr>
      <w:r w:rsidRPr="00E73223">
        <w:rPr>
          <w:rFonts w:cs="David" w:hint="cs"/>
          <w:sz w:val="28"/>
          <w:szCs w:val="28"/>
          <w:rtl/>
        </w:rPr>
        <w:t>בשנת 2006</w:t>
      </w:r>
      <w:r w:rsidR="001244AC" w:rsidRPr="00E73223">
        <w:rPr>
          <w:rFonts w:cs="David" w:hint="cs"/>
          <w:sz w:val="28"/>
          <w:szCs w:val="28"/>
          <w:rtl/>
        </w:rPr>
        <w:t>, בעת שירותו הצבאי כסגן מפקד פלוגה,</w:t>
      </w:r>
      <w:r w:rsidRPr="00E73223">
        <w:rPr>
          <w:rFonts w:cs="David" w:hint="cs"/>
          <w:sz w:val="28"/>
          <w:szCs w:val="28"/>
          <w:rtl/>
        </w:rPr>
        <w:t xml:space="preserve"> </w:t>
      </w:r>
      <w:r w:rsidR="00810EFC">
        <w:rPr>
          <w:rFonts w:cs="David" w:hint="cs"/>
          <w:sz w:val="28"/>
          <w:szCs w:val="28"/>
          <w:rtl/>
        </w:rPr>
        <w:t xml:space="preserve">הוענקה </w:t>
      </w:r>
      <w:r w:rsidRPr="00E73223">
        <w:rPr>
          <w:rFonts w:cs="David" w:hint="cs"/>
          <w:sz w:val="28"/>
          <w:szCs w:val="28"/>
          <w:rtl/>
        </w:rPr>
        <w:t>לנאשם תעודת הצטיינות</w:t>
      </w:r>
      <w:r w:rsidR="001244AC" w:rsidRPr="00E73223">
        <w:rPr>
          <w:rFonts w:cs="David" w:hint="cs"/>
          <w:sz w:val="28"/>
          <w:szCs w:val="28"/>
          <w:rtl/>
        </w:rPr>
        <w:t xml:space="preserve"> מטעם מח"ט הצנחנים, לאור השתתפותו </w:t>
      </w:r>
      <w:r w:rsidRPr="00E73223">
        <w:rPr>
          <w:rFonts w:cs="David" w:hint="cs"/>
          <w:sz w:val="28"/>
          <w:szCs w:val="28"/>
          <w:rtl/>
        </w:rPr>
        <w:t xml:space="preserve">בפעילות מבצעית. בשנת 2010 נבחר לקצין מצטיין לרמטכ"ל. מפקדים שפיקדו על הנאשם במשך השנים וביניהם </w:t>
      </w:r>
      <w:r w:rsidRPr="00E73223">
        <w:rPr>
          <w:rFonts w:cs="David"/>
          <w:sz w:val="28"/>
          <w:szCs w:val="28"/>
          <w:rtl/>
        </w:rPr>
        <w:t>–</w:t>
      </w:r>
      <w:r w:rsidRPr="00E73223">
        <w:rPr>
          <w:rFonts w:cs="David" w:hint="cs"/>
          <w:sz w:val="28"/>
          <w:szCs w:val="28"/>
          <w:rtl/>
        </w:rPr>
        <w:t xml:space="preserve"> </w:t>
      </w:r>
      <w:r w:rsidR="001244AC" w:rsidRPr="00E73223">
        <w:rPr>
          <w:rFonts w:cs="David" w:hint="cs"/>
          <w:sz w:val="28"/>
          <w:szCs w:val="28"/>
          <w:rtl/>
        </w:rPr>
        <w:t xml:space="preserve">מפקד </w:t>
      </w:r>
      <w:r w:rsidRPr="00E73223">
        <w:rPr>
          <w:rFonts w:cs="David" w:hint="cs"/>
          <w:sz w:val="28"/>
          <w:szCs w:val="28"/>
          <w:rtl/>
        </w:rPr>
        <w:t xml:space="preserve"> פיקוד הצפון, </w:t>
      </w:r>
      <w:r w:rsidR="001244AC" w:rsidRPr="00E73223">
        <w:rPr>
          <w:rFonts w:cs="David" w:hint="cs"/>
          <w:sz w:val="28"/>
          <w:szCs w:val="28"/>
          <w:rtl/>
        </w:rPr>
        <w:t xml:space="preserve">אלוף </w:t>
      </w:r>
      <w:r w:rsidRPr="00E73223">
        <w:rPr>
          <w:rFonts w:cs="David" w:hint="cs"/>
          <w:sz w:val="28"/>
          <w:szCs w:val="28"/>
          <w:rtl/>
        </w:rPr>
        <w:t xml:space="preserve">אמיר ברעם, </w:t>
      </w:r>
      <w:r w:rsidR="001244AC" w:rsidRPr="00E73223">
        <w:rPr>
          <w:rFonts w:cs="David" w:hint="cs"/>
          <w:sz w:val="28"/>
          <w:szCs w:val="28"/>
          <w:rtl/>
        </w:rPr>
        <w:t xml:space="preserve">מפקד </w:t>
      </w:r>
      <w:r w:rsidRPr="00E73223">
        <w:rPr>
          <w:rFonts w:cs="David" w:hint="cs"/>
          <w:sz w:val="28"/>
          <w:szCs w:val="28"/>
          <w:rtl/>
        </w:rPr>
        <w:t>פיקוד הדרום,</w:t>
      </w:r>
      <w:r w:rsidR="001244AC" w:rsidRPr="00E73223">
        <w:rPr>
          <w:rFonts w:cs="David" w:hint="cs"/>
          <w:sz w:val="28"/>
          <w:szCs w:val="28"/>
          <w:rtl/>
        </w:rPr>
        <w:t xml:space="preserve"> אלוף </w:t>
      </w:r>
      <w:r w:rsidRPr="00E73223">
        <w:rPr>
          <w:rFonts w:cs="David" w:hint="cs"/>
          <w:sz w:val="28"/>
          <w:szCs w:val="28"/>
          <w:rtl/>
        </w:rPr>
        <w:t xml:space="preserve">הרצי הלוי, </w:t>
      </w:r>
      <w:r w:rsidR="001244AC" w:rsidRPr="00E73223">
        <w:rPr>
          <w:rFonts w:cs="David" w:hint="cs"/>
          <w:sz w:val="28"/>
          <w:szCs w:val="28"/>
          <w:rtl/>
        </w:rPr>
        <w:t xml:space="preserve">מפקד אוגדת </w:t>
      </w:r>
      <w:r w:rsidRPr="00E73223">
        <w:rPr>
          <w:rFonts w:cs="David" w:hint="cs"/>
          <w:sz w:val="28"/>
          <w:szCs w:val="28"/>
          <w:rtl/>
        </w:rPr>
        <w:t xml:space="preserve"> עוצבת האש, תא"ל ירון פינקלמן, </w:t>
      </w:r>
      <w:r w:rsidR="001244AC" w:rsidRPr="00E73223">
        <w:rPr>
          <w:rFonts w:cs="David" w:hint="cs"/>
          <w:sz w:val="28"/>
          <w:szCs w:val="28"/>
          <w:rtl/>
        </w:rPr>
        <w:t xml:space="preserve">מפקד אוגדת </w:t>
      </w:r>
      <w:r w:rsidRPr="00E73223">
        <w:rPr>
          <w:rFonts w:cs="David" w:hint="cs"/>
          <w:sz w:val="28"/>
          <w:szCs w:val="28"/>
          <w:rtl/>
        </w:rPr>
        <w:t xml:space="preserve"> עזה, תא"ל אליעזר טולדנו </w:t>
      </w:r>
      <w:r w:rsidR="001244AC" w:rsidRPr="00E73223">
        <w:rPr>
          <w:rFonts w:cs="David" w:hint="cs"/>
          <w:sz w:val="28"/>
          <w:szCs w:val="28"/>
          <w:rtl/>
        </w:rPr>
        <w:t>והמזכיר הצבאי</w:t>
      </w:r>
      <w:r w:rsidRPr="00E73223">
        <w:rPr>
          <w:rFonts w:cs="David" w:hint="cs"/>
          <w:sz w:val="28"/>
          <w:szCs w:val="28"/>
          <w:rtl/>
        </w:rPr>
        <w:t xml:space="preserve"> </w:t>
      </w:r>
      <w:r w:rsidR="001244AC" w:rsidRPr="00E73223">
        <w:rPr>
          <w:rFonts w:cs="David" w:hint="cs"/>
          <w:sz w:val="28"/>
          <w:szCs w:val="28"/>
          <w:rtl/>
        </w:rPr>
        <w:t>לראש הממשלה</w:t>
      </w:r>
      <w:r w:rsidRPr="00E73223">
        <w:rPr>
          <w:rFonts w:cs="David" w:hint="cs"/>
          <w:sz w:val="28"/>
          <w:szCs w:val="28"/>
          <w:rtl/>
        </w:rPr>
        <w:t xml:space="preserve">, תא"ל אבי בלוט ציינו כולם כי מדובר בקצין איכותי ביותר, </w:t>
      </w:r>
      <w:r w:rsidR="0084076A" w:rsidRPr="00E73223">
        <w:rPr>
          <w:rFonts w:cs="David" w:hint="cs"/>
          <w:sz w:val="28"/>
          <w:szCs w:val="28"/>
          <w:rtl/>
        </w:rPr>
        <w:t xml:space="preserve">עתיר זכויות, </w:t>
      </w:r>
      <w:r w:rsidRPr="00E73223">
        <w:rPr>
          <w:rFonts w:cs="David" w:hint="cs"/>
          <w:sz w:val="28"/>
          <w:szCs w:val="28"/>
          <w:rtl/>
        </w:rPr>
        <w:t xml:space="preserve">מסור ומקצועי, אשר שירת בליבת תפקידי הפיקוד </w:t>
      </w:r>
      <w:r w:rsidR="00852A04" w:rsidRPr="00E73223">
        <w:rPr>
          <w:rFonts w:cs="David" w:hint="cs"/>
          <w:sz w:val="28"/>
          <w:szCs w:val="28"/>
          <w:rtl/>
        </w:rPr>
        <w:t>המבצעי,</w:t>
      </w:r>
      <w:r w:rsidRPr="00E73223">
        <w:rPr>
          <w:rFonts w:cs="David" w:hint="cs"/>
          <w:sz w:val="28"/>
          <w:szCs w:val="28"/>
          <w:rtl/>
        </w:rPr>
        <w:t xml:space="preserve"> בעל ניסיון עשיר ותרומה ניכרת לצה"ל.</w:t>
      </w:r>
      <w:r w:rsidR="0084076A" w:rsidRPr="00E73223">
        <w:rPr>
          <w:rFonts w:cs="David" w:hint="cs"/>
          <w:sz w:val="28"/>
          <w:szCs w:val="28"/>
          <w:rtl/>
        </w:rPr>
        <w:t xml:space="preserve"> כן צוין, כי הנאשם הוא קצין אחראי וערכי, המכיר בצורך ל</w:t>
      </w:r>
      <w:r w:rsidR="00852A04" w:rsidRPr="00E73223">
        <w:rPr>
          <w:rFonts w:cs="David" w:hint="cs"/>
          <w:sz w:val="28"/>
          <w:szCs w:val="28"/>
          <w:rtl/>
        </w:rPr>
        <w:t xml:space="preserve">קבל </w:t>
      </w:r>
      <w:r w:rsidR="0084076A" w:rsidRPr="00E73223">
        <w:rPr>
          <w:rFonts w:cs="David" w:hint="cs"/>
          <w:sz w:val="28"/>
          <w:szCs w:val="28"/>
          <w:rtl/>
        </w:rPr>
        <w:t xml:space="preserve">אחריות על מעשיו. צוין עוד, כי ההחלטה לעצור את קידומו פגעה עד מאוד בנאשם, אולם הוא החליט להמשיך לשרת ולתרום, </w:t>
      </w:r>
      <w:r w:rsidR="00852A04" w:rsidRPr="00E73223">
        <w:rPr>
          <w:rFonts w:cs="David" w:hint="cs"/>
          <w:sz w:val="28"/>
          <w:szCs w:val="28"/>
          <w:rtl/>
        </w:rPr>
        <w:t>באופן העולה בקנה אחד עם ערכיו ואופיו, כפי שהם מכירים אות</w:t>
      </w:r>
      <w:r w:rsidR="00810EFC">
        <w:rPr>
          <w:rFonts w:cs="David" w:hint="cs"/>
          <w:sz w:val="28"/>
          <w:szCs w:val="28"/>
          <w:rtl/>
        </w:rPr>
        <w:t>ם</w:t>
      </w:r>
      <w:r w:rsidR="00852A04" w:rsidRPr="00E73223">
        <w:rPr>
          <w:rFonts w:cs="David" w:hint="cs"/>
          <w:sz w:val="28"/>
          <w:szCs w:val="28"/>
          <w:rtl/>
        </w:rPr>
        <w:t xml:space="preserve">. </w:t>
      </w:r>
    </w:p>
    <w:p w:rsidR="0084076A" w:rsidRPr="00E73223" w:rsidRDefault="0084076A" w:rsidP="0084076A">
      <w:pPr>
        <w:spacing w:line="360" w:lineRule="auto"/>
        <w:jc w:val="both"/>
        <w:rPr>
          <w:rFonts w:cs="David"/>
          <w:sz w:val="28"/>
          <w:szCs w:val="28"/>
          <w:u w:val="single"/>
          <w:rtl/>
        </w:rPr>
      </w:pPr>
      <w:r w:rsidRPr="00E73223">
        <w:rPr>
          <w:rFonts w:cs="David" w:hint="cs"/>
          <w:sz w:val="28"/>
          <w:szCs w:val="28"/>
          <w:u w:val="single"/>
          <w:rtl/>
        </w:rPr>
        <w:t xml:space="preserve">הכרעתנו </w:t>
      </w:r>
    </w:p>
    <w:p w:rsidR="0084076A" w:rsidRPr="00E73223" w:rsidRDefault="0084076A" w:rsidP="00852A04">
      <w:pPr>
        <w:pStyle w:val="a3"/>
        <w:numPr>
          <w:ilvl w:val="0"/>
          <w:numId w:val="1"/>
        </w:numPr>
        <w:spacing w:line="360" w:lineRule="auto"/>
        <w:ind w:left="368" w:hanging="426"/>
        <w:jc w:val="both"/>
        <w:rPr>
          <w:rFonts w:cs="David"/>
          <w:sz w:val="28"/>
          <w:szCs w:val="28"/>
        </w:rPr>
      </w:pPr>
      <w:r w:rsidRPr="00E73223">
        <w:rPr>
          <w:rFonts w:cs="David" w:hint="cs"/>
          <w:sz w:val="28"/>
          <w:szCs w:val="28"/>
          <w:rtl/>
        </w:rPr>
        <w:lastRenderedPageBreak/>
        <w:t xml:space="preserve">ייאמר מיד, כי לאחר ששמענו את טיעוני הצדדים, ואף ניתנו לנו הבהרות </w:t>
      </w:r>
      <w:r w:rsidR="004D5752" w:rsidRPr="00E73223">
        <w:rPr>
          <w:rFonts w:cs="David" w:hint="cs"/>
          <w:sz w:val="28"/>
          <w:szCs w:val="28"/>
          <w:rtl/>
        </w:rPr>
        <w:t xml:space="preserve">באשר </w:t>
      </w:r>
      <w:r w:rsidRPr="00E73223">
        <w:rPr>
          <w:rFonts w:cs="David" w:hint="cs"/>
          <w:sz w:val="28"/>
          <w:szCs w:val="28"/>
          <w:rtl/>
        </w:rPr>
        <w:t>ל</w:t>
      </w:r>
      <w:r w:rsidR="004D5752" w:rsidRPr="00E73223">
        <w:rPr>
          <w:rFonts w:cs="David" w:hint="cs"/>
          <w:sz w:val="28"/>
          <w:szCs w:val="28"/>
          <w:rtl/>
        </w:rPr>
        <w:t xml:space="preserve">מחדלים המיוחסים לנאשם, </w:t>
      </w:r>
      <w:r w:rsidRPr="00E73223">
        <w:rPr>
          <w:rFonts w:cs="David" w:hint="cs"/>
          <w:sz w:val="28"/>
          <w:szCs w:val="28"/>
          <w:rtl/>
        </w:rPr>
        <w:t xml:space="preserve">מצאנו לכבד את הסדר הטיעון המוצע, בהיותו סביר וראוי. </w:t>
      </w:r>
    </w:p>
    <w:p w:rsidR="0084076A" w:rsidRPr="00E73223" w:rsidRDefault="0084076A" w:rsidP="00852A04">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בעת בחינת הסדר הטיעון שיווינו לנגד עינינו את </w:t>
      </w:r>
      <w:r w:rsidR="00852A04" w:rsidRPr="00E73223">
        <w:rPr>
          <w:rFonts w:cs="David" w:hint="cs"/>
          <w:sz w:val="28"/>
          <w:szCs w:val="28"/>
          <w:rtl/>
        </w:rPr>
        <w:t xml:space="preserve">התוצאה הטרגית, מותו של לוחם גדס"ר הצנחנים, סמל אביתר יוספי ז"ל. </w:t>
      </w:r>
      <w:r w:rsidRPr="00E73223">
        <w:rPr>
          <w:rFonts w:cs="David" w:hint="cs"/>
          <w:sz w:val="28"/>
          <w:szCs w:val="28"/>
          <w:rtl/>
        </w:rPr>
        <w:t xml:space="preserve"> </w:t>
      </w:r>
      <w:r w:rsidR="00852A04" w:rsidRPr="00E73223">
        <w:rPr>
          <w:rFonts w:cs="David" w:hint="cs"/>
          <w:sz w:val="28"/>
          <w:szCs w:val="28"/>
          <w:rtl/>
        </w:rPr>
        <w:t xml:space="preserve">ליבנו דואב על אובדן כה טרגי ומיותר של חיי אדם, ותנחומינו שלוחים למשפחתו. </w:t>
      </w:r>
      <w:r w:rsidRPr="00E73223">
        <w:rPr>
          <w:rFonts w:cs="David" w:hint="cs"/>
          <w:sz w:val="28"/>
          <w:szCs w:val="28"/>
          <w:rtl/>
        </w:rPr>
        <w:t xml:space="preserve">על אף שאין חולק כי למעשיו של הנאשם אין קשר סיבתי לתוצאה הקשה והכואבת, הרי שברי כי לולא הסתיים האירוע באופן זה, לא היה </w:t>
      </w:r>
      <w:r w:rsidR="00852A04" w:rsidRPr="00E73223">
        <w:rPr>
          <w:rFonts w:cs="David" w:hint="cs"/>
          <w:sz w:val="28"/>
          <w:szCs w:val="28"/>
          <w:rtl/>
        </w:rPr>
        <w:t xml:space="preserve">מובא הנאשם לדין. </w:t>
      </w:r>
    </w:p>
    <w:p w:rsidR="0084076A" w:rsidRPr="00E73223" w:rsidRDefault="0084076A" w:rsidP="00F8145B">
      <w:pPr>
        <w:pStyle w:val="a3"/>
        <w:numPr>
          <w:ilvl w:val="0"/>
          <w:numId w:val="1"/>
        </w:numPr>
        <w:spacing w:line="360" w:lineRule="auto"/>
        <w:ind w:left="368" w:hanging="426"/>
        <w:jc w:val="both"/>
        <w:rPr>
          <w:rFonts w:cs="David"/>
          <w:sz w:val="28"/>
          <w:szCs w:val="28"/>
          <w:u w:val="single"/>
          <w:rtl/>
        </w:rPr>
      </w:pPr>
      <w:r w:rsidRPr="00E73223">
        <w:rPr>
          <w:rFonts w:cs="David" w:hint="cs"/>
          <w:sz w:val="28"/>
          <w:szCs w:val="28"/>
          <w:rtl/>
        </w:rPr>
        <w:t>הנאשם כאמור היה אחראי על אישור השבוע המסכם. כעולה מכתב האישום ומהבהרות שניתנו לנו, על ידי הצד</w:t>
      </w:r>
      <w:r w:rsidR="00852A04" w:rsidRPr="00E73223">
        <w:rPr>
          <w:rFonts w:cs="David" w:hint="cs"/>
          <w:sz w:val="28"/>
          <w:szCs w:val="28"/>
          <w:rtl/>
        </w:rPr>
        <w:t>ד</w:t>
      </w:r>
      <w:r w:rsidRPr="00E73223">
        <w:rPr>
          <w:rFonts w:cs="David" w:hint="cs"/>
          <w:sz w:val="28"/>
          <w:szCs w:val="28"/>
          <w:rtl/>
        </w:rPr>
        <w:t xml:space="preserve">ים במהלך הדיון, עיקר חלקו היה בכך שנמנע מלהבהיר באופן מפורש </w:t>
      </w:r>
      <w:r w:rsidR="004D5752" w:rsidRPr="00E73223">
        <w:rPr>
          <w:rFonts w:cs="David" w:hint="cs"/>
          <w:sz w:val="28"/>
          <w:szCs w:val="28"/>
          <w:rtl/>
        </w:rPr>
        <w:t xml:space="preserve">את הסכנה הכרוכה בחציית נחל זורם, </w:t>
      </w:r>
      <w:r w:rsidR="000D120C" w:rsidRPr="00E73223">
        <w:rPr>
          <w:rFonts w:cs="David" w:hint="cs"/>
          <w:sz w:val="28"/>
          <w:szCs w:val="28"/>
          <w:rtl/>
        </w:rPr>
        <w:t>ו</w:t>
      </w:r>
      <w:r w:rsidR="004D5752" w:rsidRPr="00E73223">
        <w:rPr>
          <w:rFonts w:cs="David" w:hint="cs"/>
          <w:sz w:val="28"/>
          <w:szCs w:val="28"/>
          <w:rtl/>
        </w:rPr>
        <w:t>את הצורך לתדרך בהקשר הקונקרטי הזה את החיילים</w:t>
      </w:r>
      <w:r w:rsidR="000D120C" w:rsidRPr="00E73223">
        <w:rPr>
          <w:rFonts w:cs="David" w:hint="cs"/>
          <w:sz w:val="28"/>
          <w:szCs w:val="28"/>
          <w:rtl/>
        </w:rPr>
        <w:t>;</w:t>
      </w:r>
      <w:r w:rsidR="004D5752" w:rsidRPr="00E73223">
        <w:rPr>
          <w:rFonts w:cs="David" w:hint="cs"/>
          <w:sz w:val="28"/>
          <w:szCs w:val="28"/>
          <w:rtl/>
        </w:rPr>
        <w:t xml:space="preserve"> ו</w:t>
      </w:r>
      <w:r w:rsidR="000D120C" w:rsidRPr="00E73223">
        <w:rPr>
          <w:rFonts w:cs="David" w:hint="cs"/>
          <w:sz w:val="28"/>
          <w:szCs w:val="28"/>
          <w:rtl/>
        </w:rPr>
        <w:t>כן נמנע מל</w:t>
      </w:r>
      <w:r w:rsidR="004D5752" w:rsidRPr="00E73223">
        <w:rPr>
          <w:rFonts w:cs="David" w:hint="cs"/>
          <w:sz w:val="28"/>
          <w:szCs w:val="28"/>
          <w:rtl/>
        </w:rPr>
        <w:t>הוסיף הנחייה מפורשת וברורה בעניין זה בתיק הניווט, אשר תקבע כי יש להימנע מחצי</w:t>
      </w:r>
      <w:r w:rsidR="002339A2">
        <w:rPr>
          <w:rFonts w:cs="David" w:hint="cs"/>
          <w:sz w:val="28"/>
          <w:szCs w:val="28"/>
          <w:rtl/>
        </w:rPr>
        <w:t>י</w:t>
      </w:r>
      <w:r w:rsidR="004D5752" w:rsidRPr="00E73223">
        <w:rPr>
          <w:rFonts w:cs="David" w:hint="cs"/>
          <w:sz w:val="28"/>
          <w:szCs w:val="28"/>
          <w:rtl/>
        </w:rPr>
        <w:t>ה במקרה של סכנת היסחפות</w:t>
      </w:r>
      <w:r w:rsidR="000D120C" w:rsidRPr="00E73223">
        <w:rPr>
          <w:rFonts w:cs="David" w:hint="cs"/>
          <w:sz w:val="28"/>
          <w:szCs w:val="28"/>
          <w:rtl/>
        </w:rPr>
        <w:t>.</w:t>
      </w:r>
      <w:r w:rsidR="004D5752" w:rsidRPr="00E73223">
        <w:rPr>
          <w:rFonts w:cs="David" w:hint="cs"/>
          <w:sz w:val="28"/>
          <w:szCs w:val="28"/>
          <w:rtl/>
        </w:rPr>
        <w:t xml:space="preserve"> הנאשם </w:t>
      </w:r>
      <w:r w:rsidR="000D120C" w:rsidRPr="00E73223">
        <w:rPr>
          <w:rFonts w:cs="David" w:hint="cs"/>
          <w:sz w:val="28"/>
          <w:szCs w:val="28"/>
          <w:rtl/>
        </w:rPr>
        <w:t xml:space="preserve">אף </w:t>
      </w:r>
      <w:r w:rsidR="004D5752" w:rsidRPr="00E73223">
        <w:rPr>
          <w:rFonts w:cs="David" w:hint="cs"/>
          <w:sz w:val="28"/>
          <w:szCs w:val="28"/>
          <w:rtl/>
        </w:rPr>
        <w:t xml:space="preserve">לא נכח בסיור המקדים שערך סגל הפיקוד, בהתאם למתחייב על פי הוראת קחצ"ר. </w:t>
      </w:r>
    </w:p>
    <w:p w:rsidR="00F8145B" w:rsidRDefault="00852A04" w:rsidP="00F8145B">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מטרתו של תיק תרגיל, כפי שבאה לידי ביטוי בפסיקה, </w:t>
      </w:r>
      <w:r w:rsidR="00B84B52" w:rsidRPr="00E73223">
        <w:rPr>
          <w:rFonts w:cs="David" w:hint="cs"/>
          <w:sz w:val="28"/>
          <w:szCs w:val="28"/>
          <w:rtl/>
        </w:rPr>
        <w:t>היא</w:t>
      </w:r>
      <w:r w:rsidRPr="00E73223">
        <w:rPr>
          <w:rFonts w:cs="David" w:hint="cs"/>
          <w:sz w:val="28"/>
          <w:szCs w:val="28"/>
          <w:rtl/>
        </w:rPr>
        <w:t>:</w:t>
      </w:r>
    </w:p>
    <w:p w:rsidR="00F8145B" w:rsidRPr="00F8145B" w:rsidRDefault="00F8145B" w:rsidP="00F8145B">
      <w:pPr>
        <w:pStyle w:val="a3"/>
        <w:spacing w:line="240" w:lineRule="auto"/>
        <w:ind w:left="368"/>
        <w:jc w:val="both"/>
        <w:rPr>
          <w:rFonts w:cs="David"/>
          <w:sz w:val="28"/>
          <w:szCs w:val="28"/>
        </w:rPr>
      </w:pPr>
    </w:p>
    <w:p w:rsidR="00F8145B" w:rsidRPr="00DB1703" w:rsidRDefault="000E558F" w:rsidP="00DB1703">
      <w:pPr>
        <w:pStyle w:val="a3"/>
        <w:spacing w:after="0" w:line="288" w:lineRule="auto"/>
        <w:ind w:left="652" w:right="567"/>
        <w:jc w:val="both"/>
        <w:rPr>
          <w:rFonts w:asciiTheme="majorBidi" w:hAnsiTheme="majorBidi" w:cs="David"/>
          <w:sz w:val="28"/>
          <w:szCs w:val="28"/>
          <w:rtl/>
        </w:rPr>
      </w:pPr>
      <w:r w:rsidRPr="00DB1703">
        <w:rPr>
          <w:rFonts w:asciiTheme="majorBidi" w:hAnsiTheme="majorBidi" w:cs="David" w:hint="cs"/>
          <w:sz w:val="28"/>
          <w:szCs w:val="28"/>
          <w:rtl/>
        </w:rPr>
        <w:t xml:space="preserve">"להבטיח דרך נאותה וברורה של ביצוע אימון מסוג כלשהוא העלול לסכן חיי אדם ורכוש באופן שלא תישמט ולא תשכח שום הוראה או תדריך הבאים להשיג מטרה זו". </w:t>
      </w:r>
    </w:p>
    <w:p w:rsidR="002339A2" w:rsidRPr="00DB1703" w:rsidRDefault="000D120C" w:rsidP="00DB1703">
      <w:pPr>
        <w:pStyle w:val="a3"/>
        <w:spacing w:line="360" w:lineRule="auto"/>
        <w:ind w:left="369" w:right="227" w:firstLine="283"/>
        <w:jc w:val="both"/>
        <w:rPr>
          <w:rFonts w:cs="David"/>
          <w:sz w:val="28"/>
          <w:szCs w:val="28"/>
        </w:rPr>
      </w:pPr>
      <w:r w:rsidRPr="00F8145B">
        <w:rPr>
          <w:rFonts w:cs="David" w:hint="cs"/>
          <w:sz w:val="28"/>
          <w:szCs w:val="28"/>
          <w:rtl/>
        </w:rPr>
        <w:t>(</w:t>
      </w:r>
      <w:r w:rsidR="000E558F" w:rsidRPr="00F8145B">
        <w:rPr>
          <w:rFonts w:cs="David" w:hint="cs"/>
          <w:sz w:val="28"/>
          <w:szCs w:val="28"/>
          <w:rtl/>
        </w:rPr>
        <w:t xml:space="preserve">ע/357/84 </w:t>
      </w:r>
      <w:r w:rsidR="000E558F" w:rsidRPr="00DB1703">
        <w:rPr>
          <w:rFonts w:cs="David" w:hint="cs"/>
          <w:b/>
          <w:bCs/>
          <w:sz w:val="28"/>
          <w:szCs w:val="28"/>
          <w:rtl/>
        </w:rPr>
        <w:t>סגן פרידמן נ' התובע הצבאי הראשי</w:t>
      </w:r>
      <w:r w:rsidR="000E558F" w:rsidRPr="00F8145B">
        <w:rPr>
          <w:rFonts w:cs="David" w:hint="cs"/>
          <w:sz w:val="28"/>
          <w:szCs w:val="28"/>
          <w:rtl/>
        </w:rPr>
        <w:t xml:space="preserve"> (1985)</w:t>
      </w:r>
      <w:r w:rsidRPr="00F8145B">
        <w:rPr>
          <w:rFonts w:cs="David" w:hint="cs"/>
          <w:sz w:val="28"/>
          <w:szCs w:val="28"/>
          <w:rtl/>
        </w:rPr>
        <w:t>)</w:t>
      </w:r>
      <w:r w:rsidR="000E558F" w:rsidRPr="00F8145B">
        <w:rPr>
          <w:rFonts w:cs="David" w:hint="cs"/>
          <w:sz w:val="28"/>
          <w:szCs w:val="28"/>
          <w:rtl/>
        </w:rPr>
        <w:t>.</w:t>
      </w:r>
    </w:p>
    <w:p w:rsidR="008D16A3" w:rsidRDefault="008D16A3" w:rsidP="008D16A3">
      <w:pPr>
        <w:pStyle w:val="a3"/>
        <w:spacing w:line="360" w:lineRule="auto"/>
        <w:ind w:left="368"/>
        <w:jc w:val="both"/>
        <w:rPr>
          <w:rFonts w:cs="David"/>
          <w:sz w:val="28"/>
          <w:szCs w:val="28"/>
        </w:rPr>
      </w:pPr>
    </w:p>
    <w:p w:rsidR="00DB1703" w:rsidRDefault="004D5752" w:rsidP="00DB1703">
      <w:pPr>
        <w:pStyle w:val="a3"/>
        <w:numPr>
          <w:ilvl w:val="0"/>
          <w:numId w:val="1"/>
        </w:numPr>
        <w:spacing w:line="360" w:lineRule="auto"/>
        <w:ind w:left="368" w:hanging="426"/>
        <w:jc w:val="both"/>
        <w:rPr>
          <w:rFonts w:cs="David"/>
          <w:sz w:val="28"/>
          <w:szCs w:val="28"/>
        </w:rPr>
      </w:pPr>
      <w:r w:rsidRPr="00E73223">
        <w:rPr>
          <w:rFonts w:cs="David" w:hint="cs"/>
          <w:sz w:val="28"/>
          <w:szCs w:val="28"/>
          <w:rtl/>
        </w:rPr>
        <w:t>עוד חודדה בפסיקה שימת הלב המיוחדת הנדרשת לסיכונים הכרוכים אגב קיומו של אימון או תרגיל, ביחס לכל בעל תפקיד העוסק בכך:</w:t>
      </w:r>
    </w:p>
    <w:p w:rsidR="00DB1703" w:rsidRPr="00DB1703" w:rsidRDefault="00DB1703" w:rsidP="00DB1703">
      <w:pPr>
        <w:pStyle w:val="a3"/>
        <w:spacing w:line="240" w:lineRule="auto"/>
        <w:ind w:left="368"/>
        <w:jc w:val="both"/>
        <w:rPr>
          <w:rFonts w:cs="David"/>
          <w:sz w:val="28"/>
          <w:szCs w:val="28"/>
        </w:rPr>
      </w:pPr>
    </w:p>
    <w:p w:rsidR="004D5752" w:rsidRPr="00DB1703" w:rsidRDefault="00B84B52" w:rsidP="00DB1703">
      <w:pPr>
        <w:pStyle w:val="a3"/>
        <w:spacing w:after="0" w:line="288" w:lineRule="auto"/>
        <w:ind w:left="652" w:right="567"/>
        <w:jc w:val="both"/>
        <w:rPr>
          <w:rFonts w:asciiTheme="majorBidi" w:hAnsiTheme="majorBidi" w:cs="David"/>
          <w:sz w:val="28"/>
          <w:szCs w:val="28"/>
        </w:rPr>
      </w:pPr>
      <w:r w:rsidRPr="00DB1703">
        <w:rPr>
          <w:rFonts w:asciiTheme="majorBidi" w:hAnsiTheme="majorBidi" w:cs="David"/>
          <w:sz w:val="28"/>
          <w:szCs w:val="28"/>
          <w:rtl/>
        </w:rPr>
        <w:t>"נושא הבטיחות הוא עניין מרכזי בכל הכרוך באימונים צבאיים. בצד החובה לבצע את האימונים עומדת החובה להבטיח, ככל שיכ</w:t>
      </w:r>
      <w:r w:rsidR="004D5752" w:rsidRPr="00DB1703">
        <w:rPr>
          <w:rFonts w:asciiTheme="majorBidi" w:hAnsiTheme="majorBidi" w:cs="David"/>
          <w:sz w:val="28"/>
          <w:szCs w:val="28"/>
          <w:rtl/>
        </w:rPr>
        <w:t>ו</w:t>
      </w:r>
      <w:r w:rsidRPr="00DB1703">
        <w:rPr>
          <w:rFonts w:asciiTheme="majorBidi" w:hAnsiTheme="majorBidi" w:cs="David"/>
          <w:sz w:val="28"/>
          <w:szCs w:val="28"/>
          <w:rtl/>
        </w:rPr>
        <w:t>לתו של אדם מגעת, כי לא ייווצרו סיכונים מיותרים ולא תהיה פגיעה בנפש. זוהי המטרה העומדת מאחורי הפקודות וההוראות שהוצאו בנושאי בטיחות ואשר לעיתים קרובות יורדות עד פרטי פרטים של אמצעי הזהירות שחובה לנק</w:t>
      </w:r>
      <w:r w:rsidR="000D120C" w:rsidRPr="00DB1703">
        <w:rPr>
          <w:rFonts w:asciiTheme="majorBidi" w:hAnsiTheme="majorBidi" w:cs="David" w:hint="cs"/>
          <w:sz w:val="28"/>
          <w:szCs w:val="28"/>
          <w:rtl/>
        </w:rPr>
        <w:t>טן</w:t>
      </w:r>
      <w:r w:rsidRPr="00DB1703">
        <w:rPr>
          <w:rFonts w:asciiTheme="majorBidi" w:hAnsiTheme="majorBidi" w:cs="David"/>
          <w:sz w:val="28"/>
          <w:szCs w:val="28"/>
          <w:rtl/>
        </w:rPr>
        <w:t xml:space="preserve"> בתהליך האימונים. אולם אין די בהוראות, וקיימת חובה לקיימן ככתב</w:t>
      </w:r>
      <w:r w:rsidR="000D120C" w:rsidRPr="00DB1703">
        <w:rPr>
          <w:rFonts w:asciiTheme="majorBidi" w:hAnsiTheme="majorBidi" w:cs="David" w:hint="cs"/>
          <w:sz w:val="28"/>
          <w:szCs w:val="28"/>
          <w:rtl/>
        </w:rPr>
        <w:t>ן</w:t>
      </w:r>
      <w:r w:rsidRPr="00DB1703">
        <w:rPr>
          <w:rFonts w:asciiTheme="majorBidi" w:hAnsiTheme="majorBidi" w:cs="David"/>
          <w:sz w:val="28"/>
          <w:szCs w:val="28"/>
          <w:rtl/>
        </w:rPr>
        <w:t xml:space="preserve"> וכרוח</w:t>
      </w:r>
      <w:r w:rsidR="000D120C" w:rsidRPr="00DB1703">
        <w:rPr>
          <w:rFonts w:asciiTheme="majorBidi" w:hAnsiTheme="majorBidi" w:cs="David" w:hint="cs"/>
          <w:sz w:val="28"/>
          <w:szCs w:val="28"/>
          <w:rtl/>
        </w:rPr>
        <w:t>ן</w:t>
      </w:r>
      <w:r w:rsidRPr="00DB1703">
        <w:rPr>
          <w:rFonts w:asciiTheme="majorBidi" w:hAnsiTheme="majorBidi" w:cs="David"/>
          <w:sz w:val="28"/>
          <w:szCs w:val="28"/>
          <w:rtl/>
        </w:rPr>
        <w:t xml:space="preserve"> וכי הביצוע יהיה ברמה גבוהה של הקפדה, של דריכות ושל מלוא תשומת הלב. גישה זו חייבת להיות נחלת כל בעל תפקיד העוסק בהוצאת האימונים אל הפועל, בין כמתכנן ובין כמבצע בשטח. ואם מתעורר ספק כלשהוא בשאלה הנוגעת לבטיחות, נוהגים </w:t>
      </w:r>
      <w:r w:rsidRPr="00DB1703">
        <w:rPr>
          <w:rFonts w:asciiTheme="majorBidi" w:hAnsiTheme="majorBidi" w:cs="David"/>
          <w:sz w:val="28"/>
          <w:szCs w:val="28"/>
          <w:rtl/>
        </w:rPr>
        <w:lastRenderedPageBreak/>
        <w:t>לצד החומרה, בוחנים את העניין שוב ושוב עד שמוצאים שהספק הוסר. אין מתפשרים עם הצורך להקפיד על כללי הזהירות, עם ההוראות שנקבעו ועם הצורך לנקוט בערנות המירבית</w:t>
      </w:r>
      <w:r w:rsidR="00DB1703">
        <w:rPr>
          <w:rFonts w:asciiTheme="majorBidi" w:hAnsiTheme="majorBidi" w:cs="David"/>
          <w:sz w:val="28"/>
          <w:szCs w:val="28"/>
          <w:rtl/>
        </w:rPr>
        <w:t xml:space="preserve"> בנושא זה, שהרי מדובר בחיי אדם"</w:t>
      </w:r>
      <w:r w:rsidR="008D16A3">
        <w:rPr>
          <w:rFonts w:asciiTheme="majorBidi" w:hAnsiTheme="majorBidi" w:cs="David" w:hint="cs"/>
          <w:sz w:val="28"/>
          <w:szCs w:val="28"/>
          <w:rtl/>
        </w:rPr>
        <w:t>.</w:t>
      </w:r>
    </w:p>
    <w:p w:rsidR="00DB1703" w:rsidRDefault="005D1AB5" w:rsidP="00DB1703">
      <w:pPr>
        <w:pStyle w:val="a3"/>
        <w:spacing w:line="360" w:lineRule="auto"/>
        <w:ind w:left="368"/>
        <w:jc w:val="both"/>
        <w:rPr>
          <w:rFonts w:cs="David"/>
          <w:sz w:val="28"/>
          <w:szCs w:val="28"/>
          <w:rtl/>
        </w:rPr>
      </w:pPr>
      <w:r w:rsidRPr="00E73223">
        <w:rPr>
          <w:rFonts w:cs="David" w:hint="cs"/>
          <w:sz w:val="28"/>
          <w:szCs w:val="28"/>
          <w:rtl/>
        </w:rPr>
        <w:t xml:space="preserve">     </w:t>
      </w:r>
      <w:r w:rsidR="000D120C" w:rsidRPr="00E73223">
        <w:rPr>
          <w:rFonts w:cs="David" w:hint="cs"/>
          <w:sz w:val="28"/>
          <w:szCs w:val="28"/>
          <w:rtl/>
        </w:rPr>
        <w:t>(</w:t>
      </w:r>
      <w:r w:rsidR="004D5752" w:rsidRPr="00E73223">
        <w:rPr>
          <w:rFonts w:cs="David" w:hint="cs"/>
          <w:sz w:val="28"/>
          <w:szCs w:val="28"/>
          <w:rtl/>
        </w:rPr>
        <w:t xml:space="preserve">ע/107/76 </w:t>
      </w:r>
      <w:r w:rsidR="004D5752" w:rsidRPr="00E73223">
        <w:rPr>
          <w:rFonts w:cs="David" w:hint="cs"/>
          <w:b/>
          <w:bCs/>
          <w:sz w:val="28"/>
          <w:szCs w:val="28"/>
          <w:rtl/>
        </w:rPr>
        <w:t>התובע הצבאי הראשי נ' רס"ן קסן וסרן אהוד</w:t>
      </w:r>
      <w:r w:rsidR="004D5752" w:rsidRPr="00E73223">
        <w:rPr>
          <w:rFonts w:cs="David" w:hint="cs"/>
          <w:sz w:val="28"/>
          <w:szCs w:val="28"/>
          <w:rtl/>
        </w:rPr>
        <w:t xml:space="preserve"> (1976)</w:t>
      </w:r>
      <w:r w:rsidR="000D120C" w:rsidRPr="00E73223">
        <w:rPr>
          <w:rFonts w:cs="David" w:hint="cs"/>
          <w:sz w:val="28"/>
          <w:szCs w:val="28"/>
          <w:rtl/>
        </w:rPr>
        <w:t>).</w:t>
      </w:r>
    </w:p>
    <w:p w:rsidR="00DB1703" w:rsidRPr="00DB1703" w:rsidRDefault="00DB1703" w:rsidP="00DB1703">
      <w:pPr>
        <w:pStyle w:val="a3"/>
        <w:spacing w:line="360" w:lineRule="auto"/>
        <w:ind w:left="368"/>
        <w:jc w:val="both"/>
        <w:rPr>
          <w:rFonts w:cs="David"/>
          <w:sz w:val="28"/>
          <w:szCs w:val="28"/>
          <w:rtl/>
        </w:rPr>
      </w:pPr>
    </w:p>
    <w:p w:rsidR="005D1AB5" w:rsidRPr="00E73223" w:rsidRDefault="00FA5F80" w:rsidP="00B84B52">
      <w:pPr>
        <w:pStyle w:val="a3"/>
        <w:numPr>
          <w:ilvl w:val="0"/>
          <w:numId w:val="1"/>
        </w:numPr>
        <w:spacing w:line="360" w:lineRule="auto"/>
        <w:ind w:left="368" w:hanging="426"/>
        <w:jc w:val="both"/>
        <w:rPr>
          <w:rFonts w:cs="David"/>
          <w:sz w:val="28"/>
          <w:szCs w:val="28"/>
        </w:rPr>
      </w:pPr>
      <w:r w:rsidRPr="00E73223">
        <w:rPr>
          <w:rFonts w:cs="David" w:hint="cs"/>
          <w:sz w:val="28"/>
          <w:szCs w:val="28"/>
          <w:rtl/>
        </w:rPr>
        <w:t>ביחס להוראות הבטיחות הוטעם בפסיקה, כי</w:t>
      </w:r>
      <w:r w:rsidR="004D5752" w:rsidRPr="00E73223">
        <w:rPr>
          <w:rFonts w:cs="David" w:hint="cs"/>
          <w:sz w:val="28"/>
          <w:szCs w:val="28"/>
          <w:rtl/>
        </w:rPr>
        <w:t xml:space="preserve">: </w:t>
      </w:r>
    </w:p>
    <w:p w:rsidR="005D1AB5" w:rsidRPr="00E73223" w:rsidRDefault="00B84B52" w:rsidP="00FA5F80">
      <w:pPr>
        <w:pStyle w:val="a3"/>
        <w:spacing w:after="0" w:line="288" w:lineRule="auto"/>
        <w:ind w:left="652" w:right="567"/>
        <w:jc w:val="both"/>
        <w:rPr>
          <w:rFonts w:asciiTheme="majorBidi" w:hAnsiTheme="majorBidi" w:cs="David"/>
          <w:sz w:val="28"/>
          <w:szCs w:val="28"/>
          <w:rtl/>
        </w:rPr>
      </w:pPr>
      <w:r w:rsidRPr="00E73223">
        <w:rPr>
          <w:rFonts w:asciiTheme="majorBidi" w:hAnsiTheme="majorBidi" w:cs="David" w:hint="cs"/>
          <w:sz w:val="28"/>
          <w:szCs w:val="28"/>
          <w:rtl/>
        </w:rPr>
        <w:t>"</w:t>
      </w:r>
      <w:r w:rsidR="00FA5F80" w:rsidRPr="00E73223">
        <w:rPr>
          <w:rFonts w:asciiTheme="majorBidi" w:hAnsiTheme="majorBidi" w:cs="David" w:hint="cs"/>
          <w:sz w:val="28"/>
          <w:szCs w:val="28"/>
          <w:rtl/>
        </w:rPr>
        <w:t>...</w:t>
      </w:r>
      <w:r w:rsidRPr="00E73223">
        <w:rPr>
          <w:rFonts w:asciiTheme="majorBidi" w:hAnsiTheme="majorBidi" w:cs="David"/>
          <w:sz w:val="28"/>
          <w:szCs w:val="28"/>
          <w:rtl/>
        </w:rPr>
        <w:t>כשמן כן הן. הן נועדו להבטיח קיום משימותיו של צה"ל בבטיחות, תוך שמירה על שלמותם הגופנית וחייהם של חיילים ואזרחים. ככלל, בהעדר נסיבות מיוחדות, הפרת הוראות בטיחות אינה רק אי קיום הוראות המחייבות בצבא, אלא גם התרשלות. הוראות הבטיחות של צה"ל מבוססות, לא רק על הגיונם של מנסחיהן, אלא גם על ניסיונות מרים מן העבר, שגררו הפקת לקחים וניסוח או עדכון הוראות בטיחות</w:t>
      </w:r>
      <w:r w:rsidR="00DB1703">
        <w:rPr>
          <w:rFonts w:asciiTheme="majorBidi" w:hAnsiTheme="majorBidi" w:cs="David" w:hint="cs"/>
          <w:sz w:val="28"/>
          <w:szCs w:val="28"/>
          <w:rtl/>
        </w:rPr>
        <w:t>".</w:t>
      </w:r>
    </w:p>
    <w:p w:rsidR="00B84B52" w:rsidRDefault="00B84B52" w:rsidP="00DB1703">
      <w:pPr>
        <w:pStyle w:val="a3"/>
        <w:spacing w:after="0" w:line="288" w:lineRule="auto"/>
        <w:ind w:left="652" w:right="567"/>
        <w:jc w:val="both"/>
        <w:rPr>
          <w:rFonts w:asciiTheme="majorBidi" w:hAnsiTheme="majorBidi" w:cs="David"/>
          <w:sz w:val="28"/>
          <w:szCs w:val="28"/>
          <w:rtl/>
        </w:rPr>
      </w:pPr>
      <w:r w:rsidRPr="00DB1703">
        <w:rPr>
          <w:rFonts w:asciiTheme="majorBidi" w:hAnsiTheme="majorBidi" w:cs="David" w:hint="cs"/>
          <w:sz w:val="28"/>
          <w:szCs w:val="28"/>
          <w:rtl/>
        </w:rPr>
        <w:t xml:space="preserve">(ע/20/00 </w:t>
      </w:r>
      <w:r w:rsidRPr="00DB1703">
        <w:rPr>
          <w:rFonts w:asciiTheme="majorBidi" w:hAnsiTheme="majorBidi" w:cs="David" w:hint="cs"/>
          <w:b/>
          <w:bCs/>
          <w:sz w:val="28"/>
          <w:szCs w:val="28"/>
          <w:rtl/>
        </w:rPr>
        <w:t>סא"ל שאער ואח' נ' התובע הצבאי הראשי</w:t>
      </w:r>
      <w:r w:rsidRPr="00DB1703">
        <w:rPr>
          <w:rFonts w:asciiTheme="majorBidi" w:hAnsiTheme="majorBidi" w:cs="David" w:hint="cs"/>
          <w:sz w:val="28"/>
          <w:szCs w:val="28"/>
          <w:rtl/>
        </w:rPr>
        <w:t xml:space="preserve"> (2000)</w:t>
      </w:r>
      <w:r w:rsidR="000D120C" w:rsidRPr="00DB1703">
        <w:rPr>
          <w:rFonts w:asciiTheme="majorBidi" w:hAnsiTheme="majorBidi" w:cs="David" w:hint="cs"/>
          <w:sz w:val="28"/>
          <w:szCs w:val="28"/>
          <w:rtl/>
        </w:rPr>
        <w:t xml:space="preserve">; ור' גם ע/9/13 </w:t>
      </w:r>
      <w:r w:rsidR="000D120C" w:rsidRPr="00DB1703">
        <w:rPr>
          <w:rFonts w:asciiTheme="majorBidi" w:hAnsiTheme="majorBidi" w:cs="David" w:hint="cs"/>
          <w:b/>
          <w:bCs/>
          <w:sz w:val="28"/>
          <w:szCs w:val="28"/>
          <w:rtl/>
        </w:rPr>
        <w:t>סא"ל אסף רפלד נ' התצ"ר</w:t>
      </w:r>
      <w:r w:rsidR="000D120C" w:rsidRPr="00DB1703">
        <w:rPr>
          <w:rFonts w:asciiTheme="majorBidi" w:hAnsiTheme="majorBidi" w:cs="David" w:hint="cs"/>
          <w:sz w:val="28"/>
          <w:szCs w:val="28"/>
          <w:rtl/>
        </w:rPr>
        <w:t xml:space="preserve"> (2016) פסקה 85 והאסמכתאות שם</w:t>
      </w:r>
      <w:r w:rsidRPr="00DB1703">
        <w:rPr>
          <w:rFonts w:asciiTheme="majorBidi" w:hAnsiTheme="majorBidi" w:cs="David" w:hint="cs"/>
          <w:sz w:val="28"/>
          <w:szCs w:val="28"/>
          <w:rtl/>
        </w:rPr>
        <w:t>).</w:t>
      </w:r>
    </w:p>
    <w:p w:rsidR="008D16A3" w:rsidRPr="00DB1703" w:rsidRDefault="008D16A3" w:rsidP="00DB1703">
      <w:pPr>
        <w:pStyle w:val="a3"/>
        <w:spacing w:after="0" w:line="288" w:lineRule="auto"/>
        <w:ind w:left="652" w:right="567"/>
        <w:jc w:val="both"/>
        <w:rPr>
          <w:rFonts w:asciiTheme="majorBidi" w:hAnsiTheme="majorBidi" w:cs="David"/>
          <w:sz w:val="28"/>
          <w:szCs w:val="28"/>
        </w:rPr>
      </w:pPr>
    </w:p>
    <w:p w:rsidR="003050C5" w:rsidRDefault="003050C5" w:rsidP="003050C5">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כאמור בכתב האישום, וכפי שאף נטען על ידי ההגנה, עיקר מחדלו של הנאשם היה בהימנעות מחידוד וביאור של דברים שהיו אמנם ברורים לו ולממ"ג, אולם ככל הנראה לא "תורגמו" אל גורמי הביצוע כנדרש. לעניין זה הדגישה הפסיקה את  הצורך בקיום מנגנוני בקרה על ידי המפקדים, ובכלל זה ביקורת כפולה: </w:t>
      </w:r>
    </w:p>
    <w:p w:rsidR="00DB1703" w:rsidRPr="00E73223" w:rsidRDefault="00DB1703" w:rsidP="00DB1703">
      <w:pPr>
        <w:pStyle w:val="a3"/>
        <w:spacing w:line="240" w:lineRule="auto"/>
        <w:ind w:left="368"/>
        <w:jc w:val="both"/>
        <w:rPr>
          <w:rFonts w:cs="David"/>
          <w:sz w:val="28"/>
          <w:szCs w:val="28"/>
        </w:rPr>
      </w:pPr>
    </w:p>
    <w:p w:rsidR="004E69AC" w:rsidRPr="00E73223" w:rsidRDefault="000E558F" w:rsidP="005D1AB5">
      <w:pPr>
        <w:pStyle w:val="a3"/>
        <w:spacing w:after="0" w:line="288" w:lineRule="auto"/>
        <w:ind w:left="652" w:right="567"/>
        <w:jc w:val="both"/>
        <w:rPr>
          <w:rFonts w:asciiTheme="majorBidi" w:hAnsiTheme="majorBidi" w:cs="David"/>
          <w:sz w:val="28"/>
          <w:szCs w:val="28"/>
          <w:rtl/>
        </w:rPr>
      </w:pPr>
      <w:r w:rsidRPr="00E73223">
        <w:rPr>
          <w:rFonts w:asciiTheme="majorBidi" w:hAnsiTheme="majorBidi" w:cs="David" w:hint="cs"/>
          <w:sz w:val="28"/>
          <w:szCs w:val="28"/>
          <w:rtl/>
        </w:rPr>
        <w:t xml:space="preserve">"בנושא הכרוך בבטיחות מחויב כל בעל תפקיד לעשות את חלקו בשלמות אפילו נראה לו כי אותן פעולות או </w:t>
      </w:r>
      <w:r w:rsidR="00FA5F80" w:rsidRPr="00E73223">
        <w:rPr>
          <w:rFonts w:asciiTheme="majorBidi" w:hAnsiTheme="majorBidi" w:cs="David" w:hint="cs"/>
          <w:sz w:val="28"/>
          <w:szCs w:val="28"/>
          <w:rtl/>
        </w:rPr>
        <w:t>חלקן נעשות במקביל על ידי אחרים.</w:t>
      </w:r>
      <w:r w:rsidRPr="00E73223">
        <w:rPr>
          <w:rFonts w:asciiTheme="majorBidi" w:hAnsiTheme="majorBidi" w:cs="David" w:hint="cs"/>
          <w:sz w:val="28"/>
          <w:szCs w:val="28"/>
          <w:rtl/>
        </w:rPr>
        <w:t xml:space="preserve"> מוטב ביקורת כפולה מאשר לסמוך על הב</w:t>
      </w:r>
      <w:r w:rsidR="00DB1703">
        <w:rPr>
          <w:rFonts w:asciiTheme="majorBidi" w:hAnsiTheme="majorBidi" w:cs="David" w:hint="cs"/>
          <w:sz w:val="28"/>
          <w:szCs w:val="28"/>
          <w:rtl/>
        </w:rPr>
        <w:t>טחה כללית שאחרים יעשו את חלקם".</w:t>
      </w:r>
    </w:p>
    <w:p w:rsidR="003050C5" w:rsidRDefault="00DB1703" w:rsidP="00DB1703">
      <w:pPr>
        <w:pStyle w:val="a3"/>
        <w:spacing w:line="360" w:lineRule="auto"/>
        <w:ind w:left="368" w:firstLine="284"/>
        <w:jc w:val="both"/>
        <w:rPr>
          <w:rFonts w:cs="David"/>
          <w:sz w:val="28"/>
          <w:szCs w:val="28"/>
          <w:rtl/>
        </w:rPr>
      </w:pPr>
      <w:r>
        <w:rPr>
          <w:rFonts w:cs="David" w:hint="cs"/>
          <w:sz w:val="28"/>
          <w:szCs w:val="28"/>
          <w:rtl/>
        </w:rPr>
        <w:t>(</w:t>
      </w:r>
      <w:r w:rsidR="003050C5" w:rsidRPr="00E73223">
        <w:rPr>
          <w:rFonts w:cs="David" w:hint="cs"/>
          <w:sz w:val="28"/>
          <w:szCs w:val="28"/>
          <w:rtl/>
        </w:rPr>
        <w:t xml:space="preserve">ע/286/79 </w:t>
      </w:r>
      <w:r w:rsidR="003050C5" w:rsidRPr="00E73223">
        <w:rPr>
          <w:rFonts w:cs="David" w:hint="cs"/>
          <w:b/>
          <w:bCs/>
          <w:sz w:val="28"/>
          <w:szCs w:val="28"/>
          <w:rtl/>
        </w:rPr>
        <w:t>סא"ל מרשק נ' התובע הצבאי הראשי</w:t>
      </w:r>
      <w:r>
        <w:rPr>
          <w:rFonts w:cs="David" w:hint="cs"/>
          <w:sz w:val="28"/>
          <w:szCs w:val="28"/>
          <w:rtl/>
        </w:rPr>
        <w:t xml:space="preserve"> (1980)).</w:t>
      </w:r>
    </w:p>
    <w:p w:rsidR="00DB1703" w:rsidRPr="00E73223" w:rsidRDefault="00DB1703" w:rsidP="00DB1703">
      <w:pPr>
        <w:pStyle w:val="a3"/>
        <w:spacing w:line="240" w:lineRule="auto"/>
        <w:ind w:left="368" w:firstLine="284"/>
        <w:jc w:val="both"/>
        <w:rPr>
          <w:rFonts w:cs="David"/>
          <w:sz w:val="28"/>
          <w:szCs w:val="28"/>
          <w:rtl/>
        </w:rPr>
      </w:pPr>
    </w:p>
    <w:p w:rsidR="003050C5" w:rsidRDefault="003050C5" w:rsidP="00FA5F80">
      <w:pPr>
        <w:pStyle w:val="a3"/>
        <w:numPr>
          <w:ilvl w:val="0"/>
          <w:numId w:val="1"/>
        </w:numPr>
        <w:spacing w:line="360" w:lineRule="auto"/>
        <w:ind w:left="368" w:hanging="426"/>
        <w:jc w:val="both"/>
        <w:rPr>
          <w:rFonts w:cs="David"/>
          <w:sz w:val="28"/>
          <w:szCs w:val="28"/>
        </w:rPr>
      </w:pPr>
      <w:r w:rsidRPr="00E73223">
        <w:rPr>
          <w:rFonts w:cs="David" w:hint="cs"/>
          <w:sz w:val="28"/>
          <w:szCs w:val="28"/>
          <w:rtl/>
        </w:rPr>
        <w:t>נושא הבטיחות באימונים והצורך לשמור מכל משמר על ה</w:t>
      </w:r>
      <w:r w:rsidR="00FA5F80" w:rsidRPr="00E73223">
        <w:rPr>
          <w:rFonts w:cs="David" w:hint="cs"/>
          <w:sz w:val="28"/>
          <w:szCs w:val="28"/>
          <w:rtl/>
        </w:rPr>
        <w:t xml:space="preserve">ציווי </w:t>
      </w:r>
      <w:r w:rsidRPr="00E73223">
        <w:rPr>
          <w:rFonts w:cs="David" w:hint="cs"/>
          <w:sz w:val="28"/>
          <w:szCs w:val="28"/>
          <w:rtl/>
        </w:rPr>
        <w:t xml:space="preserve">העליון </w:t>
      </w:r>
      <w:r w:rsidRPr="00E73223">
        <w:rPr>
          <w:rFonts w:cs="David"/>
          <w:sz w:val="28"/>
          <w:szCs w:val="28"/>
          <w:rtl/>
        </w:rPr>
        <w:t>–</w:t>
      </w:r>
      <w:r w:rsidRPr="00E73223">
        <w:rPr>
          <w:rFonts w:cs="David" w:hint="cs"/>
          <w:sz w:val="28"/>
          <w:szCs w:val="28"/>
          <w:rtl/>
        </w:rPr>
        <w:t xml:space="preserve"> חיי אדם, מודגש, מחודד ומובהר, חזור ושנה, בכל תג והיבט בפעילות צה"ל בשגרה </w:t>
      </w:r>
      <w:r w:rsidR="00FA5F80" w:rsidRPr="00E73223">
        <w:rPr>
          <w:rFonts w:cs="David" w:hint="cs"/>
          <w:sz w:val="28"/>
          <w:szCs w:val="28"/>
          <w:rtl/>
        </w:rPr>
        <w:t>ובחירום</w:t>
      </w:r>
      <w:r w:rsidRPr="00E73223">
        <w:rPr>
          <w:rFonts w:cs="David" w:hint="cs"/>
          <w:sz w:val="28"/>
          <w:szCs w:val="28"/>
          <w:rtl/>
        </w:rPr>
        <w:t xml:space="preserve">. עניין זה בא לידי ביטוי בדברי הרמטכ"ל, אך לאחרונה, ב"מצפן הרמטכ"ל" מדצמבר 2019, אשר עסק במימוש אחריות המפקדים לחיי פיקודיהם: </w:t>
      </w:r>
    </w:p>
    <w:p w:rsidR="00DB1703" w:rsidRPr="00E73223" w:rsidRDefault="00DB1703" w:rsidP="00DB1703">
      <w:pPr>
        <w:pStyle w:val="a3"/>
        <w:spacing w:line="240" w:lineRule="auto"/>
        <w:ind w:left="368"/>
        <w:jc w:val="both"/>
        <w:rPr>
          <w:rFonts w:cs="David"/>
          <w:sz w:val="28"/>
          <w:szCs w:val="28"/>
          <w:rtl/>
        </w:rPr>
      </w:pPr>
    </w:p>
    <w:p w:rsidR="00BA3AFB" w:rsidRDefault="00BA3AFB" w:rsidP="005D1AB5">
      <w:pPr>
        <w:pStyle w:val="a3"/>
        <w:spacing w:after="0" w:line="288" w:lineRule="auto"/>
        <w:ind w:left="652" w:right="567"/>
        <w:jc w:val="both"/>
        <w:rPr>
          <w:rFonts w:asciiTheme="majorBidi" w:hAnsiTheme="majorBidi" w:cs="David"/>
          <w:sz w:val="28"/>
          <w:szCs w:val="28"/>
          <w:rtl/>
        </w:rPr>
      </w:pPr>
      <w:r w:rsidRPr="00E73223">
        <w:rPr>
          <w:rFonts w:asciiTheme="majorBidi" w:hAnsiTheme="majorBidi" w:cs="David" w:hint="cs"/>
          <w:sz w:val="28"/>
          <w:szCs w:val="28"/>
          <w:rtl/>
        </w:rPr>
        <w:t>"האחריות לחיי אדם מגולמת במקצועיות ובדייקנות, באופן שאנו ניגשים ביסודיות לכל ביצוע לכל משימה, קטנה או גדולה, בשגרה או במלחמה</w:t>
      </w:r>
      <w:r w:rsidR="003050C5" w:rsidRPr="00E73223">
        <w:rPr>
          <w:rFonts w:asciiTheme="majorBidi" w:hAnsiTheme="majorBidi" w:cs="David" w:hint="cs"/>
          <w:sz w:val="28"/>
          <w:szCs w:val="28"/>
          <w:rtl/>
        </w:rPr>
        <w:t>...</w:t>
      </w:r>
      <w:r w:rsidRPr="00E73223">
        <w:rPr>
          <w:rFonts w:asciiTheme="majorBidi" w:hAnsiTheme="majorBidi" w:cs="David" w:hint="cs"/>
          <w:sz w:val="28"/>
          <w:szCs w:val="28"/>
          <w:rtl/>
        </w:rPr>
        <w:t xml:space="preserve">. </w:t>
      </w:r>
      <w:r w:rsidR="003050C5" w:rsidRPr="00E73223">
        <w:rPr>
          <w:rFonts w:asciiTheme="majorBidi" w:hAnsiTheme="majorBidi" w:cs="David" w:hint="cs"/>
          <w:sz w:val="28"/>
          <w:szCs w:val="28"/>
          <w:rtl/>
        </w:rPr>
        <w:t xml:space="preserve"> </w:t>
      </w:r>
      <w:r w:rsidRPr="00E73223">
        <w:rPr>
          <w:rFonts w:asciiTheme="majorBidi" w:hAnsiTheme="majorBidi" w:cs="David" w:hint="cs"/>
          <w:sz w:val="28"/>
          <w:szCs w:val="28"/>
          <w:rtl/>
        </w:rPr>
        <w:t xml:space="preserve">האחריות לחיי האנשים כרוכה בהכנות יסודיות המבוססות על פקודות הצבא ועל הנחיותיו המקצועיות. הפקודות הן ביטוי לניסיון וללקחים שנצברו לאורך שנים והן מהוות את תמרורי האזהרה בדרכה </w:t>
      </w:r>
      <w:r w:rsidRPr="00E73223">
        <w:rPr>
          <w:rFonts w:asciiTheme="majorBidi" w:hAnsiTheme="majorBidi" w:cs="David" w:hint="cs"/>
          <w:sz w:val="28"/>
          <w:szCs w:val="28"/>
          <w:rtl/>
        </w:rPr>
        <w:lastRenderedPageBreak/>
        <w:t>של היחידה. כל מי שאינו מקיים אותן, כאילו דוחה את ניסיון העבר ומתעלם מתמרור המצביע על עיקול חד בדרך או מזהיר מפני צומת סואן. אם הפקודות הן תמרורי אזהרה, ההוראות המקצועיות הן המצפן וחובה למלא אותן כשם שחובה לעקוב בניווט אחר מחוג המצפן"</w:t>
      </w:r>
      <w:r w:rsidR="00DB1703">
        <w:rPr>
          <w:rFonts w:asciiTheme="majorBidi" w:hAnsiTheme="majorBidi" w:cs="David" w:hint="cs"/>
          <w:sz w:val="28"/>
          <w:szCs w:val="28"/>
          <w:rtl/>
        </w:rPr>
        <w:t>.</w:t>
      </w:r>
    </w:p>
    <w:p w:rsidR="00DB1703" w:rsidRPr="00E73223" w:rsidRDefault="00DB1703" w:rsidP="005D1AB5">
      <w:pPr>
        <w:pStyle w:val="a3"/>
        <w:spacing w:after="0" w:line="288" w:lineRule="auto"/>
        <w:ind w:left="652" w:right="567"/>
        <w:jc w:val="both"/>
        <w:rPr>
          <w:rFonts w:asciiTheme="majorBidi" w:hAnsiTheme="majorBidi" w:cs="David"/>
          <w:sz w:val="28"/>
          <w:szCs w:val="28"/>
          <w:rtl/>
        </w:rPr>
      </w:pPr>
    </w:p>
    <w:p w:rsidR="00194DED" w:rsidRPr="00E73223" w:rsidRDefault="00910321" w:rsidP="000D120C">
      <w:pPr>
        <w:pStyle w:val="a3"/>
        <w:numPr>
          <w:ilvl w:val="0"/>
          <w:numId w:val="1"/>
        </w:numPr>
        <w:spacing w:line="360" w:lineRule="auto"/>
        <w:ind w:left="368" w:hanging="426"/>
        <w:jc w:val="both"/>
        <w:rPr>
          <w:rFonts w:cs="David"/>
          <w:sz w:val="28"/>
          <w:szCs w:val="28"/>
        </w:rPr>
      </w:pPr>
      <w:r w:rsidRPr="00E73223">
        <w:rPr>
          <w:rFonts w:cs="David" w:hint="cs"/>
          <w:sz w:val="28"/>
          <w:szCs w:val="28"/>
          <w:rtl/>
        </w:rPr>
        <w:t>אם כן, לנגד עינינו עמדה חשיבותן של הוראות הבטיחות, אשר נכתבו בדם, וה</w:t>
      </w:r>
      <w:r w:rsidR="00DB1703">
        <w:rPr>
          <w:rFonts w:cs="David" w:hint="cs"/>
          <w:sz w:val="28"/>
          <w:szCs w:val="28"/>
          <w:rtl/>
        </w:rPr>
        <w:t xml:space="preserve">צורך לקיימן בדייקנות ובקפדנות. </w:t>
      </w:r>
      <w:r w:rsidRPr="00E73223">
        <w:rPr>
          <w:rFonts w:cs="David" w:hint="cs"/>
          <w:sz w:val="28"/>
          <w:szCs w:val="28"/>
          <w:rtl/>
        </w:rPr>
        <w:t xml:space="preserve">עצם העמדתו של הנאשם לדין פלילי, מבטאת את התפיסה בדבר חשיבות קיום הוראות הבטיחות כלשונן. לצד זאת עתרו הצדדים לענישה המצויה ברף התחתון של הענישה הפלילית וזאת מתוך </w:t>
      </w:r>
      <w:r w:rsidR="00FA5F80" w:rsidRPr="00E73223">
        <w:rPr>
          <w:rFonts w:cs="David" w:hint="cs"/>
          <w:sz w:val="28"/>
          <w:szCs w:val="28"/>
          <w:rtl/>
        </w:rPr>
        <w:t>רצון לתת ביטוי</w:t>
      </w:r>
      <w:r w:rsidRPr="00E73223">
        <w:rPr>
          <w:rFonts w:cs="David" w:hint="cs"/>
          <w:sz w:val="28"/>
          <w:szCs w:val="28"/>
          <w:rtl/>
        </w:rPr>
        <w:t xml:space="preserve"> למידת המחדלים המיוחסים לו, אל מול הצעדים אשר ננקטו על ידו לשם מימוש אחריותו הפיקודית: הנאשם ערך שיחה מקדימה עם הממ"ג במסגרתה הוצג לו תיק התרגיל</w:t>
      </w:r>
      <w:r w:rsidR="00FA5F80" w:rsidRPr="00E73223">
        <w:rPr>
          <w:rFonts w:cs="David" w:hint="cs"/>
          <w:sz w:val="28"/>
          <w:szCs w:val="28"/>
          <w:rtl/>
        </w:rPr>
        <w:t>;</w:t>
      </w:r>
      <w:r w:rsidRPr="00E73223">
        <w:rPr>
          <w:rFonts w:cs="David" w:hint="cs"/>
          <w:sz w:val="28"/>
          <w:szCs w:val="28"/>
          <w:rtl/>
        </w:rPr>
        <w:t xml:space="preserve"> הוא נתן הנחיות רבות, בהן</w:t>
      </w:r>
      <w:r w:rsidR="00FA5F80" w:rsidRPr="00E73223">
        <w:rPr>
          <w:rFonts w:cs="David" w:hint="cs"/>
          <w:sz w:val="28"/>
          <w:szCs w:val="28"/>
          <w:rtl/>
        </w:rPr>
        <w:t xml:space="preserve"> כאל</w:t>
      </w:r>
      <w:r w:rsidR="000D120C" w:rsidRPr="00E73223">
        <w:rPr>
          <w:rFonts w:cs="David" w:hint="cs"/>
          <w:sz w:val="28"/>
          <w:szCs w:val="28"/>
          <w:rtl/>
        </w:rPr>
        <w:t>ה</w:t>
      </w:r>
      <w:r w:rsidRPr="00E73223">
        <w:rPr>
          <w:rFonts w:cs="David" w:hint="cs"/>
          <w:sz w:val="28"/>
          <w:szCs w:val="28"/>
          <w:rtl/>
        </w:rPr>
        <w:t xml:space="preserve"> הנוגעות באופן ישיר לשמירה על בטיחותם של החיילים </w:t>
      </w:r>
      <w:r w:rsidR="00FA5F80" w:rsidRPr="00E73223">
        <w:rPr>
          <w:rFonts w:cs="David" w:hint="cs"/>
          <w:sz w:val="28"/>
          <w:szCs w:val="28"/>
          <w:rtl/>
        </w:rPr>
        <w:t>-</w:t>
      </w:r>
      <w:r w:rsidRPr="00E73223">
        <w:rPr>
          <w:rFonts w:cs="David" w:hint="cs"/>
          <w:sz w:val="28"/>
          <w:szCs w:val="28"/>
          <w:rtl/>
        </w:rPr>
        <w:t xml:space="preserve"> הכנה למזג אוויר קר וגשום, תוך שימת לב לתנאים הנדרשים עבור החיילים (בהיבט של ביגוד, לינה, מחסה, פינוי רפואי וכיו"ב)</w:t>
      </w:r>
      <w:r w:rsidR="00FA5F80" w:rsidRPr="00E73223">
        <w:rPr>
          <w:rFonts w:cs="David" w:hint="cs"/>
          <w:sz w:val="28"/>
          <w:szCs w:val="28"/>
          <w:rtl/>
        </w:rPr>
        <w:t>;</w:t>
      </w:r>
      <w:r w:rsidRPr="00E73223">
        <w:rPr>
          <w:rFonts w:cs="David" w:hint="cs"/>
          <w:sz w:val="28"/>
          <w:szCs w:val="28"/>
          <w:rtl/>
        </w:rPr>
        <w:t xml:space="preserve"> בליל הניווט שהה הנאשם במסגרת תפקידו בגזרה אחרת, אולם הקפיד להתקשר פעמיים אל גורמי הפיקוד, תוך הפניית שאלות קונקרטיות בדבר תנאי מזג האוויר; ובפועל לא דווח לו כל אירוע חריג ביחס למזג האוויר. מכאן שעל אף שהנאשם נכשל כאמור באי מילוי הוראת קחצ"ר באופן מלא, כלשונה, הרי שבפועל פעל על מנת לממש את אחריותו הפיקודית</w:t>
      </w:r>
      <w:r w:rsidR="00FA5F80" w:rsidRPr="00E73223">
        <w:rPr>
          <w:rFonts w:cs="David" w:hint="cs"/>
          <w:sz w:val="28"/>
          <w:szCs w:val="28"/>
          <w:rtl/>
        </w:rPr>
        <w:t xml:space="preserve"> במידה שאינה מבוטלת. </w:t>
      </w:r>
      <w:r w:rsidRPr="00E73223">
        <w:rPr>
          <w:rFonts w:cs="David" w:hint="cs"/>
          <w:sz w:val="28"/>
          <w:szCs w:val="28"/>
          <w:rtl/>
        </w:rPr>
        <w:t xml:space="preserve"> </w:t>
      </w:r>
    </w:p>
    <w:p w:rsidR="00910321" w:rsidRPr="00E73223" w:rsidRDefault="00910321" w:rsidP="00FA5F80">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בעת בחינת הסדר הטיעון שקלנו גם את מידת הפגיעה בנאשם, לאור נקיטת הצעדים הפיקודיים כנגדו. </w:t>
      </w:r>
      <w:r w:rsidR="00FA5F80" w:rsidRPr="00E73223">
        <w:rPr>
          <w:rFonts w:cs="David" w:hint="cs"/>
          <w:sz w:val="28"/>
          <w:szCs w:val="28"/>
          <w:rtl/>
        </w:rPr>
        <w:t>עסקינן בק</w:t>
      </w:r>
      <w:r w:rsidRPr="00E73223">
        <w:rPr>
          <w:rFonts w:cs="David" w:hint="cs"/>
          <w:sz w:val="28"/>
          <w:szCs w:val="28"/>
          <w:rtl/>
        </w:rPr>
        <w:t xml:space="preserve">צין לוחם, בעל </w:t>
      </w:r>
      <w:r w:rsidR="00FA5F80" w:rsidRPr="00E73223">
        <w:rPr>
          <w:rFonts w:cs="David" w:hint="cs"/>
          <w:sz w:val="28"/>
          <w:szCs w:val="28"/>
          <w:rtl/>
        </w:rPr>
        <w:t>תכונות</w:t>
      </w:r>
      <w:r w:rsidRPr="00E73223">
        <w:rPr>
          <w:rFonts w:cs="David" w:hint="cs"/>
          <w:sz w:val="28"/>
          <w:szCs w:val="28"/>
          <w:rtl/>
        </w:rPr>
        <w:t xml:space="preserve"> לעילא ולעילא, אשר מילא תפקידים משמעותיים</w:t>
      </w:r>
      <w:r w:rsidR="00FA5F80" w:rsidRPr="00E73223">
        <w:rPr>
          <w:rFonts w:cs="David" w:hint="cs"/>
          <w:sz w:val="28"/>
          <w:szCs w:val="28"/>
          <w:rtl/>
        </w:rPr>
        <w:t xml:space="preserve">, </w:t>
      </w:r>
      <w:r w:rsidRPr="00E73223">
        <w:rPr>
          <w:rFonts w:cs="David" w:hint="cs"/>
          <w:sz w:val="28"/>
          <w:szCs w:val="28"/>
          <w:rtl/>
        </w:rPr>
        <w:t>תוך סיכון חייו</w:t>
      </w:r>
      <w:r w:rsidR="00FA5F80" w:rsidRPr="00E73223">
        <w:rPr>
          <w:rFonts w:cs="David" w:hint="cs"/>
          <w:sz w:val="28"/>
          <w:szCs w:val="28"/>
          <w:rtl/>
        </w:rPr>
        <w:t xml:space="preserve"> ותרם באופן ניכר ל</w:t>
      </w:r>
      <w:r w:rsidRPr="00E73223">
        <w:rPr>
          <w:rFonts w:cs="David" w:hint="cs"/>
          <w:sz w:val="28"/>
          <w:szCs w:val="28"/>
          <w:rtl/>
        </w:rPr>
        <w:t xml:space="preserve">ביטחון מדינת ישראל. טרם האירוע הוחלט כי הנאשם ימלא תפקיד בכיר </w:t>
      </w:r>
      <w:r w:rsidR="00FA5F80" w:rsidRPr="00E73223">
        <w:rPr>
          <w:rFonts w:cs="David" w:hint="cs"/>
          <w:sz w:val="28"/>
          <w:szCs w:val="28"/>
          <w:rtl/>
        </w:rPr>
        <w:t>כ</w:t>
      </w:r>
      <w:r w:rsidRPr="00E73223">
        <w:rPr>
          <w:rFonts w:cs="David" w:hint="cs"/>
          <w:sz w:val="28"/>
          <w:szCs w:val="28"/>
          <w:rtl/>
        </w:rPr>
        <w:t xml:space="preserve">סמח"ט הצנחנים, </w:t>
      </w:r>
      <w:r w:rsidR="00FA5F80" w:rsidRPr="00E73223">
        <w:rPr>
          <w:rFonts w:cs="David" w:hint="cs"/>
          <w:sz w:val="28"/>
          <w:szCs w:val="28"/>
          <w:rtl/>
        </w:rPr>
        <w:t>החלטה שבוטלה על ידי הרמטכ"ל בעקבות האירוע,</w:t>
      </w:r>
      <w:r w:rsidRPr="00E73223">
        <w:rPr>
          <w:rFonts w:cs="David" w:hint="cs"/>
          <w:sz w:val="28"/>
          <w:szCs w:val="28"/>
          <w:rtl/>
        </w:rPr>
        <w:t xml:space="preserve"> </w:t>
      </w:r>
      <w:r w:rsidR="00FA5F80" w:rsidRPr="00E73223">
        <w:rPr>
          <w:rFonts w:cs="David" w:hint="cs"/>
          <w:sz w:val="28"/>
          <w:szCs w:val="28"/>
          <w:rtl/>
        </w:rPr>
        <w:t xml:space="preserve">בנוסף </w:t>
      </w:r>
      <w:r w:rsidRPr="00E73223">
        <w:rPr>
          <w:rFonts w:cs="David" w:hint="cs"/>
          <w:sz w:val="28"/>
          <w:szCs w:val="28"/>
          <w:rtl/>
        </w:rPr>
        <w:t xml:space="preserve">להדחת הנאשם מתפקידו כמפקד הגדס"ר וההחלטה כי יעוכב בקידום. מדובר בצעדים משמעותיים עבור מי </w:t>
      </w:r>
      <w:r w:rsidR="00FA5F80" w:rsidRPr="00E73223">
        <w:rPr>
          <w:rFonts w:cs="David" w:hint="cs"/>
          <w:sz w:val="28"/>
          <w:szCs w:val="28"/>
          <w:rtl/>
        </w:rPr>
        <w:t xml:space="preserve">שקשר גורלו בשירות הצבאי המבצעי; </w:t>
      </w:r>
      <w:r w:rsidR="003A3C8A" w:rsidRPr="00E73223">
        <w:rPr>
          <w:rFonts w:cs="David" w:hint="cs"/>
          <w:sz w:val="28"/>
          <w:szCs w:val="28"/>
          <w:rtl/>
        </w:rPr>
        <w:t>וראוי להתחשב אף בצעדים אלה, ע</w:t>
      </w:r>
      <w:r w:rsidR="000A60FF" w:rsidRPr="00E73223">
        <w:rPr>
          <w:rFonts w:cs="David" w:hint="cs"/>
          <w:sz w:val="28"/>
          <w:szCs w:val="28"/>
          <w:rtl/>
        </w:rPr>
        <w:t xml:space="preserve">ת נדרש לקבוע את עונשו של הנאשם (ר' ע/153/03 </w:t>
      </w:r>
      <w:r w:rsidR="000A60FF" w:rsidRPr="00E73223">
        <w:rPr>
          <w:rFonts w:cs="David" w:hint="cs"/>
          <w:b/>
          <w:bCs/>
          <w:sz w:val="28"/>
          <w:szCs w:val="28"/>
          <w:rtl/>
        </w:rPr>
        <w:t>סא"ל גבע שגיא נ' התצ"ר וערעור שכנגד</w:t>
      </w:r>
      <w:r w:rsidR="00DB1703">
        <w:rPr>
          <w:rFonts w:cs="David" w:hint="cs"/>
          <w:sz w:val="28"/>
          <w:szCs w:val="28"/>
          <w:rtl/>
        </w:rPr>
        <w:t xml:space="preserve"> (2004) בפסקה 46).</w:t>
      </w:r>
    </w:p>
    <w:p w:rsidR="003A3C8A" w:rsidRPr="00E73223" w:rsidRDefault="00FA5F80" w:rsidP="000D5AE0">
      <w:pPr>
        <w:pStyle w:val="a3"/>
        <w:numPr>
          <w:ilvl w:val="0"/>
          <w:numId w:val="1"/>
        </w:numPr>
        <w:spacing w:line="360" w:lineRule="auto"/>
        <w:ind w:left="368" w:hanging="426"/>
        <w:jc w:val="both"/>
        <w:rPr>
          <w:rFonts w:cs="David"/>
          <w:sz w:val="28"/>
          <w:szCs w:val="28"/>
        </w:rPr>
      </w:pPr>
      <w:r w:rsidRPr="00E73223">
        <w:rPr>
          <w:rFonts w:cs="David" w:hint="cs"/>
          <w:sz w:val="28"/>
          <w:szCs w:val="28"/>
          <w:rtl/>
        </w:rPr>
        <w:t xml:space="preserve">על </w:t>
      </w:r>
      <w:r w:rsidR="003A3C8A" w:rsidRPr="00E73223">
        <w:rPr>
          <w:rFonts w:cs="David" w:hint="cs"/>
          <w:sz w:val="28"/>
          <w:szCs w:val="28"/>
          <w:rtl/>
        </w:rPr>
        <w:t xml:space="preserve">דבר אחד בלבד ביקש הנאשם </w:t>
      </w:r>
      <w:r w:rsidRPr="00E73223">
        <w:rPr>
          <w:rFonts w:cs="David" w:hint="cs"/>
          <w:sz w:val="28"/>
          <w:szCs w:val="28"/>
          <w:rtl/>
        </w:rPr>
        <w:t xml:space="preserve">לעמוד בדברו האחרון - </w:t>
      </w:r>
      <w:r w:rsidR="003A3C8A" w:rsidRPr="00E73223">
        <w:rPr>
          <w:rFonts w:cs="David" w:hint="cs"/>
          <w:sz w:val="28"/>
          <w:szCs w:val="28"/>
          <w:rtl/>
        </w:rPr>
        <w:t xml:space="preserve">העונש הכבד ביותר </w:t>
      </w:r>
      <w:r w:rsidRPr="00E73223">
        <w:rPr>
          <w:rFonts w:cs="David" w:hint="cs"/>
          <w:sz w:val="28"/>
          <w:szCs w:val="28"/>
          <w:rtl/>
        </w:rPr>
        <w:t xml:space="preserve">עבורו </w:t>
      </w:r>
      <w:r w:rsidR="003A3C8A" w:rsidRPr="00E73223">
        <w:rPr>
          <w:rFonts w:cs="David" w:hint="cs"/>
          <w:sz w:val="28"/>
          <w:szCs w:val="28"/>
          <w:rtl/>
        </w:rPr>
        <w:t xml:space="preserve">אינו </w:t>
      </w:r>
      <w:r w:rsidR="000D5AE0" w:rsidRPr="00E73223">
        <w:rPr>
          <w:rFonts w:cs="David" w:hint="cs"/>
          <w:sz w:val="28"/>
          <w:szCs w:val="28"/>
          <w:rtl/>
        </w:rPr>
        <w:t>בה</w:t>
      </w:r>
      <w:r w:rsidR="003A3C8A" w:rsidRPr="00E73223">
        <w:rPr>
          <w:rFonts w:cs="David" w:hint="cs"/>
          <w:sz w:val="28"/>
          <w:szCs w:val="28"/>
          <w:rtl/>
        </w:rPr>
        <w:t>עמדתו לדין פלילי, ואף לא בצעדים הפיקודיים המשמעותיים שננקטו ב</w:t>
      </w:r>
      <w:r w:rsidR="000D5AE0" w:rsidRPr="00E73223">
        <w:rPr>
          <w:rFonts w:cs="David" w:hint="cs"/>
          <w:sz w:val="28"/>
          <w:szCs w:val="28"/>
          <w:rtl/>
        </w:rPr>
        <w:t xml:space="preserve">עניינו, אלא בכך שאיבד פקוד; </w:t>
      </w:r>
      <w:r w:rsidR="003A3C8A" w:rsidRPr="00E73223">
        <w:rPr>
          <w:rFonts w:cs="David" w:hint="cs"/>
          <w:sz w:val="28"/>
          <w:szCs w:val="28"/>
          <w:rtl/>
        </w:rPr>
        <w:t xml:space="preserve">וכלשונו: "העונש הכי חמור שמפקד קרבי יכול לקבל הוא שנהרג לו חייל... אין עונש יותר כבד שאני יכול לקבל. אני נושא באחריות המלאה". </w:t>
      </w:r>
      <w:r w:rsidR="000D5AE0" w:rsidRPr="00E73223">
        <w:rPr>
          <w:rFonts w:cs="David" w:hint="cs"/>
          <w:sz w:val="28"/>
          <w:szCs w:val="28"/>
          <w:rtl/>
        </w:rPr>
        <w:t xml:space="preserve">דומה כי הדברים מדברים בעד עצמם, ובאים לידי ביטוי גם בקשר העמוק, עליו סיפר הנאשם, עם משפחת המנוח. </w:t>
      </w:r>
    </w:p>
    <w:p w:rsidR="000D5AE0" w:rsidRDefault="003A3C8A" w:rsidP="00E719BB">
      <w:pPr>
        <w:pStyle w:val="a3"/>
        <w:numPr>
          <w:ilvl w:val="0"/>
          <w:numId w:val="1"/>
        </w:numPr>
        <w:spacing w:line="360" w:lineRule="auto"/>
        <w:ind w:left="368" w:hanging="426"/>
        <w:jc w:val="both"/>
        <w:rPr>
          <w:rFonts w:cs="David"/>
          <w:sz w:val="28"/>
          <w:szCs w:val="28"/>
        </w:rPr>
      </w:pPr>
      <w:r w:rsidRPr="00E73223">
        <w:rPr>
          <w:rFonts w:cs="David" w:hint="cs"/>
          <w:sz w:val="28"/>
          <w:szCs w:val="28"/>
          <w:rtl/>
        </w:rPr>
        <w:lastRenderedPageBreak/>
        <w:t xml:space="preserve">לאור כלל השיקולים המפורטים לעיל, מצאנו כאמור לכבד את הסדר הטיעון, בהיותו סביר וראוי. אנו גוזרים על הנאשם עונש של חודש מאסר מותנה למשך שנה, לבל יעבור עבירה שיש בה יסוד של התרשלות, אשר הובילה לפגיעה בגוף. </w:t>
      </w:r>
    </w:p>
    <w:p w:rsidR="00DB1703" w:rsidRDefault="00DB1703" w:rsidP="00DB1703">
      <w:pPr>
        <w:pStyle w:val="a3"/>
        <w:spacing w:line="360" w:lineRule="auto"/>
        <w:ind w:left="368"/>
        <w:jc w:val="both"/>
        <w:rPr>
          <w:rFonts w:cs="David"/>
          <w:sz w:val="28"/>
          <w:szCs w:val="28"/>
          <w:rtl/>
        </w:rPr>
      </w:pPr>
    </w:p>
    <w:p w:rsidR="000D5AE0" w:rsidRDefault="000D5AE0" w:rsidP="00DB1703">
      <w:pPr>
        <w:spacing w:line="360" w:lineRule="auto"/>
        <w:jc w:val="both"/>
        <w:rPr>
          <w:rFonts w:cs="David"/>
          <w:b/>
          <w:bCs/>
          <w:sz w:val="28"/>
          <w:szCs w:val="28"/>
          <w:rtl/>
        </w:rPr>
      </w:pPr>
      <w:r w:rsidRPr="00E73223">
        <w:rPr>
          <w:rFonts w:cs="David" w:hint="cs"/>
          <w:b/>
          <w:bCs/>
          <w:sz w:val="28"/>
          <w:szCs w:val="28"/>
          <w:rtl/>
        </w:rPr>
        <w:t xml:space="preserve">לאור האמור בסעיף 17 לגזר הדין,  בשים לב לטענות ההגנה, ותוך שנבהיר ונסייג כי לא נדרשנו במסגרת ההליך שבפנינו לבירור הסוגיות האמורות, יועבר העתק </w:t>
      </w:r>
      <w:r w:rsidR="00DB1703">
        <w:rPr>
          <w:rFonts w:cs="David" w:hint="cs"/>
          <w:b/>
          <w:bCs/>
          <w:sz w:val="28"/>
          <w:szCs w:val="28"/>
          <w:rtl/>
        </w:rPr>
        <w:t>מגזר הדין</w:t>
      </w:r>
      <w:r w:rsidRPr="00E73223">
        <w:rPr>
          <w:rFonts w:cs="David" w:hint="cs"/>
          <w:b/>
          <w:bCs/>
          <w:sz w:val="28"/>
          <w:szCs w:val="28"/>
          <w:rtl/>
        </w:rPr>
        <w:t xml:space="preserve"> לבחינת ראש מבק"א יבשה. </w:t>
      </w:r>
    </w:p>
    <w:p w:rsidR="008D16A3" w:rsidRPr="00E73223" w:rsidRDefault="008D16A3" w:rsidP="00DB1703">
      <w:pPr>
        <w:spacing w:line="360" w:lineRule="auto"/>
        <w:jc w:val="both"/>
        <w:rPr>
          <w:rFonts w:cs="David"/>
          <w:b/>
          <w:bCs/>
          <w:sz w:val="28"/>
          <w:szCs w:val="28"/>
          <w:rtl/>
        </w:rPr>
      </w:pPr>
    </w:p>
    <w:p w:rsidR="003A3C8A" w:rsidRPr="00E73223" w:rsidRDefault="003A3C8A" w:rsidP="002606B7">
      <w:pPr>
        <w:spacing w:line="360" w:lineRule="auto"/>
        <w:jc w:val="both"/>
        <w:rPr>
          <w:rFonts w:cs="David"/>
          <w:sz w:val="28"/>
          <w:szCs w:val="28"/>
          <w:rtl/>
        </w:rPr>
      </w:pPr>
      <w:r w:rsidRPr="00E73223">
        <w:rPr>
          <w:rFonts w:cs="David" w:hint="cs"/>
          <w:sz w:val="28"/>
          <w:szCs w:val="28"/>
          <w:rtl/>
        </w:rPr>
        <w:t>זכות ערעור כחוק</w:t>
      </w:r>
      <w:r w:rsidR="002C2F2F">
        <w:rPr>
          <w:rFonts w:cs="David" w:hint="cs"/>
          <w:sz w:val="28"/>
          <w:szCs w:val="28"/>
          <w:rtl/>
        </w:rPr>
        <w:t>.</w:t>
      </w:r>
      <w:r w:rsidRPr="00E73223">
        <w:rPr>
          <w:rFonts w:cs="David" w:hint="cs"/>
          <w:sz w:val="28"/>
          <w:szCs w:val="28"/>
          <w:rtl/>
        </w:rPr>
        <w:t xml:space="preserve"> </w:t>
      </w:r>
    </w:p>
    <w:p w:rsidR="003A3C8A" w:rsidRPr="00E73223" w:rsidRDefault="003A3C8A" w:rsidP="002606B7">
      <w:pPr>
        <w:spacing w:line="360" w:lineRule="auto"/>
        <w:jc w:val="both"/>
        <w:rPr>
          <w:rFonts w:cs="David"/>
          <w:sz w:val="28"/>
          <w:szCs w:val="28"/>
          <w:rtl/>
        </w:rPr>
      </w:pPr>
      <w:r w:rsidRPr="00E73223">
        <w:rPr>
          <w:rFonts w:cs="David" w:hint="cs"/>
          <w:sz w:val="28"/>
          <w:szCs w:val="28"/>
          <w:rtl/>
        </w:rPr>
        <w:t>ניתן והודע היום, 12/5/2020, בפומבי ובמעמד הנאשם והצדדים</w:t>
      </w:r>
      <w:r w:rsidR="002C2F2F">
        <w:rPr>
          <w:rFonts w:cs="David" w:hint="cs"/>
          <w:sz w:val="28"/>
          <w:szCs w:val="28"/>
          <w:rtl/>
        </w:rPr>
        <w:t>.</w:t>
      </w:r>
      <w:r w:rsidRPr="00E73223">
        <w:rPr>
          <w:rFonts w:cs="David" w:hint="cs"/>
          <w:sz w:val="28"/>
          <w:szCs w:val="28"/>
          <w:rtl/>
        </w:rPr>
        <w:t xml:space="preserve"> </w:t>
      </w:r>
    </w:p>
    <w:p w:rsidR="003A3C8A" w:rsidRDefault="003A3C8A" w:rsidP="002606B7">
      <w:pPr>
        <w:spacing w:line="360" w:lineRule="auto"/>
        <w:jc w:val="both"/>
        <w:rPr>
          <w:rFonts w:cs="David"/>
          <w:sz w:val="26"/>
          <w:szCs w:val="26"/>
          <w:rtl/>
        </w:rPr>
      </w:pPr>
    </w:p>
    <w:p w:rsidR="002C2F2F" w:rsidRDefault="002C2F2F" w:rsidP="002606B7">
      <w:pPr>
        <w:spacing w:line="360" w:lineRule="auto"/>
        <w:jc w:val="both"/>
        <w:rPr>
          <w:rFonts w:cs="David"/>
          <w:sz w:val="26"/>
          <w:szCs w:val="26"/>
          <w:rtl/>
        </w:rPr>
      </w:pPr>
    </w:p>
    <w:p w:rsidR="003A3C8A" w:rsidRPr="002606B7" w:rsidRDefault="003A3C8A" w:rsidP="002606B7">
      <w:pPr>
        <w:spacing w:line="360" w:lineRule="auto"/>
        <w:jc w:val="both"/>
        <w:rPr>
          <w:rFonts w:cs="David"/>
          <w:sz w:val="26"/>
          <w:szCs w:val="26"/>
          <w:rtl/>
        </w:rPr>
      </w:pPr>
      <w:r>
        <w:rPr>
          <w:rFonts w:cs="David" w:hint="cs"/>
          <w:sz w:val="26"/>
          <w:szCs w:val="26"/>
          <w:rtl/>
        </w:rPr>
        <w:t>___________</w:t>
      </w:r>
      <w:r>
        <w:rPr>
          <w:rFonts w:cs="David"/>
          <w:sz w:val="26"/>
          <w:szCs w:val="26"/>
          <w:rtl/>
        </w:rPr>
        <w:tab/>
      </w:r>
      <w:r w:rsidR="00B269D6">
        <w:rPr>
          <w:rFonts w:cs="David" w:hint="cs"/>
          <w:sz w:val="26"/>
          <w:szCs w:val="26"/>
          <w:rtl/>
        </w:rPr>
        <w:t xml:space="preserve"> </w:t>
      </w:r>
      <w:r>
        <w:rPr>
          <w:rFonts w:cs="David"/>
          <w:sz w:val="26"/>
          <w:szCs w:val="26"/>
          <w:rtl/>
        </w:rPr>
        <w:tab/>
      </w:r>
      <w:r w:rsidR="00B269D6">
        <w:rPr>
          <w:rFonts w:cs="David" w:hint="cs"/>
          <w:sz w:val="26"/>
          <w:szCs w:val="26"/>
          <w:rtl/>
        </w:rPr>
        <w:t xml:space="preserve">   </w:t>
      </w:r>
      <w:r>
        <w:rPr>
          <w:rFonts w:cs="David" w:hint="cs"/>
          <w:sz w:val="26"/>
          <w:szCs w:val="26"/>
          <w:rtl/>
        </w:rPr>
        <w:t>____________</w:t>
      </w:r>
      <w:r>
        <w:rPr>
          <w:rFonts w:cs="David"/>
          <w:sz w:val="26"/>
          <w:szCs w:val="26"/>
          <w:rtl/>
        </w:rPr>
        <w:tab/>
      </w:r>
      <w:r>
        <w:rPr>
          <w:rFonts w:cs="David"/>
          <w:sz w:val="26"/>
          <w:szCs w:val="26"/>
          <w:rtl/>
        </w:rPr>
        <w:tab/>
      </w:r>
      <w:r w:rsidR="00B269D6">
        <w:rPr>
          <w:rFonts w:cs="David" w:hint="cs"/>
          <w:sz w:val="26"/>
          <w:szCs w:val="26"/>
          <w:rtl/>
        </w:rPr>
        <w:t xml:space="preserve">     </w:t>
      </w:r>
      <w:r>
        <w:rPr>
          <w:rFonts w:cs="David" w:hint="cs"/>
          <w:sz w:val="26"/>
          <w:szCs w:val="26"/>
          <w:rtl/>
        </w:rPr>
        <w:t>_____________</w:t>
      </w:r>
    </w:p>
    <w:p w:rsidR="00E719BB" w:rsidRDefault="003A3C8A" w:rsidP="00E719BB">
      <w:pPr>
        <w:spacing w:line="360" w:lineRule="auto"/>
        <w:jc w:val="both"/>
        <w:rPr>
          <w:rFonts w:cs="David"/>
          <w:sz w:val="28"/>
          <w:szCs w:val="28"/>
          <w:rtl/>
        </w:rPr>
      </w:pPr>
      <w:r>
        <w:rPr>
          <w:rFonts w:cs="David" w:hint="cs"/>
          <w:sz w:val="26"/>
          <w:szCs w:val="26"/>
          <w:rtl/>
        </w:rPr>
        <w:t xml:space="preserve">   </w:t>
      </w:r>
      <w:r w:rsidR="00AA16AB">
        <w:rPr>
          <w:rFonts w:cs="David" w:hint="cs"/>
          <w:sz w:val="28"/>
          <w:szCs w:val="28"/>
          <w:rtl/>
        </w:rPr>
        <w:t>אב"ד</w:t>
      </w:r>
      <w:r w:rsidRPr="00E73223">
        <w:rPr>
          <w:rFonts w:cs="David" w:hint="cs"/>
          <w:sz w:val="28"/>
          <w:szCs w:val="28"/>
          <w:rtl/>
        </w:rPr>
        <w:tab/>
      </w:r>
      <w:r w:rsidRPr="00E73223">
        <w:rPr>
          <w:rFonts w:cs="David"/>
          <w:sz w:val="28"/>
          <w:szCs w:val="28"/>
          <w:rtl/>
        </w:rPr>
        <w:tab/>
      </w:r>
      <w:r w:rsidRPr="00E73223">
        <w:rPr>
          <w:rFonts w:cs="David"/>
          <w:sz w:val="28"/>
          <w:szCs w:val="28"/>
          <w:rtl/>
        </w:rPr>
        <w:tab/>
      </w:r>
      <w:r w:rsidRPr="00E73223">
        <w:rPr>
          <w:rFonts w:cs="David"/>
          <w:sz w:val="28"/>
          <w:szCs w:val="28"/>
          <w:rtl/>
        </w:rPr>
        <w:tab/>
      </w:r>
      <w:r w:rsidR="00AA16AB">
        <w:rPr>
          <w:rFonts w:cs="David" w:hint="cs"/>
          <w:sz w:val="28"/>
          <w:szCs w:val="28"/>
          <w:rtl/>
        </w:rPr>
        <w:t>שופטת</w:t>
      </w:r>
      <w:r w:rsidRPr="00E73223">
        <w:rPr>
          <w:rFonts w:cs="David"/>
          <w:sz w:val="28"/>
          <w:szCs w:val="28"/>
          <w:rtl/>
        </w:rPr>
        <w:tab/>
      </w:r>
      <w:r w:rsidRPr="00E73223">
        <w:rPr>
          <w:rFonts w:cs="David"/>
          <w:sz w:val="28"/>
          <w:szCs w:val="28"/>
          <w:rtl/>
        </w:rPr>
        <w:tab/>
      </w:r>
      <w:r w:rsidRPr="00E73223">
        <w:rPr>
          <w:rFonts w:cs="David"/>
          <w:sz w:val="28"/>
          <w:szCs w:val="28"/>
          <w:rtl/>
        </w:rPr>
        <w:tab/>
      </w:r>
      <w:r w:rsidRPr="00E73223">
        <w:rPr>
          <w:rFonts w:cs="David"/>
          <w:sz w:val="28"/>
          <w:szCs w:val="28"/>
          <w:rtl/>
        </w:rPr>
        <w:tab/>
      </w:r>
      <w:r w:rsidR="00BC32E5">
        <w:rPr>
          <w:rFonts w:cs="David" w:hint="cs"/>
          <w:sz w:val="28"/>
          <w:szCs w:val="28"/>
          <w:rtl/>
        </w:rPr>
        <w:t xml:space="preserve"> </w:t>
      </w:r>
      <w:r w:rsidRPr="00E73223">
        <w:rPr>
          <w:rFonts w:cs="David" w:hint="cs"/>
          <w:sz w:val="28"/>
          <w:szCs w:val="28"/>
          <w:rtl/>
        </w:rPr>
        <w:t>שופט</w:t>
      </w:r>
    </w:p>
    <w:p w:rsidR="002C2F2F" w:rsidRPr="00E73223" w:rsidRDefault="002C2F2F" w:rsidP="00E719BB">
      <w:pPr>
        <w:spacing w:line="360" w:lineRule="auto"/>
        <w:jc w:val="both"/>
        <w:rPr>
          <w:rFonts w:cs="David"/>
          <w:sz w:val="28"/>
          <w:szCs w:val="28"/>
          <w:rtl/>
        </w:rPr>
      </w:pPr>
    </w:p>
    <w:p w:rsidR="00E719BB" w:rsidRPr="00E719BB" w:rsidRDefault="00E719BB" w:rsidP="00553F3C">
      <w:pPr>
        <w:spacing w:after="0" w:line="360" w:lineRule="auto"/>
        <w:jc w:val="both"/>
        <w:outlineLvl w:val="0"/>
        <w:rPr>
          <w:rFonts w:ascii="Times New Roman" w:eastAsia="Times New Roman" w:hAnsi="Times New Roman" w:cs="David"/>
          <w:b/>
          <w:bCs/>
          <w:sz w:val="28"/>
          <w:szCs w:val="28"/>
          <w:rtl/>
        </w:rPr>
      </w:pPr>
      <w:r w:rsidRPr="00E719BB">
        <w:rPr>
          <w:rFonts w:ascii="Times New Roman" w:eastAsia="Times New Roman" w:hAnsi="Times New Roman" w:cs="David" w:hint="eastAsia"/>
          <w:b/>
          <w:bCs/>
          <w:sz w:val="28"/>
          <w:szCs w:val="28"/>
          <w:rtl/>
        </w:rPr>
        <w:t>חתימת</w:t>
      </w:r>
      <w:r w:rsidRPr="00E719BB">
        <w:rPr>
          <w:rFonts w:ascii="Times New Roman" w:eastAsia="Times New Roman" w:hAnsi="Times New Roman" w:cs="David"/>
          <w:b/>
          <w:bCs/>
          <w:sz w:val="28"/>
          <w:szCs w:val="28"/>
          <w:rtl/>
        </w:rPr>
        <w:t xml:space="preserve"> </w:t>
      </w:r>
      <w:r w:rsidRPr="00E719BB">
        <w:rPr>
          <w:rFonts w:ascii="Times New Roman" w:eastAsia="Times New Roman" w:hAnsi="Times New Roman" w:cs="David" w:hint="eastAsia"/>
          <w:b/>
          <w:bCs/>
          <w:sz w:val="28"/>
          <w:szCs w:val="28"/>
          <w:rtl/>
        </w:rPr>
        <w:t>המגיה</w:t>
      </w:r>
      <w:r w:rsidRPr="00E719BB">
        <w:rPr>
          <w:rFonts w:ascii="Times New Roman" w:eastAsia="Times New Roman" w:hAnsi="Times New Roman" w:cs="David"/>
          <w:b/>
          <w:bCs/>
          <w:sz w:val="28"/>
          <w:szCs w:val="28"/>
          <w:rtl/>
        </w:rPr>
        <w:t>: _________________</w:t>
      </w:r>
      <w:r w:rsidRPr="00E719BB">
        <w:rPr>
          <w:rFonts w:ascii="Times New Roman" w:eastAsia="Times New Roman" w:hAnsi="Times New Roman" w:cs="David" w:hint="cs"/>
          <w:b/>
          <w:bCs/>
          <w:sz w:val="28"/>
          <w:szCs w:val="28"/>
          <w:rtl/>
        </w:rPr>
        <w:tab/>
        <w:t xml:space="preserve">  </w:t>
      </w:r>
      <w:r w:rsidR="00B269D6">
        <w:rPr>
          <w:rFonts w:ascii="Times New Roman" w:eastAsia="Times New Roman" w:hAnsi="Times New Roman" w:cs="David" w:hint="cs"/>
          <w:b/>
          <w:bCs/>
          <w:sz w:val="28"/>
          <w:szCs w:val="28"/>
          <w:rtl/>
        </w:rPr>
        <w:t xml:space="preserve">  </w:t>
      </w:r>
      <w:r w:rsidRPr="00E719BB">
        <w:rPr>
          <w:rFonts w:ascii="Times New Roman" w:eastAsia="Times New Roman" w:hAnsi="Times New Roman" w:cs="David" w:hint="eastAsia"/>
          <w:b/>
          <w:bCs/>
          <w:sz w:val="28"/>
          <w:szCs w:val="28"/>
          <w:rtl/>
        </w:rPr>
        <w:t>העתק</w:t>
      </w:r>
      <w:r w:rsidRPr="00E719BB">
        <w:rPr>
          <w:rFonts w:ascii="Times New Roman" w:eastAsia="Times New Roman" w:hAnsi="Times New Roman" w:cs="David" w:hint="cs"/>
          <w:b/>
          <w:bCs/>
          <w:sz w:val="28"/>
          <w:szCs w:val="28"/>
          <w:rtl/>
        </w:rPr>
        <w:t xml:space="preserve">         </w:t>
      </w:r>
      <w:r w:rsidRPr="00E719BB">
        <w:rPr>
          <w:rFonts w:ascii="Times New Roman" w:eastAsia="Times New Roman" w:hAnsi="Times New Roman" w:cs="David" w:hint="eastAsia"/>
          <w:b/>
          <w:bCs/>
          <w:sz w:val="28"/>
          <w:szCs w:val="28"/>
          <w:rtl/>
        </w:rPr>
        <w:t>נאמן</w:t>
      </w:r>
      <w:r w:rsidRPr="00E719BB">
        <w:rPr>
          <w:rFonts w:ascii="Times New Roman" w:eastAsia="Times New Roman" w:hAnsi="Times New Roman" w:cs="David"/>
          <w:b/>
          <w:bCs/>
          <w:sz w:val="28"/>
          <w:szCs w:val="28"/>
          <w:rtl/>
        </w:rPr>
        <w:t xml:space="preserve"> </w:t>
      </w:r>
      <w:r w:rsidRPr="00E719BB">
        <w:rPr>
          <w:rFonts w:ascii="Times New Roman" w:eastAsia="Times New Roman" w:hAnsi="Times New Roman" w:cs="David" w:hint="cs"/>
          <w:b/>
          <w:bCs/>
          <w:sz w:val="28"/>
          <w:szCs w:val="28"/>
          <w:rtl/>
        </w:rPr>
        <w:t xml:space="preserve">        </w:t>
      </w:r>
      <w:r w:rsidRPr="00E719BB">
        <w:rPr>
          <w:rFonts w:ascii="Times New Roman" w:eastAsia="Times New Roman" w:hAnsi="Times New Roman" w:cs="David" w:hint="eastAsia"/>
          <w:b/>
          <w:bCs/>
          <w:sz w:val="28"/>
          <w:szCs w:val="28"/>
          <w:rtl/>
        </w:rPr>
        <w:t>למקור</w:t>
      </w:r>
      <w:r w:rsidRPr="00E719BB">
        <w:rPr>
          <w:rFonts w:ascii="Times New Roman" w:eastAsia="Times New Roman" w:hAnsi="Times New Roman" w:cs="David" w:hint="cs"/>
          <w:b/>
          <w:bCs/>
          <w:sz w:val="28"/>
          <w:szCs w:val="28"/>
          <w:rtl/>
        </w:rPr>
        <w:br/>
      </w:r>
      <w:r w:rsidRPr="00E719BB">
        <w:rPr>
          <w:rFonts w:ascii="Times New Roman" w:eastAsia="Times New Roman" w:hAnsi="Times New Roman" w:cs="David" w:hint="cs"/>
          <w:b/>
          <w:bCs/>
          <w:sz w:val="28"/>
          <w:szCs w:val="28"/>
          <w:rtl/>
        </w:rPr>
        <w:tab/>
        <w:t xml:space="preserve">                                                            </w:t>
      </w:r>
      <w:r w:rsidR="00C6703F">
        <w:rPr>
          <w:rFonts w:ascii="Times New Roman" w:eastAsia="Times New Roman" w:hAnsi="Times New Roman" w:cs="David" w:hint="cs"/>
          <w:b/>
          <w:bCs/>
          <w:sz w:val="28"/>
          <w:szCs w:val="28"/>
          <w:rtl/>
        </w:rPr>
        <w:t xml:space="preserve">  </w:t>
      </w:r>
      <w:r w:rsidRPr="00E719BB">
        <w:rPr>
          <w:rFonts w:ascii="Times New Roman" w:eastAsia="Times New Roman" w:hAnsi="Times New Roman" w:cs="David" w:hint="cs"/>
          <w:b/>
          <w:bCs/>
          <w:sz w:val="28"/>
          <w:szCs w:val="28"/>
          <w:rtl/>
        </w:rPr>
        <w:t xml:space="preserve">סגן עמית כהן  </w:t>
      </w:r>
      <w:r w:rsidRPr="00E719BB">
        <w:rPr>
          <w:rFonts w:ascii="Times New Roman" w:eastAsia="Times New Roman" w:hAnsi="Times New Roman" w:cs="David" w:hint="cs"/>
          <w:b/>
          <w:bCs/>
          <w:sz w:val="28"/>
          <w:szCs w:val="28"/>
          <w:rtl/>
        </w:rPr>
        <w:br/>
      </w:r>
      <w:r w:rsidRPr="00E719BB">
        <w:rPr>
          <w:rFonts w:ascii="Times New Roman" w:eastAsia="Times New Roman" w:hAnsi="Times New Roman" w:cs="David" w:hint="eastAsia"/>
          <w:b/>
          <w:bCs/>
          <w:sz w:val="28"/>
          <w:szCs w:val="28"/>
          <w:rtl/>
        </w:rPr>
        <w:t>תאריך</w:t>
      </w:r>
      <w:r w:rsidRPr="00E719BB">
        <w:rPr>
          <w:rFonts w:ascii="Times New Roman" w:eastAsia="Times New Roman" w:hAnsi="Times New Roman" w:cs="David"/>
          <w:b/>
          <w:bCs/>
          <w:sz w:val="28"/>
          <w:szCs w:val="28"/>
          <w:rtl/>
        </w:rPr>
        <w:t>: ______________________</w:t>
      </w:r>
      <w:r w:rsidR="00C6703F">
        <w:rPr>
          <w:rFonts w:ascii="Times New Roman" w:eastAsia="Times New Roman" w:hAnsi="Times New Roman" w:cs="David" w:hint="cs"/>
          <w:b/>
          <w:bCs/>
          <w:sz w:val="28"/>
          <w:szCs w:val="28"/>
          <w:rtl/>
        </w:rPr>
        <w:tab/>
        <w:t xml:space="preserve"> </w:t>
      </w:r>
      <w:r w:rsidR="00B269D6">
        <w:rPr>
          <w:rFonts w:ascii="Times New Roman" w:eastAsia="Times New Roman" w:hAnsi="Times New Roman" w:cs="David" w:hint="cs"/>
          <w:b/>
          <w:bCs/>
          <w:sz w:val="28"/>
          <w:szCs w:val="28"/>
          <w:rtl/>
        </w:rPr>
        <w:t xml:space="preserve">  </w:t>
      </w:r>
      <w:r w:rsidRPr="00E719BB">
        <w:rPr>
          <w:rFonts w:ascii="Times New Roman" w:eastAsia="Times New Roman" w:hAnsi="Times New Roman" w:cs="David" w:hint="cs"/>
          <w:b/>
          <w:bCs/>
          <w:sz w:val="28"/>
          <w:szCs w:val="28"/>
          <w:rtl/>
        </w:rPr>
        <w:t>קצין</w:t>
      </w:r>
      <w:r w:rsidR="00B269D6">
        <w:rPr>
          <w:rFonts w:ascii="Times New Roman" w:eastAsia="Times New Roman" w:hAnsi="Times New Roman" w:cs="David" w:hint="cs"/>
          <w:b/>
          <w:bCs/>
          <w:sz w:val="28"/>
          <w:szCs w:val="28"/>
          <w:rtl/>
        </w:rPr>
        <w:t xml:space="preserve">       </w:t>
      </w:r>
      <w:r w:rsidR="00C6703F">
        <w:rPr>
          <w:rFonts w:ascii="Times New Roman" w:eastAsia="Times New Roman" w:hAnsi="Times New Roman" w:cs="David" w:hint="cs"/>
          <w:b/>
          <w:bCs/>
          <w:sz w:val="28"/>
          <w:szCs w:val="28"/>
          <w:rtl/>
        </w:rPr>
        <w:t xml:space="preserve">     </w:t>
      </w:r>
      <w:r w:rsidR="00553F3C">
        <w:rPr>
          <w:rFonts w:ascii="Times New Roman" w:eastAsia="Times New Roman" w:hAnsi="Times New Roman" w:cs="David" w:hint="cs"/>
          <w:b/>
          <w:bCs/>
          <w:sz w:val="28"/>
          <w:szCs w:val="28"/>
          <w:rtl/>
        </w:rPr>
        <w:t xml:space="preserve">      </w:t>
      </w:r>
      <w:r w:rsidR="00C6703F">
        <w:rPr>
          <w:rFonts w:ascii="Times New Roman" w:eastAsia="Times New Roman" w:hAnsi="Times New Roman" w:cs="David" w:hint="cs"/>
          <w:b/>
          <w:bCs/>
          <w:sz w:val="28"/>
          <w:szCs w:val="28"/>
          <w:rtl/>
        </w:rPr>
        <w:t xml:space="preserve"> </w:t>
      </w:r>
      <w:r w:rsidR="00B269D6">
        <w:rPr>
          <w:rFonts w:ascii="Times New Roman" w:eastAsia="Times New Roman" w:hAnsi="Times New Roman" w:cs="David" w:hint="cs"/>
          <w:b/>
          <w:bCs/>
          <w:sz w:val="28"/>
          <w:szCs w:val="28"/>
          <w:rtl/>
        </w:rPr>
        <w:t xml:space="preserve">בית            </w:t>
      </w:r>
      <w:r w:rsidR="00553F3C">
        <w:rPr>
          <w:rFonts w:ascii="Times New Roman" w:eastAsia="Times New Roman" w:hAnsi="Times New Roman" w:cs="David" w:hint="cs"/>
          <w:b/>
          <w:bCs/>
          <w:sz w:val="28"/>
          <w:szCs w:val="28"/>
          <w:rtl/>
        </w:rPr>
        <w:t xml:space="preserve">      </w:t>
      </w:r>
      <w:r w:rsidR="00C6703F">
        <w:rPr>
          <w:rFonts w:ascii="Times New Roman" w:eastAsia="Times New Roman" w:hAnsi="Times New Roman" w:cs="David" w:hint="cs"/>
          <w:b/>
          <w:bCs/>
          <w:sz w:val="28"/>
          <w:szCs w:val="28"/>
          <w:rtl/>
        </w:rPr>
        <w:t xml:space="preserve"> </w:t>
      </w:r>
      <w:r w:rsidR="00B269D6">
        <w:rPr>
          <w:rFonts w:ascii="Times New Roman" w:eastAsia="Times New Roman" w:hAnsi="Times New Roman" w:cs="David" w:hint="cs"/>
          <w:b/>
          <w:bCs/>
          <w:sz w:val="28"/>
          <w:szCs w:val="28"/>
          <w:rtl/>
        </w:rPr>
        <w:t>הדין</w:t>
      </w:r>
    </w:p>
    <w:p w:rsidR="00E719BB" w:rsidRPr="00E719BB" w:rsidRDefault="00E719BB" w:rsidP="00553F3C">
      <w:pPr>
        <w:spacing w:after="200" w:line="276" w:lineRule="auto"/>
        <w:rPr>
          <w:rFonts w:ascii="Calibri" w:eastAsia="Calibri" w:hAnsi="Calibri" w:cs="David"/>
          <w:sz w:val="28"/>
          <w:szCs w:val="28"/>
        </w:rPr>
      </w:pPr>
    </w:p>
    <w:p w:rsidR="00E719BB" w:rsidRPr="00E719BB" w:rsidRDefault="00E719BB" w:rsidP="00E719BB">
      <w:pPr>
        <w:rPr>
          <w:rFonts w:cs="David"/>
          <w:sz w:val="26"/>
          <w:szCs w:val="26"/>
          <w:rtl/>
        </w:rPr>
      </w:pPr>
    </w:p>
    <w:p w:rsidR="00194DED" w:rsidRPr="00E719BB" w:rsidRDefault="00194DED" w:rsidP="00E719BB">
      <w:pPr>
        <w:rPr>
          <w:rFonts w:cs="David"/>
          <w:sz w:val="26"/>
          <w:szCs w:val="26"/>
          <w:rtl/>
        </w:rPr>
      </w:pPr>
    </w:p>
    <w:sectPr w:rsidR="00194DED" w:rsidRPr="00E719BB" w:rsidSect="00EA1670">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19F" w:rsidRDefault="0037319F" w:rsidP="00237727">
      <w:pPr>
        <w:spacing w:after="0" w:line="240" w:lineRule="auto"/>
      </w:pPr>
      <w:r>
        <w:separator/>
      </w:r>
    </w:p>
  </w:endnote>
  <w:endnote w:type="continuationSeparator" w:id="0">
    <w:p w:rsidR="0037319F" w:rsidRDefault="0037319F" w:rsidP="00237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avid">
    <w:altName w:val="Times New Roman"/>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587838663"/>
      <w:docPartObj>
        <w:docPartGallery w:val="Page Numbers (Bottom of Page)"/>
        <w:docPartUnique/>
      </w:docPartObj>
    </w:sdtPr>
    <w:sdtEndPr>
      <w:rPr>
        <w:rFonts w:cs="David"/>
        <w:noProof/>
        <w:sz w:val="28"/>
        <w:szCs w:val="28"/>
      </w:rPr>
    </w:sdtEndPr>
    <w:sdtContent>
      <w:p w:rsidR="0029476C" w:rsidRPr="00E719BB" w:rsidRDefault="0029476C">
        <w:pPr>
          <w:pStyle w:val="a6"/>
          <w:jc w:val="center"/>
          <w:rPr>
            <w:sz w:val="28"/>
            <w:szCs w:val="28"/>
            <w:rtl/>
          </w:rPr>
        </w:pPr>
        <w:r w:rsidRPr="00E719BB">
          <w:rPr>
            <w:rFonts w:cs="David"/>
            <w:sz w:val="28"/>
            <w:szCs w:val="28"/>
          </w:rPr>
          <w:fldChar w:fldCharType="begin"/>
        </w:r>
        <w:r w:rsidRPr="00E719BB">
          <w:rPr>
            <w:rFonts w:cs="David"/>
            <w:sz w:val="28"/>
            <w:szCs w:val="28"/>
          </w:rPr>
          <w:instrText xml:space="preserve"> PAGE   \* MERGEFORMAT </w:instrText>
        </w:r>
        <w:r w:rsidRPr="00E719BB">
          <w:rPr>
            <w:rFonts w:cs="David"/>
            <w:sz w:val="28"/>
            <w:szCs w:val="28"/>
          </w:rPr>
          <w:fldChar w:fldCharType="separate"/>
        </w:r>
        <w:r w:rsidR="00A06B89">
          <w:rPr>
            <w:rFonts w:cs="David"/>
            <w:noProof/>
            <w:sz w:val="28"/>
            <w:szCs w:val="28"/>
            <w:rtl/>
          </w:rPr>
          <w:t>2</w:t>
        </w:r>
        <w:r w:rsidRPr="00E719BB">
          <w:rPr>
            <w:rFonts w:cs="David"/>
            <w:noProof/>
            <w:sz w:val="28"/>
            <w:szCs w:val="28"/>
          </w:rPr>
          <w:fldChar w:fldCharType="end"/>
        </w:r>
      </w:p>
    </w:sdtContent>
  </w:sdt>
  <w:p w:rsidR="0029476C" w:rsidRDefault="0029476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19F" w:rsidRDefault="0037319F" w:rsidP="00237727">
      <w:pPr>
        <w:spacing w:after="0" w:line="240" w:lineRule="auto"/>
      </w:pPr>
      <w:r>
        <w:separator/>
      </w:r>
    </w:p>
  </w:footnote>
  <w:footnote w:type="continuationSeparator" w:id="0">
    <w:p w:rsidR="0037319F" w:rsidRDefault="0037319F" w:rsidP="00237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E36" w:rsidRPr="00E719BB" w:rsidRDefault="00A06B89" w:rsidP="00E719BB">
    <w:pPr>
      <w:pStyle w:val="a4"/>
      <w:ind w:left="2880"/>
      <w:jc w:val="center"/>
      <w:rPr>
        <w:rFonts w:cs="David"/>
        <w:sz w:val="28"/>
        <w:szCs w:val="28"/>
      </w:rPr>
    </w:pPr>
    <w:r>
      <w:rPr>
        <w:rFonts w:cs="David" w:hint="cs"/>
        <w:sz w:val="28"/>
        <w:szCs w:val="28"/>
        <w:rtl/>
      </w:rPr>
      <w:t>בלמ"ס</w:t>
    </w:r>
    <w:r w:rsidR="00E719BB">
      <w:rPr>
        <w:rFonts w:cs="David" w:hint="cs"/>
        <w:sz w:val="28"/>
        <w:szCs w:val="28"/>
        <w:rtl/>
      </w:rPr>
      <w:t xml:space="preserve">                                          </w:t>
    </w:r>
    <w:r w:rsidR="00E719BB" w:rsidRPr="00E719BB">
      <w:rPr>
        <w:rFonts w:cs="David" w:hint="cs"/>
        <w:sz w:val="28"/>
        <w:szCs w:val="28"/>
        <w:rtl/>
      </w:rPr>
      <w:t>מ/2/20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82AD6"/>
    <w:multiLevelType w:val="hybridMultilevel"/>
    <w:tmpl w:val="080C1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6C00"/>
    <w:multiLevelType w:val="hybridMultilevel"/>
    <w:tmpl w:val="9A16DFDE"/>
    <w:lvl w:ilvl="0" w:tplc="236AF264">
      <w:start w:val="19"/>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4C4"/>
    <w:rsid w:val="000021E3"/>
    <w:rsid w:val="0006709A"/>
    <w:rsid w:val="00070B0B"/>
    <w:rsid w:val="000A60FF"/>
    <w:rsid w:val="000D120C"/>
    <w:rsid w:val="000D5AE0"/>
    <w:rsid w:val="000E558F"/>
    <w:rsid w:val="00100B2A"/>
    <w:rsid w:val="001244AC"/>
    <w:rsid w:val="00194DED"/>
    <w:rsid w:val="001A663B"/>
    <w:rsid w:val="0021170A"/>
    <w:rsid w:val="00214F78"/>
    <w:rsid w:val="002339A2"/>
    <w:rsid w:val="00237727"/>
    <w:rsid w:val="002606B7"/>
    <w:rsid w:val="00272AC3"/>
    <w:rsid w:val="0029476C"/>
    <w:rsid w:val="002964C4"/>
    <w:rsid w:val="002B1393"/>
    <w:rsid w:val="002C05FA"/>
    <w:rsid w:val="002C2F2F"/>
    <w:rsid w:val="002E7CF5"/>
    <w:rsid w:val="003050C5"/>
    <w:rsid w:val="00334F33"/>
    <w:rsid w:val="00342EBE"/>
    <w:rsid w:val="0037319F"/>
    <w:rsid w:val="00386848"/>
    <w:rsid w:val="003A3C8A"/>
    <w:rsid w:val="00420FA0"/>
    <w:rsid w:val="00433F26"/>
    <w:rsid w:val="0044572F"/>
    <w:rsid w:val="00462F58"/>
    <w:rsid w:val="00474DF5"/>
    <w:rsid w:val="004A415D"/>
    <w:rsid w:val="004D5752"/>
    <w:rsid w:val="004E69AC"/>
    <w:rsid w:val="00523DB6"/>
    <w:rsid w:val="00553F3C"/>
    <w:rsid w:val="00571397"/>
    <w:rsid w:val="00586084"/>
    <w:rsid w:val="005D1AB5"/>
    <w:rsid w:val="005F3CF9"/>
    <w:rsid w:val="006304AD"/>
    <w:rsid w:val="006508A4"/>
    <w:rsid w:val="00667988"/>
    <w:rsid w:val="006F2C7C"/>
    <w:rsid w:val="00736A31"/>
    <w:rsid w:val="0078460A"/>
    <w:rsid w:val="00795816"/>
    <w:rsid w:val="007B0977"/>
    <w:rsid w:val="007E4A43"/>
    <w:rsid w:val="007F11A1"/>
    <w:rsid w:val="00810EFC"/>
    <w:rsid w:val="00824B62"/>
    <w:rsid w:val="0084076A"/>
    <w:rsid w:val="00852A04"/>
    <w:rsid w:val="008550A8"/>
    <w:rsid w:val="00877B5C"/>
    <w:rsid w:val="008B23E3"/>
    <w:rsid w:val="008D16A3"/>
    <w:rsid w:val="008D7CB8"/>
    <w:rsid w:val="00910321"/>
    <w:rsid w:val="00952D42"/>
    <w:rsid w:val="0097691E"/>
    <w:rsid w:val="009B572C"/>
    <w:rsid w:val="009C60EE"/>
    <w:rsid w:val="00A06B89"/>
    <w:rsid w:val="00AA16AB"/>
    <w:rsid w:val="00AC6481"/>
    <w:rsid w:val="00AF251A"/>
    <w:rsid w:val="00B269D6"/>
    <w:rsid w:val="00B84B52"/>
    <w:rsid w:val="00BA3AFB"/>
    <w:rsid w:val="00BC32E5"/>
    <w:rsid w:val="00BF3209"/>
    <w:rsid w:val="00C22291"/>
    <w:rsid w:val="00C622BB"/>
    <w:rsid w:val="00C6703F"/>
    <w:rsid w:val="00C7092F"/>
    <w:rsid w:val="00CA735B"/>
    <w:rsid w:val="00CF1B08"/>
    <w:rsid w:val="00D657C0"/>
    <w:rsid w:val="00D81B2D"/>
    <w:rsid w:val="00DB1703"/>
    <w:rsid w:val="00E15068"/>
    <w:rsid w:val="00E719BB"/>
    <w:rsid w:val="00E73223"/>
    <w:rsid w:val="00EA1670"/>
    <w:rsid w:val="00F039A1"/>
    <w:rsid w:val="00F14414"/>
    <w:rsid w:val="00F27974"/>
    <w:rsid w:val="00F3241E"/>
    <w:rsid w:val="00F8145B"/>
    <w:rsid w:val="00F90E36"/>
    <w:rsid w:val="00FA5F80"/>
    <w:rsid w:val="00FB15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9EE655-4048-4233-8673-1D2E21F68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4">
    <w:name w:val="heading 4"/>
    <w:basedOn w:val="a"/>
    <w:next w:val="a"/>
    <w:link w:val="40"/>
    <w:unhideWhenUsed/>
    <w:qFormat/>
    <w:rsid w:val="00E73223"/>
    <w:pPr>
      <w:keepNext/>
      <w:tabs>
        <w:tab w:val="left" w:pos="509"/>
        <w:tab w:val="left" w:pos="651"/>
        <w:tab w:val="left" w:pos="1076"/>
      </w:tabs>
      <w:spacing w:after="0" w:line="240" w:lineRule="auto"/>
      <w:jc w:val="both"/>
      <w:outlineLvl w:val="3"/>
    </w:pPr>
    <w:rPr>
      <w:rFonts w:ascii="Times New Roman" w:eastAsia="Times New Roman" w:hAnsi="Times New Roman" w:cs="Miriam"/>
      <w:b/>
      <w:bCs/>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7727"/>
    <w:pPr>
      <w:ind w:left="720"/>
      <w:contextualSpacing/>
    </w:pPr>
  </w:style>
  <w:style w:type="paragraph" w:styleId="a4">
    <w:name w:val="header"/>
    <w:basedOn w:val="a"/>
    <w:link w:val="a5"/>
    <w:uiPriority w:val="99"/>
    <w:unhideWhenUsed/>
    <w:rsid w:val="00237727"/>
    <w:pPr>
      <w:tabs>
        <w:tab w:val="center" w:pos="4153"/>
        <w:tab w:val="right" w:pos="8306"/>
      </w:tabs>
      <w:spacing w:after="0" w:line="240" w:lineRule="auto"/>
    </w:pPr>
  </w:style>
  <w:style w:type="character" w:customStyle="1" w:styleId="a5">
    <w:name w:val="כותרת עליונה תו"/>
    <w:basedOn w:val="a0"/>
    <w:link w:val="a4"/>
    <w:uiPriority w:val="99"/>
    <w:rsid w:val="00237727"/>
  </w:style>
  <w:style w:type="paragraph" w:styleId="a6">
    <w:name w:val="footer"/>
    <w:basedOn w:val="a"/>
    <w:link w:val="a7"/>
    <w:uiPriority w:val="99"/>
    <w:unhideWhenUsed/>
    <w:rsid w:val="00237727"/>
    <w:pPr>
      <w:tabs>
        <w:tab w:val="center" w:pos="4153"/>
        <w:tab w:val="right" w:pos="8306"/>
      </w:tabs>
      <w:spacing w:after="0" w:line="240" w:lineRule="auto"/>
    </w:pPr>
  </w:style>
  <w:style w:type="character" w:customStyle="1" w:styleId="a7">
    <w:name w:val="כותרת תחתונה תו"/>
    <w:basedOn w:val="a0"/>
    <w:link w:val="a6"/>
    <w:uiPriority w:val="99"/>
    <w:rsid w:val="00237727"/>
  </w:style>
  <w:style w:type="paragraph" w:styleId="a8">
    <w:name w:val="Revision"/>
    <w:hidden/>
    <w:uiPriority w:val="99"/>
    <w:semiHidden/>
    <w:rsid w:val="005D1AB5"/>
    <w:pPr>
      <w:spacing w:after="0" w:line="240" w:lineRule="auto"/>
    </w:pPr>
  </w:style>
  <w:style w:type="paragraph" w:styleId="a9">
    <w:name w:val="Balloon Text"/>
    <w:basedOn w:val="a"/>
    <w:link w:val="aa"/>
    <w:uiPriority w:val="99"/>
    <w:semiHidden/>
    <w:unhideWhenUsed/>
    <w:rsid w:val="0097691E"/>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97691E"/>
    <w:rPr>
      <w:rFonts w:ascii="Tahoma" w:hAnsi="Tahoma" w:cs="Tahoma"/>
      <w:sz w:val="18"/>
      <w:szCs w:val="18"/>
    </w:rPr>
  </w:style>
  <w:style w:type="character" w:customStyle="1" w:styleId="40">
    <w:name w:val="כותרת 4 תו"/>
    <w:basedOn w:val="a0"/>
    <w:link w:val="4"/>
    <w:rsid w:val="00E73223"/>
    <w:rPr>
      <w:rFonts w:ascii="Times New Roman" w:eastAsia="Times New Roman" w:hAnsi="Times New Roman" w:cs="Miriam"/>
      <w:b/>
      <w:bCs/>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2462</Words>
  <Characters>12312</Characters>
  <Application>Microsoft Office Word</Application>
  <DocSecurity>0</DocSecurity>
  <Lines>102</Lines>
  <Paragraphs>29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s4525799</dc:creator>
  <cp:keywords/>
  <dc:description/>
  <cp:lastModifiedBy>s8825270</cp:lastModifiedBy>
  <cp:revision>5</cp:revision>
  <cp:lastPrinted>2020-06-30T12:47:00Z</cp:lastPrinted>
  <dcterms:created xsi:type="dcterms:W3CDTF">2020-06-30T07:33:00Z</dcterms:created>
  <dcterms:modified xsi:type="dcterms:W3CDTF">2020-07-01T05:54:00Z</dcterms:modified>
</cp:coreProperties>
</file>