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066B" w14:textId="77777777" w:rsidR="006B1BCD" w:rsidRDefault="00EA19B6" w:rsidP="006B1BCD">
      <w:pPr>
        <w:tabs>
          <w:tab w:val="right" w:pos="6518"/>
        </w:tabs>
        <w:spacing w:line="480" w:lineRule="auto"/>
        <w:ind w:left="2407" w:right="1985"/>
        <w:rPr>
          <w:rtl/>
        </w:rPr>
      </w:pPr>
      <w:r w:rsidRPr="00B540C6">
        <w:rPr>
          <w:noProof/>
        </w:rPr>
        <w:drawing>
          <wp:inline distT="0" distB="0" distL="0" distR="0" wp14:anchorId="698D348B" wp14:editId="6925AB0F">
            <wp:extent cx="862965" cy="789940"/>
            <wp:effectExtent l="0" t="0" r="0" b="0"/>
            <wp:docPr id="1" name="An object" descr="An object"/>
            <wp:cNvGraphicFramePr/>
            <a:graphic xmlns:a="http://schemas.openxmlformats.org/drawingml/2006/main">
              <a:graphicData uri="http://schemas.openxmlformats.org/drawingml/2006/picture">
                <pic:pic xmlns:pic="http://schemas.openxmlformats.org/drawingml/2006/picture">
                  <pic:nvPicPr>
                    <pic:cNvPr id="2" name="An object" descr="An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 cy="789940"/>
                    </a:xfrm>
                    <a:prstGeom prst="rect">
                      <a:avLst/>
                    </a:prstGeom>
                    <a:solidFill>
                      <a:srgbClr val="FFCC00"/>
                    </a:solidFill>
                    <a:ln>
                      <a:noFill/>
                    </a:ln>
                  </pic:spPr>
                </pic:pic>
              </a:graphicData>
            </a:graphic>
          </wp:inline>
        </w:drawing>
      </w:r>
      <w:r w:rsidR="006B1BCD">
        <w:tab/>
      </w:r>
      <w:r w:rsidRPr="00B540C6">
        <w:rPr>
          <w:noProof/>
        </w:rPr>
        <w:drawing>
          <wp:inline distT="0" distB="0" distL="0" distR="0" wp14:anchorId="6520543C" wp14:editId="244C7051">
            <wp:extent cx="577850" cy="789940"/>
            <wp:effectExtent l="0" t="0" r="0" b="0"/>
            <wp:docPr id="2" name="An object" descr="An object"/>
            <wp:cNvGraphicFramePr/>
            <a:graphic xmlns:a="http://schemas.openxmlformats.org/drawingml/2006/main">
              <a:graphicData uri="http://schemas.openxmlformats.org/drawingml/2006/picture">
                <pic:pic xmlns:pic="http://schemas.openxmlformats.org/drawingml/2006/picture">
                  <pic:nvPicPr>
                    <pic:cNvPr id="1" name="An object" descr="An object"/>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77850" cy="789940"/>
                    </a:xfrm>
                    <a:prstGeom prst="rect">
                      <a:avLst/>
                    </a:prstGeom>
                    <a:noFill/>
                    <a:ln>
                      <a:noFill/>
                    </a:ln>
                  </pic:spPr>
                </pic:pic>
              </a:graphicData>
            </a:graphic>
          </wp:inline>
        </w:drawing>
      </w:r>
    </w:p>
    <w:p w14:paraId="69A80FF5" w14:textId="77777777" w:rsidR="006B1BCD" w:rsidRDefault="006B1BCD" w:rsidP="006B1BCD">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w:t>
      </w:r>
      <w:r>
        <w:rPr>
          <w:rFonts w:ascii="David" w:hAnsi="David" w:cs="David" w:hint="cs"/>
          <w:b/>
          <w:bCs/>
          <w:sz w:val="28"/>
          <w:szCs w:val="28"/>
          <w:u w:val="single"/>
          <w:rtl/>
        </w:rPr>
        <w:t>ם</w:t>
      </w:r>
    </w:p>
    <w:p w14:paraId="6F792914" w14:textId="77777777" w:rsidR="006B1BCD" w:rsidRPr="00FD2DDA" w:rsidRDefault="006B1BCD" w:rsidP="006B1BCD">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547"/>
        <w:gridCol w:w="818"/>
        <w:gridCol w:w="2668"/>
      </w:tblGrid>
      <w:tr w:rsidR="006B1BCD" w:rsidRPr="00B73264" w14:paraId="4634E253" w14:textId="77777777" w:rsidTr="00AB638D">
        <w:trPr>
          <w:trHeight w:val="113"/>
        </w:trPr>
        <w:tc>
          <w:tcPr>
            <w:tcW w:w="3547" w:type="dxa"/>
          </w:tcPr>
          <w:p w14:paraId="1629E6DE" w14:textId="77777777" w:rsidR="006B1BCD" w:rsidRPr="00B73264" w:rsidRDefault="006B1BCD" w:rsidP="00B6704A">
            <w:pPr>
              <w:tabs>
                <w:tab w:val="right" w:pos="1897"/>
              </w:tabs>
              <w:spacing w:line="360" w:lineRule="auto"/>
              <w:jc w:val="both"/>
              <w:rPr>
                <w:rFonts w:cs="David"/>
                <w:b/>
                <w:bCs/>
                <w:sz w:val="28"/>
                <w:szCs w:val="28"/>
                <w:rtl/>
              </w:rPr>
            </w:pPr>
            <w:r>
              <w:rPr>
                <w:rFonts w:cs="David" w:hint="cs"/>
                <w:b/>
                <w:bCs/>
                <w:sz w:val="28"/>
                <w:szCs w:val="28"/>
                <w:rtl/>
              </w:rPr>
              <w:t>אלופה      אורלי      מרקמן</w:t>
            </w:r>
          </w:p>
        </w:tc>
        <w:tc>
          <w:tcPr>
            <w:tcW w:w="818" w:type="dxa"/>
          </w:tcPr>
          <w:p w14:paraId="608A9D33" w14:textId="77777777" w:rsidR="006B1BCD" w:rsidRPr="00B73264" w:rsidRDefault="006B1BCD" w:rsidP="00B6704A">
            <w:pPr>
              <w:spacing w:line="360" w:lineRule="auto"/>
              <w:jc w:val="center"/>
              <w:rPr>
                <w:rFonts w:cs="David"/>
                <w:b/>
                <w:bCs/>
                <w:sz w:val="28"/>
                <w:szCs w:val="28"/>
                <w:rtl/>
              </w:rPr>
            </w:pPr>
            <w:r w:rsidRPr="00B73264">
              <w:rPr>
                <w:rFonts w:cs="David" w:hint="cs"/>
                <w:b/>
                <w:bCs/>
                <w:sz w:val="28"/>
                <w:szCs w:val="28"/>
                <w:rtl/>
              </w:rPr>
              <w:t>-</w:t>
            </w:r>
          </w:p>
        </w:tc>
        <w:tc>
          <w:tcPr>
            <w:tcW w:w="2668" w:type="dxa"/>
          </w:tcPr>
          <w:p w14:paraId="40BDA377" w14:textId="77777777" w:rsidR="006B1BCD" w:rsidRPr="00B73264" w:rsidRDefault="006B1BCD" w:rsidP="00B6704A">
            <w:pPr>
              <w:tabs>
                <w:tab w:val="right" w:pos="1789"/>
              </w:tabs>
              <w:spacing w:line="360" w:lineRule="auto"/>
              <w:jc w:val="both"/>
              <w:rPr>
                <w:rFonts w:cs="David"/>
                <w:sz w:val="28"/>
                <w:szCs w:val="28"/>
                <w:rtl/>
              </w:rPr>
            </w:pPr>
            <w:r>
              <w:rPr>
                <w:rFonts w:cs="David" w:hint="cs"/>
                <w:sz w:val="28"/>
                <w:szCs w:val="28"/>
                <w:rtl/>
              </w:rPr>
              <w:t xml:space="preserve">            הנשיאה</w:t>
            </w:r>
            <w:r w:rsidRPr="00B73264">
              <w:rPr>
                <w:rFonts w:cs="David"/>
                <w:sz w:val="28"/>
                <w:szCs w:val="28"/>
                <w:rtl/>
              </w:rPr>
              <w:tab/>
            </w:r>
          </w:p>
        </w:tc>
      </w:tr>
      <w:tr w:rsidR="006B1BCD" w:rsidRPr="00B73264" w14:paraId="6E95BDFF" w14:textId="77777777" w:rsidTr="00AB638D">
        <w:trPr>
          <w:trHeight w:val="1107"/>
        </w:trPr>
        <w:tc>
          <w:tcPr>
            <w:tcW w:w="3547" w:type="dxa"/>
          </w:tcPr>
          <w:p w14:paraId="75DB58AD" w14:textId="77777777" w:rsidR="006B1BCD" w:rsidRDefault="006B1BCD" w:rsidP="00B6704A">
            <w:pPr>
              <w:tabs>
                <w:tab w:val="right" w:pos="1897"/>
              </w:tabs>
              <w:spacing w:line="480" w:lineRule="auto"/>
              <w:jc w:val="both"/>
              <w:rPr>
                <w:rFonts w:cs="David"/>
                <w:b/>
                <w:bCs/>
                <w:sz w:val="28"/>
                <w:szCs w:val="28"/>
                <w:rtl/>
              </w:rPr>
            </w:pPr>
            <w:r>
              <w:rPr>
                <w:rFonts w:cs="David" w:hint="cs"/>
                <w:b/>
                <w:bCs/>
                <w:sz w:val="28"/>
                <w:szCs w:val="28"/>
                <w:rtl/>
              </w:rPr>
              <w:t>תא"ל          נועה         זומר</w:t>
            </w:r>
          </w:p>
          <w:p w14:paraId="7AE5CC78" w14:textId="1CBFC67D" w:rsidR="006B1BCD" w:rsidRPr="00B73264" w:rsidRDefault="006B1BCD" w:rsidP="00B6704A">
            <w:pPr>
              <w:tabs>
                <w:tab w:val="right" w:pos="1897"/>
              </w:tabs>
              <w:spacing w:line="480" w:lineRule="auto"/>
              <w:jc w:val="both"/>
              <w:rPr>
                <w:rFonts w:cs="David"/>
                <w:b/>
                <w:bCs/>
                <w:sz w:val="28"/>
                <w:szCs w:val="28"/>
                <w:rtl/>
              </w:rPr>
            </w:pPr>
            <w:r>
              <w:rPr>
                <w:rFonts w:cs="David" w:hint="cs"/>
                <w:b/>
                <w:bCs/>
                <w:sz w:val="28"/>
                <w:szCs w:val="28"/>
                <w:rtl/>
              </w:rPr>
              <w:t xml:space="preserve">אל"ם    רמי      בן        עמי    </w:t>
            </w:r>
            <w:r w:rsidR="008D66C3">
              <w:rPr>
                <w:rFonts w:cs="David" w:hint="cs"/>
                <w:b/>
                <w:bCs/>
                <w:sz w:val="28"/>
                <w:szCs w:val="28"/>
                <w:rtl/>
              </w:rPr>
              <w:t xml:space="preserve">   </w:t>
            </w:r>
          </w:p>
          <w:p w14:paraId="5CE21FE3" w14:textId="77777777" w:rsidR="006B1BCD" w:rsidRPr="00B73264" w:rsidRDefault="006B1BCD" w:rsidP="00B6704A">
            <w:pPr>
              <w:spacing w:line="480" w:lineRule="auto"/>
              <w:jc w:val="both"/>
              <w:rPr>
                <w:rFonts w:cs="David"/>
                <w:b/>
                <w:bCs/>
                <w:sz w:val="28"/>
                <w:szCs w:val="28"/>
                <w:rtl/>
              </w:rPr>
            </w:pPr>
          </w:p>
        </w:tc>
        <w:tc>
          <w:tcPr>
            <w:tcW w:w="818" w:type="dxa"/>
          </w:tcPr>
          <w:p w14:paraId="69EE30E3" w14:textId="77777777" w:rsidR="006B1BCD" w:rsidRPr="00B73264" w:rsidRDefault="006B1BCD" w:rsidP="00B6704A">
            <w:pPr>
              <w:spacing w:line="480" w:lineRule="auto"/>
              <w:jc w:val="center"/>
              <w:rPr>
                <w:rFonts w:cs="David"/>
                <w:b/>
                <w:bCs/>
                <w:sz w:val="28"/>
                <w:szCs w:val="28"/>
                <w:rtl/>
              </w:rPr>
            </w:pPr>
            <w:r w:rsidRPr="00B73264">
              <w:rPr>
                <w:rFonts w:cs="David" w:hint="cs"/>
                <w:b/>
                <w:bCs/>
                <w:sz w:val="28"/>
                <w:szCs w:val="28"/>
                <w:rtl/>
              </w:rPr>
              <w:t>-</w:t>
            </w:r>
          </w:p>
          <w:p w14:paraId="71D6641B" w14:textId="042E7312" w:rsidR="006B1BCD" w:rsidRPr="00B73264" w:rsidRDefault="006B1BCD" w:rsidP="00B6704A">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r>
              <w:rPr>
                <w:rFonts w:cs="David" w:hint="cs"/>
                <w:b/>
                <w:bCs/>
                <w:sz w:val="28"/>
                <w:szCs w:val="28"/>
                <w:rtl/>
              </w:rPr>
              <w:t xml:space="preserve"> </w:t>
            </w:r>
          </w:p>
        </w:tc>
        <w:tc>
          <w:tcPr>
            <w:tcW w:w="2668" w:type="dxa"/>
          </w:tcPr>
          <w:p w14:paraId="48CB5260" w14:textId="77777777" w:rsidR="006B1BCD" w:rsidRPr="00B73264" w:rsidRDefault="006B1BCD" w:rsidP="00B6704A">
            <w:pPr>
              <w:spacing w:line="480" w:lineRule="auto"/>
              <w:jc w:val="both"/>
              <w:rPr>
                <w:rFonts w:cs="David"/>
                <w:sz w:val="28"/>
                <w:szCs w:val="28"/>
                <w:rtl/>
              </w:rPr>
            </w:pPr>
            <w:r>
              <w:rPr>
                <w:rFonts w:cs="David" w:hint="cs"/>
                <w:sz w:val="28"/>
                <w:szCs w:val="28"/>
                <w:rtl/>
              </w:rPr>
              <w:t>המשנה לנשיאה</w:t>
            </w:r>
          </w:p>
          <w:p w14:paraId="3B23FC60" w14:textId="77777777" w:rsidR="006B1BCD" w:rsidRPr="00B73264" w:rsidRDefault="006B1BCD" w:rsidP="00B6704A">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tbl>
    <w:p w14:paraId="01A6D8A6" w14:textId="77777777" w:rsidR="006B1BCD" w:rsidRDefault="006B1BCD" w:rsidP="006B1BCD">
      <w:pPr>
        <w:jc w:val="center"/>
        <w:rPr>
          <w:rFonts w:cs="David"/>
          <w:b/>
          <w:bCs/>
          <w:sz w:val="28"/>
          <w:szCs w:val="28"/>
          <w:rtl/>
        </w:rPr>
      </w:pPr>
    </w:p>
    <w:p w14:paraId="78D21944" w14:textId="77777777" w:rsidR="006B1BCD" w:rsidRDefault="006B1BCD" w:rsidP="006B1BCD">
      <w:pPr>
        <w:jc w:val="center"/>
        <w:rPr>
          <w:rFonts w:cs="David"/>
          <w:b/>
          <w:bCs/>
          <w:sz w:val="28"/>
          <w:szCs w:val="28"/>
          <w:rtl/>
        </w:rPr>
      </w:pPr>
    </w:p>
    <w:p w14:paraId="2F20320D" w14:textId="77777777" w:rsidR="006B1BCD" w:rsidRDefault="006B1BCD" w:rsidP="006B1BCD">
      <w:pPr>
        <w:jc w:val="center"/>
        <w:rPr>
          <w:rFonts w:cs="David"/>
          <w:sz w:val="28"/>
          <w:szCs w:val="28"/>
          <w:rtl/>
        </w:rPr>
      </w:pPr>
    </w:p>
    <w:p w14:paraId="012CF4C4" w14:textId="77777777" w:rsidR="006B1BCD" w:rsidRDefault="006B1BCD" w:rsidP="006B1BCD">
      <w:pPr>
        <w:jc w:val="center"/>
        <w:rPr>
          <w:rFonts w:cs="David"/>
          <w:sz w:val="28"/>
          <w:szCs w:val="28"/>
          <w:rtl/>
        </w:rPr>
      </w:pPr>
    </w:p>
    <w:p w14:paraId="34B6C717" w14:textId="77777777" w:rsidR="00AB638D" w:rsidRDefault="00AB638D" w:rsidP="006B1BCD">
      <w:pPr>
        <w:rPr>
          <w:rFonts w:ascii="David" w:hAnsi="David" w:cs="David"/>
          <w:sz w:val="28"/>
          <w:szCs w:val="28"/>
          <w:rtl/>
        </w:rPr>
      </w:pPr>
    </w:p>
    <w:p w14:paraId="6300868F" w14:textId="77777777" w:rsidR="006B1BCD" w:rsidRDefault="006B1BCD" w:rsidP="006B1BCD">
      <w:pPr>
        <w:rPr>
          <w:rFonts w:ascii="David" w:hAnsi="David" w:cs="David"/>
          <w:sz w:val="28"/>
          <w:szCs w:val="28"/>
          <w:rtl/>
        </w:rPr>
      </w:pPr>
      <w:r w:rsidRPr="00FD2DDA">
        <w:rPr>
          <w:rFonts w:ascii="David" w:hAnsi="David" w:cs="David" w:hint="cs"/>
          <w:sz w:val="28"/>
          <w:szCs w:val="28"/>
          <w:rtl/>
        </w:rPr>
        <w:t>בעניין:</w:t>
      </w:r>
    </w:p>
    <w:p w14:paraId="2637130D" w14:textId="5BBE0B28" w:rsidR="006B1BCD" w:rsidRDefault="006B1BCD" w:rsidP="006B1BCD">
      <w:pPr>
        <w:jc w:val="center"/>
        <w:rPr>
          <w:rFonts w:ascii="David" w:hAnsi="David" w:cs="David"/>
          <w:sz w:val="28"/>
          <w:szCs w:val="28"/>
          <w:rtl/>
        </w:rPr>
      </w:pPr>
      <w:r>
        <w:rPr>
          <w:rFonts w:ascii="David" w:hAnsi="David" w:cs="David" w:hint="cs"/>
          <w:b/>
          <w:bCs/>
          <w:sz w:val="28"/>
          <w:szCs w:val="28"/>
          <w:rtl/>
        </w:rPr>
        <w:t>מ/</w:t>
      </w:r>
      <w:r w:rsidR="00FB11D9">
        <w:rPr>
          <w:rFonts w:ascii="David" w:hAnsi="David" w:cs="David" w:hint="cs"/>
          <w:b/>
          <w:bCs/>
          <w:sz w:val="28"/>
          <w:szCs w:val="28"/>
        </w:rPr>
        <w:t>XXXXXXX</w:t>
      </w:r>
      <w:r w:rsidRPr="00E81F3C">
        <w:rPr>
          <w:rFonts w:ascii="David" w:hAnsi="David" w:cs="David" w:hint="cs"/>
          <w:sz w:val="28"/>
          <w:szCs w:val="28"/>
          <w:rtl/>
        </w:rPr>
        <w:t xml:space="preserve"> </w:t>
      </w:r>
      <w:r>
        <w:rPr>
          <w:rFonts w:ascii="David" w:hAnsi="David" w:cs="David" w:hint="cs"/>
          <w:b/>
          <w:bCs/>
          <w:sz w:val="28"/>
          <w:szCs w:val="28"/>
          <w:rtl/>
        </w:rPr>
        <w:t xml:space="preserve">סרן </w:t>
      </w:r>
      <w:r w:rsidR="00A065EB">
        <w:rPr>
          <w:rFonts w:ascii="David" w:hAnsi="David" w:cs="David" w:hint="cs"/>
          <w:b/>
          <w:bCs/>
          <w:sz w:val="28"/>
          <w:szCs w:val="28"/>
          <w:rtl/>
        </w:rPr>
        <w:t>ע'</w:t>
      </w:r>
      <w:r>
        <w:rPr>
          <w:rFonts w:ascii="David" w:hAnsi="David" w:cs="David" w:hint="cs"/>
          <w:b/>
          <w:bCs/>
          <w:sz w:val="28"/>
          <w:szCs w:val="28"/>
          <w:rtl/>
        </w:rPr>
        <w:t xml:space="preserve"> </w:t>
      </w:r>
      <w:r w:rsidR="00A065EB">
        <w:rPr>
          <w:rFonts w:ascii="David" w:hAnsi="David" w:cs="David" w:hint="cs"/>
          <w:b/>
          <w:bCs/>
          <w:sz w:val="28"/>
          <w:szCs w:val="28"/>
          <w:rtl/>
        </w:rPr>
        <w:t>י'</w:t>
      </w:r>
      <w:r>
        <w:rPr>
          <w:rFonts w:ascii="David" w:hAnsi="David" w:cs="David" w:hint="cs"/>
          <w:b/>
          <w:bCs/>
          <w:sz w:val="28"/>
          <w:szCs w:val="28"/>
          <w:rtl/>
        </w:rPr>
        <w:t xml:space="preserve"> </w:t>
      </w:r>
      <w:r w:rsidRPr="00FD2DDA">
        <w:rPr>
          <w:rFonts w:ascii="David" w:hAnsi="David" w:cs="David" w:hint="cs"/>
          <w:b/>
          <w:bCs/>
          <w:sz w:val="28"/>
          <w:szCs w:val="28"/>
          <w:rtl/>
        </w:rPr>
        <w:t xml:space="preserve"> </w:t>
      </w:r>
      <w:r w:rsidR="008D66C3">
        <w:rPr>
          <w:rFonts w:ascii="David" w:hAnsi="David" w:cs="David" w:hint="cs"/>
          <w:b/>
          <w:bCs/>
          <w:sz w:val="28"/>
          <w:szCs w:val="28"/>
          <w:rtl/>
        </w:rPr>
        <w:t>-</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המערער (ע"י ב"כ,</w:t>
      </w:r>
      <w:r>
        <w:rPr>
          <w:rFonts w:ascii="David" w:hAnsi="David" w:cs="David" w:hint="cs"/>
          <w:sz w:val="28"/>
          <w:szCs w:val="28"/>
          <w:rtl/>
        </w:rPr>
        <w:t xml:space="preserve"> </w:t>
      </w:r>
      <w:r w:rsidR="00AB638D">
        <w:rPr>
          <w:rFonts w:ascii="David" w:hAnsi="David" w:cs="David" w:hint="cs"/>
          <w:sz w:val="28"/>
          <w:szCs w:val="28"/>
          <w:rtl/>
        </w:rPr>
        <w:t>עו"ד שי רודה</w:t>
      </w:r>
      <w:r w:rsidRPr="00FD2DDA">
        <w:rPr>
          <w:rFonts w:ascii="David" w:hAnsi="David" w:cs="David" w:hint="cs"/>
          <w:sz w:val="28"/>
          <w:szCs w:val="28"/>
          <w:rtl/>
        </w:rPr>
        <w:t>)</w:t>
      </w:r>
    </w:p>
    <w:p w14:paraId="29E29584" w14:textId="77777777" w:rsidR="006B1BCD" w:rsidRDefault="006B1BCD" w:rsidP="006B1BCD">
      <w:pPr>
        <w:bidi w:val="0"/>
        <w:jc w:val="center"/>
        <w:rPr>
          <w:rFonts w:ascii="David" w:hAnsi="David" w:cs="David"/>
          <w:sz w:val="28"/>
          <w:szCs w:val="28"/>
          <w:rtl/>
        </w:rPr>
      </w:pPr>
    </w:p>
    <w:p w14:paraId="748EC0D7" w14:textId="77777777" w:rsidR="006B1BCD" w:rsidRDefault="006B1BCD" w:rsidP="006B1BCD">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2388FAC8" w14:textId="4B6A293F" w:rsidR="006B1BCD" w:rsidRDefault="006B1BCD" w:rsidP="006B1BCD">
      <w:pPr>
        <w:spacing w:after="120"/>
        <w:jc w:val="center"/>
        <w:rPr>
          <w:rFonts w:ascii="David" w:hAnsi="David" w:cs="David"/>
          <w:sz w:val="28"/>
          <w:szCs w:val="28"/>
          <w:rtl/>
        </w:rPr>
      </w:pPr>
      <w:r>
        <w:rPr>
          <w:rFonts w:cs="David" w:hint="cs"/>
          <w:b/>
          <w:bCs/>
          <w:sz w:val="32"/>
          <w:szCs w:val="28"/>
          <w:rtl/>
        </w:rPr>
        <w:t xml:space="preserve">התובע הצבאי הראשי </w:t>
      </w:r>
      <w:r w:rsidRPr="00FD2DDA">
        <w:rPr>
          <w:rFonts w:ascii="David" w:hAnsi="David" w:cs="David" w:hint="cs"/>
          <w:b/>
          <w:bCs/>
          <w:sz w:val="28"/>
          <w:szCs w:val="28"/>
          <w:rtl/>
        </w:rPr>
        <w:t xml:space="preserve"> </w:t>
      </w:r>
      <w:r w:rsidR="008D66C3">
        <w:rPr>
          <w:rFonts w:ascii="David" w:hAnsi="David" w:cs="David" w:hint="cs"/>
          <w:b/>
          <w:bCs/>
          <w:sz w:val="28"/>
          <w:szCs w:val="28"/>
          <w:rtl/>
        </w:rPr>
        <w:t>-</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רס"ן אליסף מלמד; סרן שני שחר</w:t>
      </w:r>
      <w:r w:rsidR="00AB638D">
        <w:rPr>
          <w:rFonts w:ascii="David" w:hAnsi="David" w:cs="David" w:hint="cs"/>
          <w:sz w:val="28"/>
          <w:szCs w:val="28"/>
          <w:rtl/>
        </w:rPr>
        <w:t>; סרן יובל האן</w:t>
      </w:r>
      <w:r w:rsidRPr="00FD2DDA">
        <w:rPr>
          <w:rFonts w:ascii="David" w:hAnsi="David" w:cs="David" w:hint="cs"/>
          <w:sz w:val="28"/>
          <w:szCs w:val="28"/>
          <w:rtl/>
        </w:rPr>
        <w:t>)</w:t>
      </w:r>
    </w:p>
    <w:p w14:paraId="59099C1A" w14:textId="77777777" w:rsidR="006B1BCD" w:rsidRPr="00AB638D" w:rsidRDefault="006B1BCD" w:rsidP="006B1BCD">
      <w:pPr>
        <w:spacing w:after="120"/>
        <w:jc w:val="center"/>
        <w:rPr>
          <w:rFonts w:ascii="David" w:hAnsi="David" w:cs="David"/>
          <w:sz w:val="6"/>
          <w:szCs w:val="6"/>
          <w:rtl/>
        </w:rPr>
      </w:pPr>
    </w:p>
    <w:p w14:paraId="60B67C4B" w14:textId="77777777" w:rsidR="006B1BCD" w:rsidRDefault="006B1BCD" w:rsidP="006B1BCD">
      <w:pPr>
        <w:spacing w:after="120"/>
        <w:rPr>
          <w:rFonts w:ascii="David" w:hAnsi="David" w:cs="David"/>
          <w:sz w:val="28"/>
          <w:szCs w:val="28"/>
          <w:rtl/>
        </w:rPr>
      </w:pPr>
      <w:r>
        <w:rPr>
          <w:rFonts w:ascii="David" w:hAnsi="David" w:cs="David" w:hint="cs"/>
          <w:sz w:val="28"/>
          <w:szCs w:val="28"/>
          <w:rtl/>
        </w:rPr>
        <w:t>ובעניין:</w:t>
      </w:r>
    </w:p>
    <w:p w14:paraId="53CB23D5" w14:textId="77777777" w:rsidR="008E65A0" w:rsidRPr="00AB638D" w:rsidRDefault="008E65A0" w:rsidP="006B1BCD">
      <w:pPr>
        <w:spacing w:after="120"/>
        <w:rPr>
          <w:rFonts w:ascii="David" w:hAnsi="David" w:cs="David"/>
          <w:sz w:val="12"/>
          <w:szCs w:val="12"/>
          <w:rtl/>
        </w:rPr>
      </w:pPr>
    </w:p>
    <w:p w14:paraId="332A935F" w14:textId="0A129761" w:rsidR="00AB638D" w:rsidRDefault="008E65A0" w:rsidP="00AB638D">
      <w:pPr>
        <w:spacing w:after="120"/>
        <w:jc w:val="center"/>
        <w:rPr>
          <w:rFonts w:ascii="David" w:hAnsi="David" w:cs="David"/>
          <w:sz w:val="28"/>
          <w:szCs w:val="28"/>
          <w:rtl/>
        </w:rPr>
      </w:pPr>
      <w:r>
        <w:rPr>
          <w:rFonts w:cs="David" w:hint="cs"/>
          <w:b/>
          <w:bCs/>
          <w:sz w:val="32"/>
          <w:szCs w:val="28"/>
          <w:rtl/>
        </w:rPr>
        <w:t xml:space="preserve">התובע הצבאי הראשי </w:t>
      </w:r>
      <w:r w:rsidRPr="00FD2DDA">
        <w:rPr>
          <w:rFonts w:ascii="David" w:hAnsi="David" w:cs="David" w:hint="cs"/>
          <w:b/>
          <w:bCs/>
          <w:sz w:val="28"/>
          <w:szCs w:val="28"/>
          <w:rtl/>
        </w:rPr>
        <w:t xml:space="preserve"> </w:t>
      </w:r>
      <w:r w:rsidR="008D66C3">
        <w:rPr>
          <w:rFonts w:ascii="David" w:hAnsi="David" w:cs="David" w:hint="cs"/>
          <w:b/>
          <w:bCs/>
          <w:sz w:val="28"/>
          <w:szCs w:val="28"/>
          <w:rtl/>
        </w:rPr>
        <w:t>-</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Pr>
          <w:rFonts w:ascii="David" w:hAnsi="David" w:cs="David" w:hint="cs"/>
          <w:sz w:val="28"/>
          <w:szCs w:val="28"/>
          <w:rtl/>
        </w:rPr>
        <w:t>המערער</w:t>
      </w:r>
      <w:r w:rsidRPr="00FD2DDA">
        <w:rPr>
          <w:rFonts w:ascii="David" w:hAnsi="David" w:cs="David" w:hint="cs"/>
          <w:sz w:val="28"/>
          <w:szCs w:val="28"/>
          <w:rtl/>
        </w:rPr>
        <w:t xml:space="preserve"> </w:t>
      </w:r>
      <w:r w:rsidR="00AB638D" w:rsidRPr="00FD2DDA">
        <w:rPr>
          <w:rFonts w:ascii="David" w:hAnsi="David" w:cs="David" w:hint="cs"/>
          <w:sz w:val="28"/>
          <w:szCs w:val="28"/>
          <w:rtl/>
        </w:rPr>
        <w:t>(ע"י ב"כ,</w:t>
      </w:r>
      <w:r w:rsidR="00AB638D">
        <w:rPr>
          <w:rFonts w:ascii="David" w:hAnsi="David" w:cs="David" w:hint="cs"/>
          <w:sz w:val="28"/>
          <w:szCs w:val="28"/>
          <w:rtl/>
        </w:rPr>
        <w:t xml:space="preserve"> רס"ן אליסף מלמד; סרן שני שחר; סרן יובל האן</w:t>
      </w:r>
      <w:r w:rsidR="00AB638D" w:rsidRPr="00FD2DDA">
        <w:rPr>
          <w:rFonts w:ascii="David" w:hAnsi="David" w:cs="David" w:hint="cs"/>
          <w:sz w:val="28"/>
          <w:szCs w:val="28"/>
          <w:rtl/>
        </w:rPr>
        <w:t>)</w:t>
      </w:r>
    </w:p>
    <w:p w14:paraId="03647A0F" w14:textId="77777777" w:rsidR="008E65A0" w:rsidRDefault="008E65A0" w:rsidP="008E65A0">
      <w:pPr>
        <w:bidi w:val="0"/>
        <w:jc w:val="center"/>
        <w:rPr>
          <w:rFonts w:ascii="David" w:hAnsi="David" w:cs="David"/>
          <w:sz w:val="28"/>
          <w:szCs w:val="28"/>
          <w:rtl/>
        </w:rPr>
      </w:pPr>
    </w:p>
    <w:p w14:paraId="40AB3D0F" w14:textId="77777777" w:rsidR="008E65A0" w:rsidRDefault="008E65A0" w:rsidP="008E65A0">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0452375A" w14:textId="1FACE693" w:rsidR="00AB638D" w:rsidRDefault="008E65A0" w:rsidP="00AB638D">
      <w:pPr>
        <w:jc w:val="center"/>
        <w:rPr>
          <w:rFonts w:ascii="David" w:hAnsi="David" w:cs="David"/>
          <w:sz w:val="28"/>
          <w:szCs w:val="28"/>
          <w:rtl/>
        </w:rPr>
      </w:pPr>
      <w:r>
        <w:rPr>
          <w:rFonts w:ascii="David" w:hAnsi="David" w:cs="David" w:hint="cs"/>
          <w:b/>
          <w:bCs/>
          <w:sz w:val="28"/>
          <w:szCs w:val="28"/>
          <w:rtl/>
        </w:rPr>
        <w:t>מ/</w:t>
      </w:r>
      <w:r w:rsidR="00FB11D9">
        <w:rPr>
          <w:rFonts w:ascii="David" w:hAnsi="David" w:cs="David" w:hint="cs"/>
          <w:b/>
          <w:bCs/>
          <w:sz w:val="28"/>
          <w:szCs w:val="28"/>
        </w:rPr>
        <w:t>XXXXXXX</w:t>
      </w:r>
      <w:r w:rsidRPr="00E81F3C">
        <w:rPr>
          <w:rFonts w:ascii="David" w:hAnsi="David" w:cs="David" w:hint="cs"/>
          <w:sz w:val="28"/>
          <w:szCs w:val="28"/>
          <w:rtl/>
        </w:rPr>
        <w:t xml:space="preserve"> </w:t>
      </w:r>
      <w:r>
        <w:rPr>
          <w:rFonts w:ascii="David" w:hAnsi="David" w:cs="David" w:hint="cs"/>
          <w:b/>
          <w:bCs/>
          <w:sz w:val="28"/>
          <w:szCs w:val="28"/>
          <w:rtl/>
        </w:rPr>
        <w:t xml:space="preserve">סרן </w:t>
      </w:r>
      <w:r w:rsidR="00A065EB">
        <w:rPr>
          <w:rFonts w:ascii="David" w:hAnsi="David" w:cs="David" w:hint="cs"/>
          <w:b/>
          <w:bCs/>
          <w:sz w:val="28"/>
          <w:szCs w:val="28"/>
          <w:rtl/>
        </w:rPr>
        <w:t>ע'</w:t>
      </w:r>
      <w:r>
        <w:rPr>
          <w:rFonts w:ascii="David" w:hAnsi="David" w:cs="David" w:hint="cs"/>
          <w:b/>
          <w:bCs/>
          <w:sz w:val="28"/>
          <w:szCs w:val="28"/>
          <w:rtl/>
        </w:rPr>
        <w:t xml:space="preserve"> </w:t>
      </w:r>
      <w:r w:rsidR="00A065EB">
        <w:rPr>
          <w:rFonts w:ascii="David" w:hAnsi="David" w:cs="David" w:hint="cs"/>
          <w:b/>
          <w:bCs/>
          <w:sz w:val="28"/>
          <w:szCs w:val="28"/>
          <w:rtl/>
        </w:rPr>
        <w:t>י'</w:t>
      </w:r>
      <w:r>
        <w:rPr>
          <w:rFonts w:ascii="David" w:hAnsi="David" w:cs="David" w:hint="cs"/>
          <w:b/>
          <w:bCs/>
          <w:sz w:val="28"/>
          <w:szCs w:val="28"/>
          <w:rtl/>
        </w:rPr>
        <w:t xml:space="preserve"> </w:t>
      </w:r>
      <w:r w:rsidRPr="00FD2DDA">
        <w:rPr>
          <w:rFonts w:ascii="David" w:hAnsi="David" w:cs="David" w:hint="cs"/>
          <w:b/>
          <w:bCs/>
          <w:sz w:val="28"/>
          <w:szCs w:val="28"/>
          <w:rtl/>
        </w:rPr>
        <w:t xml:space="preserve"> </w:t>
      </w:r>
      <w:r w:rsidR="008D66C3">
        <w:rPr>
          <w:rFonts w:ascii="David" w:hAnsi="David" w:cs="David" w:hint="cs"/>
          <w:b/>
          <w:bCs/>
          <w:sz w:val="28"/>
          <w:szCs w:val="28"/>
          <w:rtl/>
        </w:rPr>
        <w:t>-</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Pr>
          <w:rFonts w:ascii="David" w:hAnsi="David" w:cs="David" w:hint="cs"/>
          <w:sz w:val="28"/>
          <w:szCs w:val="28"/>
          <w:rtl/>
        </w:rPr>
        <w:t>המשיב</w:t>
      </w:r>
      <w:r w:rsidRPr="00FD2DDA">
        <w:rPr>
          <w:rFonts w:ascii="David" w:hAnsi="David" w:cs="David" w:hint="cs"/>
          <w:sz w:val="28"/>
          <w:szCs w:val="28"/>
          <w:rtl/>
        </w:rPr>
        <w:t xml:space="preserve"> (ע"י ב"כ,</w:t>
      </w:r>
      <w:r>
        <w:rPr>
          <w:rFonts w:ascii="David" w:hAnsi="David" w:cs="David" w:hint="cs"/>
          <w:sz w:val="28"/>
          <w:szCs w:val="28"/>
          <w:rtl/>
        </w:rPr>
        <w:t xml:space="preserve"> </w:t>
      </w:r>
      <w:r w:rsidR="00AB638D">
        <w:rPr>
          <w:rFonts w:ascii="David" w:hAnsi="David" w:cs="David" w:hint="cs"/>
          <w:sz w:val="28"/>
          <w:szCs w:val="28"/>
          <w:rtl/>
        </w:rPr>
        <w:t>עו"ד שי רודה</w:t>
      </w:r>
      <w:r w:rsidRPr="00FD2DDA">
        <w:rPr>
          <w:rFonts w:ascii="David" w:hAnsi="David" w:cs="David" w:hint="cs"/>
          <w:sz w:val="28"/>
          <w:szCs w:val="28"/>
          <w:rtl/>
        </w:rPr>
        <w:t>)</w:t>
      </w:r>
    </w:p>
    <w:p w14:paraId="0D4AEF13" w14:textId="61888F59" w:rsidR="008D66C3" w:rsidRDefault="008D66C3" w:rsidP="00AB638D">
      <w:pPr>
        <w:jc w:val="center"/>
        <w:rPr>
          <w:rFonts w:ascii="David" w:hAnsi="David" w:cs="David"/>
          <w:sz w:val="28"/>
          <w:szCs w:val="28"/>
          <w:rtl/>
        </w:rPr>
      </w:pPr>
    </w:p>
    <w:p w14:paraId="4EF02B0A" w14:textId="503B5A06" w:rsidR="008D66C3" w:rsidRDefault="008D66C3" w:rsidP="008D66C3">
      <w:pPr>
        <w:jc w:val="both"/>
        <w:rPr>
          <w:rFonts w:ascii="David" w:hAnsi="David" w:cs="David"/>
          <w:sz w:val="28"/>
          <w:szCs w:val="28"/>
          <w:rtl/>
        </w:rPr>
      </w:pPr>
      <w:r>
        <w:rPr>
          <w:rFonts w:ascii="David" w:hAnsi="David" w:cs="David" w:hint="cs"/>
          <w:sz w:val="28"/>
          <w:szCs w:val="28"/>
          <w:rtl/>
        </w:rPr>
        <w:t xml:space="preserve">ערעורים על פסק דין של בית הדין הצבאי המחוזי במחוז שיפוטי העורף שניתן בתיק עורף (מחוזי) 22/21 (סא"ל סיגל טורג'מן חזן </w:t>
      </w:r>
      <w:r>
        <w:rPr>
          <w:rFonts w:ascii="David" w:hAnsi="David" w:cs="David"/>
          <w:sz w:val="28"/>
          <w:szCs w:val="28"/>
          <w:rtl/>
        </w:rPr>
        <w:t>–</w:t>
      </w:r>
      <w:r>
        <w:rPr>
          <w:rFonts w:ascii="David" w:hAnsi="David" w:cs="David" w:hint="cs"/>
          <w:sz w:val="28"/>
          <w:szCs w:val="28"/>
          <w:rtl/>
        </w:rPr>
        <w:t xml:space="preserve"> אב"ד; סא"ל (מיל') נחשון פישר </w:t>
      </w:r>
      <w:r>
        <w:rPr>
          <w:rFonts w:ascii="David" w:hAnsi="David" w:cs="David"/>
          <w:sz w:val="28"/>
          <w:szCs w:val="28"/>
          <w:rtl/>
        </w:rPr>
        <w:t>–</w:t>
      </w:r>
      <w:r>
        <w:rPr>
          <w:rFonts w:ascii="David" w:hAnsi="David" w:cs="David" w:hint="cs"/>
          <w:sz w:val="28"/>
          <w:szCs w:val="28"/>
          <w:rtl/>
        </w:rPr>
        <w:t xml:space="preserve"> שופט; רס"ן אדם אזולאי </w:t>
      </w:r>
      <w:r>
        <w:rPr>
          <w:rFonts w:ascii="David" w:hAnsi="David" w:cs="David"/>
          <w:sz w:val="28"/>
          <w:szCs w:val="28"/>
          <w:rtl/>
        </w:rPr>
        <w:t>–</w:t>
      </w:r>
      <w:r>
        <w:rPr>
          <w:rFonts w:ascii="David" w:hAnsi="David" w:cs="David" w:hint="cs"/>
          <w:sz w:val="28"/>
          <w:szCs w:val="28"/>
          <w:rtl/>
        </w:rPr>
        <w:t xml:space="preserve"> שופט) ביום 30.3.2023. ערעור ההגנה (חומרת העונש) נדחה. ערעור התביעה (קולת העונש) התקבל.</w:t>
      </w:r>
    </w:p>
    <w:p w14:paraId="6122356F" w14:textId="77777777" w:rsidR="00AB638D" w:rsidRPr="00AB638D" w:rsidRDefault="00AB638D" w:rsidP="00AB638D">
      <w:pPr>
        <w:jc w:val="center"/>
        <w:rPr>
          <w:rFonts w:ascii="David" w:hAnsi="David" w:cs="David"/>
          <w:sz w:val="28"/>
          <w:szCs w:val="28"/>
          <w:rtl/>
        </w:rPr>
      </w:pPr>
    </w:p>
    <w:p w14:paraId="7868D6EF" w14:textId="690DE43C" w:rsidR="0094510D" w:rsidRDefault="0094510D" w:rsidP="0094510D">
      <w:pPr>
        <w:pStyle w:val="1"/>
        <w:spacing w:line="360" w:lineRule="auto"/>
        <w:jc w:val="center"/>
        <w:rPr>
          <w:rFonts w:ascii="David" w:hAnsi="David" w:cs="David"/>
          <w:b/>
          <w:bCs/>
          <w:sz w:val="28"/>
          <w:szCs w:val="28"/>
          <w:rtl/>
        </w:rPr>
      </w:pPr>
      <w:r>
        <w:rPr>
          <w:rFonts w:ascii="David" w:hAnsi="David" w:cs="David" w:hint="cs"/>
          <w:b/>
          <w:bCs/>
          <w:sz w:val="28"/>
          <w:szCs w:val="28"/>
          <w:rtl/>
        </w:rPr>
        <w:lastRenderedPageBreak/>
        <w:t>פ</w:t>
      </w:r>
      <w:r w:rsidR="00850CD3">
        <w:rPr>
          <w:rFonts w:ascii="David" w:hAnsi="David" w:cs="David" w:hint="cs"/>
          <w:b/>
          <w:bCs/>
          <w:sz w:val="28"/>
          <w:szCs w:val="28"/>
          <w:rtl/>
        </w:rPr>
        <w:t xml:space="preserve"> </w:t>
      </w:r>
      <w:r>
        <w:rPr>
          <w:rFonts w:ascii="David" w:hAnsi="David" w:cs="David" w:hint="cs"/>
          <w:b/>
          <w:bCs/>
          <w:sz w:val="28"/>
          <w:szCs w:val="28"/>
          <w:rtl/>
        </w:rPr>
        <w:t>ס</w:t>
      </w:r>
      <w:r w:rsidR="00850CD3">
        <w:rPr>
          <w:rFonts w:ascii="David" w:hAnsi="David" w:cs="David" w:hint="cs"/>
          <w:b/>
          <w:bCs/>
          <w:sz w:val="28"/>
          <w:szCs w:val="28"/>
          <w:rtl/>
        </w:rPr>
        <w:t xml:space="preserve"> </w:t>
      </w:r>
      <w:r>
        <w:rPr>
          <w:rFonts w:ascii="David" w:hAnsi="David" w:cs="David" w:hint="cs"/>
          <w:b/>
          <w:bCs/>
          <w:sz w:val="28"/>
          <w:szCs w:val="28"/>
          <w:rtl/>
        </w:rPr>
        <w:t>ק</w:t>
      </w:r>
      <w:r w:rsidR="00850CD3">
        <w:rPr>
          <w:rFonts w:ascii="David" w:hAnsi="David" w:cs="David" w:hint="cs"/>
          <w:b/>
          <w:bCs/>
          <w:sz w:val="28"/>
          <w:szCs w:val="28"/>
          <w:rtl/>
        </w:rPr>
        <w:t xml:space="preserve"> </w:t>
      </w:r>
      <w:r w:rsidR="008D66C3">
        <w:rPr>
          <w:rFonts w:ascii="David" w:hAnsi="David" w:cs="David" w:hint="cs"/>
          <w:b/>
          <w:bCs/>
          <w:sz w:val="28"/>
          <w:szCs w:val="28"/>
          <w:rtl/>
        </w:rPr>
        <w:t>-</w:t>
      </w:r>
      <w:r>
        <w:rPr>
          <w:rFonts w:ascii="David" w:hAnsi="David" w:cs="David" w:hint="cs"/>
          <w:b/>
          <w:bCs/>
          <w:sz w:val="28"/>
          <w:szCs w:val="28"/>
          <w:rtl/>
        </w:rPr>
        <w:t xml:space="preserve"> ד</w:t>
      </w:r>
      <w:r w:rsidR="00850CD3">
        <w:rPr>
          <w:rFonts w:ascii="David" w:hAnsi="David" w:cs="David" w:hint="cs"/>
          <w:b/>
          <w:bCs/>
          <w:sz w:val="28"/>
          <w:szCs w:val="28"/>
          <w:rtl/>
        </w:rPr>
        <w:t xml:space="preserve"> </w:t>
      </w:r>
      <w:r>
        <w:rPr>
          <w:rFonts w:ascii="David" w:hAnsi="David" w:cs="David" w:hint="cs"/>
          <w:b/>
          <w:bCs/>
          <w:sz w:val="28"/>
          <w:szCs w:val="28"/>
          <w:rtl/>
        </w:rPr>
        <w:t>י</w:t>
      </w:r>
      <w:r w:rsidR="00850CD3">
        <w:rPr>
          <w:rFonts w:ascii="David" w:hAnsi="David" w:cs="David" w:hint="cs"/>
          <w:b/>
          <w:bCs/>
          <w:sz w:val="28"/>
          <w:szCs w:val="28"/>
          <w:rtl/>
        </w:rPr>
        <w:t xml:space="preserve"> </w:t>
      </w:r>
      <w:r>
        <w:rPr>
          <w:rFonts w:ascii="David" w:hAnsi="David" w:cs="David" w:hint="cs"/>
          <w:b/>
          <w:bCs/>
          <w:sz w:val="28"/>
          <w:szCs w:val="28"/>
          <w:rtl/>
        </w:rPr>
        <w:t>ן</w:t>
      </w:r>
    </w:p>
    <w:p w14:paraId="690A9970" w14:textId="77777777" w:rsidR="00453AB7" w:rsidRPr="00761178" w:rsidRDefault="00453AB7" w:rsidP="00453AB7">
      <w:pPr>
        <w:pStyle w:val="1"/>
        <w:spacing w:line="360" w:lineRule="auto"/>
        <w:rPr>
          <w:rFonts w:ascii="David" w:hAnsi="David" w:cs="David"/>
          <w:b/>
          <w:bCs/>
          <w:sz w:val="28"/>
          <w:szCs w:val="28"/>
        </w:rPr>
      </w:pPr>
      <w:r w:rsidRPr="00761178">
        <w:rPr>
          <w:rFonts w:ascii="David" w:hAnsi="David" w:cs="David" w:hint="cs"/>
          <w:b/>
          <w:bCs/>
          <w:sz w:val="28"/>
          <w:szCs w:val="28"/>
          <w:rtl/>
        </w:rPr>
        <w:t>כללי</w:t>
      </w:r>
    </w:p>
    <w:p w14:paraId="56AD5F63" w14:textId="27CE1F09" w:rsidR="002A54A5" w:rsidRPr="0054719B" w:rsidRDefault="0094510D"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המערער, </w:t>
      </w:r>
      <w:r w:rsidR="002A54A5" w:rsidRPr="0054719B">
        <w:rPr>
          <w:rFonts w:ascii="David" w:hAnsi="David" w:cs="David"/>
          <w:sz w:val="28"/>
          <w:szCs w:val="28"/>
          <w:rtl/>
        </w:rPr>
        <w:t xml:space="preserve">סרן </w:t>
      </w:r>
      <w:r w:rsidR="00A065EB">
        <w:rPr>
          <w:rFonts w:ascii="David" w:hAnsi="David" w:cs="David"/>
          <w:sz w:val="28"/>
          <w:szCs w:val="28"/>
          <w:rtl/>
        </w:rPr>
        <w:t>ע</w:t>
      </w:r>
      <w:r w:rsidR="00A065EB">
        <w:rPr>
          <w:rFonts w:ascii="David" w:hAnsi="David" w:cs="David" w:hint="cs"/>
          <w:sz w:val="28"/>
          <w:szCs w:val="28"/>
          <w:rtl/>
        </w:rPr>
        <w:t>'</w:t>
      </w:r>
      <w:r w:rsidR="002A54A5" w:rsidRPr="0054719B">
        <w:rPr>
          <w:rFonts w:ascii="David" w:hAnsi="David" w:cs="David"/>
          <w:sz w:val="28"/>
          <w:szCs w:val="28"/>
          <w:rtl/>
        </w:rPr>
        <w:t xml:space="preserve"> </w:t>
      </w:r>
      <w:r w:rsidR="00A065EB">
        <w:rPr>
          <w:rFonts w:ascii="David" w:hAnsi="David" w:cs="David" w:hint="cs"/>
          <w:sz w:val="28"/>
          <w:szCs w:val="28"/>
          <w:rtl/>
        </w:rPr>
        <w:t>י'</w:t>
      </w:r>
      <w:r w:rsidR="002A54A5" w:rsidRPr="0054719B">
        <w:rPr>
          <w:rFonts w:ascii="David" w:hAnsi="David" w:cs="David"/>
          <w:sz w:val="28"/>
          <w:szCs w:val="28"/>
          <w:rtl/>
        </w:rPr>
        <w:t>, הורשע</w:t>
      </w:r>
      <w:r>
        <w:rPr>
          <w:rFonts w:ascii="David" w:hAnsi="David" w:cs="David" w:hint="cs"/>
          <w:sz w:val="28"/>
          <w:szCs w:val="28"/>
          <w:rtl/>
        </w:rPr>
        <w:t xml:space="preserve">, </w:t>
      </w:r>
      <w:r w:rsidR="002A54A5" w:rsidRPr="0054719B">
        <w:rPr>
          <w:rFonts w:ascii="David" w:hAnsi="David" w:cs="David"/>
          <w:sz w:val="28"/>
          <w:szCs w:val="28"/>
          <w:rtl/>
        </w:rPr>
        <w:t>על</w:t>
      </w:r>
      <w:r w:rsidR="00AE4D9A" w:rsidRPr="0054719B">
        <w:rPr>
          <w:rFonts w:ascii="David" w:hAnsi="David" w:cs="David" w:hint="cs"/>
          <w:sz w:val="28"/>
          <w:szCs w:val="28"/>
          <w:rtl/>
        </w:rPr>
        <w:t>-</w:t>
      </w:r>
      <w:r w:rsidR="002A54A5" w:rsidRPr="0054719B">
        <w:rPr>
          <w:rFonts w:ascii="David" w:hAnsi="David" w:cs="David"/>
          <w:sz w:val="28"/>
          <w:szCs w:val="28"/>
          <w:rtl/>
        </w:rPr>
        <w:t xml:space="preserve">פי הודאתו בכתב אישום מתוקן, </w:t>
      </w:r>
      <w:r>
        <w:rPr>
          <w:rFonts w:ascii="David" w:hAnsi="David" w:cs="David" w:hint="cs"/>
          <w:sz w:val="28"/>
          <w:szCs w:val="28"/>
          <w:rtl/>
        </w:rPr>
        <w:t xml:space="preserve">במסגרת הסדר טיעון ולאחר שמיעת ראיות חלקית, </w:t>
      </w:r>
      <w:r w:rsidR="002A54A5" w:rsidRPr="0054719B">
        <w:rPr>
          <w:rFonts w:ascii="David" w:hAnsi="David" w:cs="David"/>
          <w:sz w:val="28"/>
          <w:szCs w:val="28"/>
          <w:rtl/>
        </w:rPr>
        <w:t xml:space="preserve">בשתי עבירות של הטרדה מינית, לפי סעיפים 3(א)(6)(ג) ו-5(א) לחוק למניעת הטרדה מינית, התשנ"ח-1998; ובעבירה של התנהגות שאינה הולמת, לפי סעיף 130 לחוק השיפוט הצבאי, התשט"ו-1955. </w:t>
      </w:r>
    </w:p>
    <w:p w14:paraId="543142EA" w14:textId="77777777" w:rsidR="00EA3B59" w:rsidRDefault="002A54A5" w:rsidP="00EA3B59">
      <w:pPr>
        <w:pStyle w:val="a3"/>
        <w:numPr>
          <w:ilvl w:val="0"/>
          <w:numId w:val="1"/>
        </w:numPr>
        <w:spacing w:line="360" w:lineRule="auto"/>
        <w:ind w:left="0" w:hanging="8"/>
        <w:jc w:val="both"/>
        <w:rPr>
          <w:rFonts w:ascii="David" w:hAnsi="David" w:cs="David"/>
          <w:sz w:val="28"/>
          <w:szCs w:val="28"/>
        </w:rPr>
      </w:pPr>
      <w:r w:rsidRPr="0054719B">
        <w:rPr>
          <w:rFonts w:ascii="David" w:hAnsi="David" w:cs="David"/>
          <w:sz w:val="28"/>
          <w:szCs w:val="28"/>
          <w:rtl/>
        </w:rPr>
        <w:t xml:space="preserve">בית הדין המחוזי השית על המערער עונש של </w:t>
      </w:r>
      <w:r w:rsidR="0094510D">
        <w:rPr>
          <w:rFonts w:ascii="David" w:hAnsi="David" w:cs="David" w:hint="cs"/>
          <w:sz w:val="28"/>
          <w:szCs w:val="28"/>
          <w:rtl/>
        </w:rPr>
        <w:t xml:space="preserve">60 </w:t>
      </w:r>
      <w:r w:rsidRPr="0054719B">
        <w:rPr>
          <w:rFonts w:ascii="David" w:hAnsi="David" w:cs="David"/>
          <w:sz w:val="28"/>
          <w:szCs w:val="28"/>
          <w:rtl/>
        </w:rPr>
        <w:t>ימי מאסר בפועל</w:t>
      </w:r>
      <w:r w:rsidR="00083747">
        <w:rPr>
          <w:rFonts w:ascii="David" w:hAnsi="David" w:cs="David" w:hint="cs"/>
          <w:sz w:val="28"/>
          <w:szCs w:val="28"/>
          <w:rtl/>
        </w:rPr>
        <w:t>, לריצוי</w:t>
      </w:r>
      <w:r w:rsidRPr="0054719B">
        <w:rPr>
          <w:rFonts w:ascii="David" w:hAnsi="David" w:cs="David"/>
          <w:sz w:val="28"/>
          <w:szCs w:val="28"/>
          <w:rtl/>
        </w:rPr>
        <w:t xml:space="preserve"> בדרך של עבוד</w:t>
      </w:r>
      <w:r w:rsidR="001F1579">
        <w:rPr>
          <w:rFonts w:ascii="David" w:hAnsi="David" w:cs="David" w:hint="cs"/>
          <w:sz w:val="28"/>
          <w:szCs w:val="28"/>
          <w:rtl/>
        </w:rPr>
        <w:t>ה</w:t>
      </w:r>
      <w:r w:rsidRPr="0054719B">
        <w:rPr>
          <w:rFonts w:ascii="David" w:hAnsi="David" w:cs="David"/>
          <w:sz w:val="28"/>
          <w:szCs w:val="28"/>
          <w:rtl/>
        </w:rPr>
        <w:t xml:space="preserve"> צבאית, לצד עונשי מאסר מותנים והורדה לדרגת סמל. עוד נפסק, כי המערער ישלם פיצויים </w:t>
      </w:r>
      <w:r w:rsidR="001F1579">
        <w:rPr>
          <w:rFonts w:ascii="David" w:hAnsi="David" w:cs="David" w:hint="cs"/>
          <w:sz w:val="28"/>
          <w:szCs w:val="28"/>
          <w:rtl/>
        </w:rPr>
        <w:t>ב</w:t>
      </w:r>
      <w:r w:rsidRPr="0054719B">
        <w:rPr>
          <w:rFonts w:ascii="David" w:hAnsi="David" w:cs="David"/>
          <w:sz w:val="28"/>
          <w:szCs w:val="28"/>
          <w:rtl/>
        </w:rPr>
        <w:t>סך 1,000 ש"ח לנפגעת העבירה</w:t>
      </w:r>
      <w:r w:rsidR="001F1579">
        <w:rPr>
          <w:rFonts w:ascii="David" w:hAnsi="David" w:cs="David" w:hint="cs"/>
          <w:sz w:val="28"/>
          <w:szCs w:val="28"/>
          <w:rtl/>
        </w:rPr>
        <w:t>,</w:t>
      </w:r>
      <w:r w:rsidRPr="0054719B">
        <w:rPr>
          <w:rFonts w:ascii="David" w:hAnsi="David" w:cs="David"/>
          <w:sz w:val="28"/>
          <w:szCs w:val="28"/>
          <w:rtl/>
        </w:rPr>
        <w:t xml:space="preserve"> סמ"ר ש' א' ופיצויים </w:t>
      </w:r>
      <w:r w:rsidR="001F1579">
        <w:rPr>
          <w:rFonts w:ascii="David" w:hAnsi="David" w:cs="David" w:hint="cs"/>
          <w:sz w:val="28"/>
          <w:szCs w:val="28"/>
          <w:rtl/>
        </w:rPr>
        <w:t>ב</w:t>
      </w:r>
      <w:r w:rsidRPr="0054719B">
        <w:rPr>
          <w:rFonts w:ascii="David" w:hAnsi="David" w:cs="David"/>
          <w:sz w:val="28"/>
          <w:szCs w:val="28"/>
          <w:rtl/>
        </w:rPr>
        <w:t xml:space="preserve">סך 500 </w:t>
      </w:r>
      <w:r w:rsidR="0094510D">
        <w:rPr>
          <w:rFonts w:ascii="David" w:hAnsi="David" w:cs="David" w:hint="cs"/>
          <w:sz w:val="28"/>
          <w:szCs w:val="28"/>
          <w:rtl/>
        </w:rPr>
        <w:t>ש"ח</w:t>
      </w:r>
      <w:r w:rsidR="001F1579">
        <w:rPr>
          <w:rFonts w:ascii="David" w:hAnsi="David" w:cs="David" w:hint="cs"/>
          <w:sz w:val="28"/>
          <w:szCs w:val="28"/>
          <w:rtl/>
        </w:rPr>
        <w:t>,</w:t>
      </w:r>
      <w:r w:rsidRPr="0054719B">
        <w:rPr>
          <w:rFonts w:ascii="David" w:hAnsi="David" w:cs="David"/>
          <w:sz w:val="28"/>
          <w:szCs w:val="28"/>
          <w:rtl/>
        </w:rPr>
        <w:t xml:space="preserve"> לנפגעת העבירה</w:t>
      </w:r>
      <w:r w:rsidR="0094510D">
        <w:rPr>
          <w:rFonts w:ascii="David" w:hAnsi="David" w:cs="David" w:hint="cs"/>
          <w:sz w:val="28"/>
          <w:szCs w:val="28"/>
          <w:rtl/>
        </w:rPr>
        <w:t>,</w:t>
      </w:r>
      <w:r w:rsidRPr="0054719B">
        <w:rPr>
          <w:rFonts w:ascii="David" w:hAnsi="David" w:cs="David"/>
          <w:sz w:val="28"/>
          <w:szCs w:val="28"/>
          <w:rtl/>
        </w:rPr>
        <w:t xml:space="preserve"> סמ</w:t>
      </w:r>
      <w:r w:rsidR="004E1DF0">
        <w:rPr>
          <w:rFonts w:ascii="David" w:hAnsi="David" w:cs="David" w:hint="cs"/>
          <w:sz w:val="28"/>
          <w:szCs w:val="28"/>
          <w:rtl/>
        </w:rPr>
        <w:t>"</w:t>
      </w:r>
      <w:r w:rsidR="001735E5">
        <w:rPr>
          <w:rFonts w:ascii="David" w:hAnsi="David" w:cs="David" w:hint="cs"/>
          <w:sz w:val="28"/>
          <w:szCs w:val="28"/>
          <w:rtl/>
        </w:rPr>
        <w:t>ר</w:t>
      </w:r>
      <w:r w:rsidR="004E1DF0">
        <w:rPr>
          <w:rFonts w:ascii="David" w:hAnsi="David" w:cs="David" w:hint="cs"/>
          <w:sz w:val="28"/>
          <w:szCs w:val="28"/>
          <w:rtl/>
        </w:rPr>
        <w:t xml:space="preserve"> </w:t>
      </w:r>
      <w:r w:rsidRPr="0054719B">
        <w:rPr>
          <w:rFonts w:ascii="David" w:hAnsi="David" w:cs="David"/>
          <w:sz w:val="28"/>
          <w:szCs w:val="28"/>
          <w:rtl/>
        </w:rPr>
        <w:t xml:space="preserve">נ' </w:t>
      </w:r>
      <w:r w:rsidR="001735E5">
        <w:rPr>
          <w:rFonts w:ascii="David" w:hAnsi="David" w:cs="David" w:hint="cs"/>
          <w:sz w:val="28"/>
          <w:szCs w:val="28"/>
          <w:rtl/>
        </w:rPr>
        <w:t>ב</w:t>
      </w:r>
      <w:r w:rsidRPr="0054719B">
        <w:rPr>
          <w:rFonts w:ascii="David" w:hAnsi="David" w:cs="David"/>
          <w:sz w:val="28"/>
          <w:szCs w:val="28"/>
          <w:rtl/>
        </w:rPr>
        <w:t>'</w:t>
      </w:r>
      <w:r w:rsidR="004E1DF0">
        <w:rPr>
          <w:rFonts w:ascii="David" w:hAnsi="David" w:cs="David" w:hint="cs"/>
          <w:sz w:val="28"/>
          <w:szCs w:val="28"/>
          <w:rtl/>
        </w:rPr>
        <w:t>.</w:t>
      </w:r>
    </w:p>
    <w:p w14:paraId="00E0DEB5" w14:textId="77777777" w:rsidR="002A54A5" w:rsidRPr="00EA3B59" w:rsidRDefault="002A54A5" w:rsidP="00EA3B59">
      <w:pPr>
        <w:pStyle w:val="a3"/>
        <w:numPr>
          <w:ilvl w:val="0"/>
          <w:numId w:val="1"/>
        </w:numPr>
        <w:spacing w:line="360" w:lineRule="auto"/>
        <w:ind w:left="0" w:hanging="8"/>
        <w:jc w:val="both"/>
        <w:rPr>
          <w:rFonts w:ascii="David" w:hAnsi="David" w:cs="David"/>
          <w:sz w:val="28"/>
          <w:szCs w:val="28"/>
        </w:rPr>
      </w:pPr>
      <w:r w:rsidRPr="00EA3B59">
        <w:rPr>
          <w:rFonts w:ascii="David" w:hAnsi="David" w:cs="David"/>
          <w:sz w:val="28"/>
          <w:szCs w:val="28"/>
          <w:rtl/>
        </w:rPr>
        <w:t xml:space="preserve">שני הצדדים לא השלימו עם גזר הדין שהושת על המערער ומכאן הערעורים שלפנינו. </w:t>
      </w:r>
    </w:p>
    <w:p w14:paraId="4DCC751C" w14:textId="77777777" w:rsidR="002A54A5" w:rsidRPr="0054719B" w:rsidRDefault="002A54A5" w:rsidP="00EA3B59">
      <w:pPr>
        <w:spacing w:line="360" w:lineRule="auto"/>
        <w:jc w:val="both"/>
        <w:rPr>
          <w:rFonts w:ascii="David" w:hAnsi="David" w:cs="David"/>
          <w:sz w:val="28"/>
          <w:szCs w:val="28"/>
          <w:rtl/>
        </w:rPr>
      </w:pPr>
    </w:p>
    <w:p w14:paraId="37B58538" w14:textId="77777777" w:rsidR="002A54A5" w:rsidRPr="0054719B" w:rsidRDefault="002A54A5" w:rsidP="00EA3B59">
      <w:pPr>
        <w:pStyle w:val="1"/>
        <w:spacing w:line="360" w:lineRule="auto"/>
        <w:rPr>
          <w:rFonts w:ascii="David" w:hAnsi="David" w:cs="David"/>
          <w:b/>
          <w:bCs/>
          <w:sz w:val="28"/>
          <w:szCs w:val="28"/>
          <w:rtl/>
        </w:rPr>
      </w:pPr>
      <w:r w:rsidRPr="0054719B">
        <w:rPr>
          <w:rFonts w:ascii="David" w:hAnsi="David" w:cs="David"/>
          <w:b/>
          <w:bCs/>
          <w:sz w:val="28"/>
          <w:szCs w:val="28"/>
          <w:rtl/>
        </w:rPr>
        <w:t>על ה</w:t>
      </w:r>
      <w:r w:rsidR="00F05D2C">
        <w:rPr>
          <w:rFonts w:ascii="David" w:hAnsi="David" w:cs="David" w:hint="cs"/>
          <w:b/>
          <w:bCs/>
          <w:sz w:val="28"/>
          <w:szCs w:val="28"/>
          <w:rtl/>
        </w:rPr>
        <w:t xml:space="preserve">מסגרת העובדתית </w:t>
      </w:r>
    </w:p>
    <w:p w14:paraId="49C496AD" w14:textId="77777777" w:rsidR="001735E5" w:rsidRDefault="001735E5"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חקירתו של המערער החלה בחודש אפריל 2021, בעקבות תלונותיהן של סמ"ר א' ש' ושל סמ"ר נ' ב' במצ"ח, וכתב האישום המקורי</w:t>
      </w:r>
      <w:r w:rsidR="00083747">
        <w:rPr>
          <w:rFonts w:ascii="David" w:hAnsi="David" w:cs="David" w:hint="cs"/>
          <w:sz w:val="28"/>
          <w:szCs w:val="28"/>
          <w:rtl/>
        </w:rPr>
        <w:t xml:space="preserve">, שבו יוחסו לו שתי עבירות של מעשה מגונה, לפי סעיף 348(ג) לחוק העונשין, </w:t>
      </w:r>
      <w:r w:rsidR="00045712" w:rsidRPr="00045712">
        <w:rPr>
          <w:rFonts w:ascii="David" w:hAnsi="David" w:cs="David" w:hint="cs"/>
          <w:sz w:val="28"/>
          <w:szCs w:val="28"/>
          <w:rtl/>
        </w:rPr>
        <w:t>התשל"ז-1977</w:t>
      </w:r>
      <w:r w:rsidR="00045712">
        <w:rPr>
          <w:rFonts w:ascii="David" w:hAnsi="David" w:cs="David" w:hint="cs"/>
          <w:sz w:val="28"/>
          <w:szCs w:val="28"/>
          <w:rtl/>
        </w:rPr>
        <w:t xml:space="preserve"> </w:t>
      </w:r>
      <w:r w:rsidR="00083747">
        <w:rPr>
          <w:rFonts w:ascii="David" w:hAnsi="David" w:cs="David" w:hint="cs"/>
          <w:sz w:val="28"/>
          <w:szCs w:val="28"/>
          <w:rtl/>
        </w:rPr>
        <w:t>ועבירה של התנהגות שאינה הולמת,</w:t>
      </w:r>
      <w:r>
        <w:rPr>
          <w:rFonts w:ascii="David" w:hAnsi="David" w:cs="David" w:hint="cs"/>
          <w:sz w:val="28"/>
          <w:szCs w:val="28"/>
          <w:rtl/>
        </w:rPr>
        <w:t xml:space="preserve"> הוגש בחודש אוגוסט 2021. ההליך בעניינו של המערער התארך, בין היתר, לנוכח בקשות מטעם ההגנה</w:t>
      </w:r>
      <w:r w:rsidR="00F05D2C">
        <w:rPr>
          <w:rFonts w:ascii="David" w:hAnsi="David" w:cs="David" w:hint="cs"/>
          <w:sz w:val="28"/>
          <w:szCs w:val="28"/>
          <w:rtl/>
        </w:rPr>
        <w:t xml:space="preserve"> </w:t>
      </w:r>
      <w:r>
        <w:rPr>
          <w:rFonts w:ascii="David" w:hAnsi="David" w:cs="David" w:hint="cs"/>
          <w:sz w:val="28"/>
          <w:szCs w:val="28"/>
          <w:rtl/>
        </w:rPr>
        <w:t xml:space="preserve">ואף לנוכח הליך של גישור שהסתיים מבלי שהניב הסכמות. בהמשך, </w:t>
      </w:r>
      <w:r w:rsidR="00083747">
        <w:rPr>
          <w:rFonts w:ascii="David" w:hAnsi="David" w:cs="David" w:hint="cs"/>
          <w:sz w:val="28"/>
          <w:szCs w:val="28"/>
          <w:rtl/>
        </w:rPr>
        <w:t xml:space="preserve">כפר </w:t>
      </w:r>
      <w:r w:rsidR="00BF1726">
        <w:rPr>
          <w:rFonts w:ascii="David" w:hAnsi="David" w:cs="David" w:hint="cs"/>
          <w:sz w:val="28"/>
          <w:szCs w:val="28"/>
          <w:rtl/>
        </w:rPr>
        <w:t>המערער באשמ</w:t>
      </w:r>
      <w:r w:rsidR="00083747">
        <w:rPr>
          <w:rFonts w:ascii="David" w:hAnsi="David" w:cs="David" w:hint="cs"/>
          <w:sz w:val="28"/>
          <w:szCs w:val="28"/>
          <w:rtl/>
        </w:rPr>
        <w:t>ה</w:t>
      </w:r>
      <w:r w:rsidR="00BF1726">
        <w:rPr>
          <w:rFonts w:ascii="David" w:hAnsi="David" w:cs="David" w:hint="cs"/>
          <w:sz w:val="28"/>
          <w:szCs w:val="28"/>
          <w:rtl/>
        </w:rPr>
        <w:t xml:space="preserve">, </w:t>
      </w:r>
      <w:r w:rsidR="00083747">
        <w:rPr>
          <w:rFonts w:ascii="David" w:hAnsi="David" w:cs="David" w:hint="cs"/>
          <w:sz w:val="28"/>
          <w:szCs w:val="28"/>
          <w:rtl/>
        </w:rPr>
        <w:t>ו</w:t>
      </w:r>
      <w:r w:rsidR="00BF1726">
        <w:rPr>
          <w:rFonts w:ascii="David" w:hAnsi="David" w:cs="David" w:hint="cs"/>
          <w:sz w:val="28"/>
          <w:szCs w:val="28"/>
          <w:rtl/>
        </w:rPr>
        <w:t xml:space="preserve">החלה </w:t>
      </w:r>
      <w:r w:rsidR="00083747">
        <w:rPr>
          <w:rFonts w:ascii="David" w:hAnsi="David" w:cs="David" w:hint="cs"/>
          <w:sz w:val="28"/>
          <w:szCs w:val="28"/>
          <w:rtl/>
        </w:rPr>
        <w:t xml:space="preserve">להישמע </w:t>
      </w:r>
      <w:r w:rsidR="00BF1726">
        <w:rPr>
          <w:rFonts w:ascii="David" w:hAnsi="David" w:cs="David" w:hint="cs"/>
          <w:sz w:val="28"/>
          <w:szCs w:val="28"/>
          <w:rtl/>
        </w:rPr>
        <w:t xml:space="preserve">פרשת הראיות. </w:t>
      </w:r>
      <w:r w:rsidR="00BF1726" w:rsidRPr="00BF1726">
        <w:rPr>
          <w:rFonts w:ascii="David" w:hAnsi="David" w:cs="David" w:hint="cs"/>
          <w:sz w:val="28"/>
          <w:szCs w:val="28"/>
          <w:rtl/>
        </w:rPr>
        <w:t xml:space="preserve">לאחר שנשמעה עדותה של </w:t>
      </w:r>
      <w:r w:rsidR="00083747">
        <w:rPr>
          <w:rFonts w:ascii="David" w:hAnsi="David" w:cs="David" w:hint="cs"/>
          <w:sz w:val="28"/>
          <w:szCs w:val="28"/>
          <w:rtl/>
        </w:rPr>
        <w:t>אחת מ</w:t>
      </w:r>
      <w:r w:rsidR="00BF1726">
        <w:rPr>
          <w:rFonts w:ascii="David" w:hAnsi="David" w:cs="David" w:hint="cs"/>
          <w:sz w:val="28"/>
          <w:szCs w:val="28"/>
          <w:rtl/>
        </w:rPr>
        <w:t>נפגע</w:t>
      </w:r>
      <w:r w:rsidR="00083747">
        <w:rPr>
          <w:rFonts w:ascii="David" w:hAnsi="David" w:cs="David" w:hint="cs"/>
          <w:sz w:val="28"/>
          <w:szCs w:val="28"/>
          <w:rtl/>
        </w:rPr>
        <w:t>ו</w:t>
      </w:r>
      <w:r w:rsidR="00BF1726">
        <w:rPr>
          <w:rFonts w:ascii="David" w:hAnsi="David" w:cs="David" w:hint="cs"/>
          <w:sz w:val="28"/>
          <w:szCs w:val="28"/>
          <w:rtl/>
        </w:rPr>
        <w:t xml:space="preserve">ת </w:t>
      </w:r>
      <w:r w:rsidR="00083747">
        <w:rPr>
          <w:rFonts w:ascii="David" w:hAnsi="David" w:cs="David" w:hint="cs"/>
          <w:sz w:val="28"/>
          <w:szCs w:val="28"/>
          <w:rtl/>
        </w:rPr>
        <w:t>ה</w:t>
      </w:r>
      <w:r w:rsidR="00BF1726">
        <w:rPr>
          <w:rFonts w:ascii="David" w:hAnsi="David" w:cs="David" w:hint="cs"/>
          <w:sz w:val="28"/>
          <w:szCs w:val="28"/>
          <w:rtl/>
        </w:rPr>
        <w:t xml:space="preserve">עבירה </w:t>
      </w:r>
      <w:r w:rsidR="00BF1726" w:rsidRPr="00BF1726">
        <w:rPr>
          <w:rFonts w:ascii="David" w:hAnsi="David" w:cs="David" w:hint="cs"/>
          <w:sz w:val="28"/>
          <w:szCs w:val="28"/>
          <w:rtl/>
        </w:rPr>
        <w:t xml:space="preserve">בחקירה הראשית והחלה חקירתה הנגדית, </w:t>
      </w:r>
      <w:r>
        <w:rPr>
          <w:rFonts w:ascii="David" w:hAnsi="David" w:cs="David" w:hint="cs"/>
          <w:sz w:val="28"/>
          <w:szCs w:val="28"/>
          <w:rtl/>
        </w:rPr>
        <w:t xml:space="preserve">באו הצדדים לכדי הסכמות והמערער הודה בכתב אישום מתוקן, כמפורט לעיל. </w:t>
      </w:r>
      <w:r w:rsidR="00BF1726" w:rsidRPr="00BF1726">
        <w:rPr>
          <w:rFonts w:ascii="David" w:hAnsi="David" w:cs="David" w:hint="cs"/>
          <w:sz w:val="28"/>
          <w:szCs w:val="28"/>
          <w:rtl/>
        </w:rPr>
        <w:t>הצדדים נותרו חלוקים לעניין העונש.</w:t>
      </w:r>
    </w:p>
    <w:p w14:paraId="15D542D1" w14:textId="77777777" w:rsidR="002A54A5" w:rsidRPr="00287A5A" w:rsidRDefault="00245C2E" w:rsidP="00EA3B59">
      <w:pPr>
        <w:pStyle w:val="a3"/>
        <w:numPr>
          <w:ilvl w:val="0"/>
          <w:numId w:val="1"/>
        </w:numPr>
        <w:spacing w:line="360" w:lineRule="auto"/>
        <w:ind w:left="0" w:hanging="8"/>
        <w:jc w:val="both"/>
        <w:rPr>
          <w:rFonts w:ascii="David" w:hAnsi="David" w:cs="David"/>
          <w:sz w:val="28"/>
          <w:szCs w:val="28"/>
        </w:rPr>
      </w:pPr>
      <w:r w:rsidRPr="00287A5A">
        <w:rPr>
          <w:rFonts w:ascii="David" w:hAnsi="David" w:cs="David" w:hint="cs"/>
          <w:sz w:val="28"/>
          <w:szCs w:val="28"/>
          <w:rtl/>
        </w:rPr>
        <w:t xml:space="preserve">כתב האישום המתוקן בעניינו של המערער, </w:t>
      </w:r>
      <w:r w:rsidR="00083747">
        <w:rPr>
          <w:rFonts w:ascii="David" w:hAnsi="David" w:cs="David" w:hint="cs"/>
          <w:sz w:val="28"/>
          <w:szCs w:val="28"/>
          <w:rtl/>
        </w:rPr>
        <w:t xml:space="preserve">ובו הומרו כאמור העבירות העיקריות לעבירות של הטרדה מינית, </w:t>
      </w:r>
      <w:r w:rsidRPr="00287A5A">
        <w:rPr>
          <w:rFonts w:ascii="David" w:hAnsi="David" w:cs="David" w:hint="cs"/>
          <w:sz w:val="28"/>
          <w:szCs w:val="28"/>
          <w:rtl/>
        </w:rPr>
        <w:t xml:space="preserve">מגולל שני אירועים נפרדים, </w:t>
      </w:r>
      <w:r w:rsidR="00E109B8" w:rsidRPr="00287A5A">
        <w:rPr>
          <w:rFonts w:ascii="David" w:hAnsi="David" w:cs="David" w:hint="cs"/>
          <w:sz w:val="28"/>
          <w:szCs w:val="28"/>
          <w:rtl/>
        </w:rPr>
        <w:t>כלפי שתי נפגעות עבירה</w:t>
      </w:r>
      <w:r w:rsidR="00287A5A">
        <w:rPr>
          <w:rFonts w:ascii="David" w:hAnsi="David" w:cs="David" w:hint="cs"/>
          <w:sz w:val="28"/>
          <w:szCs w:val="28"/>
          <w:rtl/>
        </w:rPr>
        <w:t>. בית הדין קמא הנכבד פירט בעניין זה כד</w:t>
      </w:r>
      <w:r w:rsidR="00706100" w:rsidRPr="00287A5A">
        <w:rPr>
          <w:rFonts w:ascii="David" w:hAnsi="David" w:cs="David" w:hint="cs"/>
          <w:sz w:val="28"/>
          <w:szCs w:val="28"/>
          <w:rtl/>
        </w:rPr>
        <w:t>להלן</w:t>
      </w:r>
      <w:r w:rsidR="00300CA4" w:rsidRPr="00287A5A">
        <w:rPr>
          <w:rFonts w:ascii="David" w:hAnsi="David" w:cs="David" w:hint="cs"/>
          <w:sz w:val="28"/>
          <w:szCs w:val="28"/>
          <w:rtl/>
        </w:rPr>
        <w:t>:</w:t>
      </w:r>
    </w:p>
    <w:p w14:paraId="317108D8" w14:textId="77777777" w:rsidR="00D13AA1" w:rsidRPr="0054719B" w:rsidRDefault="003D65DA" w:rsidP="00EA3B59">
      <w:pPr>
        <w:pStyle w:val="a3"/>
        <w:ind w:left="990" w:right="851"/>
        <w:jc w:val="both"/>
        <w:rPr>
          <w:rFonts w:ascii="David" w:hAnsi="David" w:cs="David"/>
          <w:b/>
          <w:bCs/>
          <w:sz w:val="28"/>
          <w:szCs w:val="28"/>
          <w:u w:val="single"/>
        </w:rPr>
      </w:pPr>
      <w:r>
        <w:rPr>
          <w:rFonts w:ascii="David" w:hAnsi="David" w:cs="David" w:hint="cs"/>
          <w:sz w:val="28"/>
          <w:szCs w:val="28"/>
          <w:rtl/>
        </w:rPr>
        <w:t>"</w:t>
      </w:r>
      <w:r w:rsidR="00D13AA1" w:rsidRPr="0054719B">
        <w:rPr>
          <w:rFonts w:ascii="David" w:hAnsi="David" w:cs="David"/>
          <w:sz w:val="28"/>
          <w:szCs w:val="28"/>
          <w:rtl/>
        </w:rPr>
        <w:t xml:space="preserve">בהתאם </w:t>
      </w:r>
      <w:r w:rsidR="00D13AA1" w:rsidRPr="003F4719">
        <w:rPr>
          <w:rFonts w:ascii="David" w:hAnsi="David" w:cs="David"/>
          <w:b/>
          <w:bCs/>
          <w:sz w:val="28"/>
          <w:szCs w:val="28"/>
          <w:rtl/>
        </w:rPr>
        <w:t>ל</w:t>
      </w:r>
      <w:r w:rsidR="00D13AA1" w:rsidRPr="0054719B">
        <w:rPr>
          <w:rFonts w:ascii="David" w:hAnsi="David" w:cs="David"/>
          <w:b/>
          <w:bCs/>
          <w:sz w:val="28"/>
          <w:szCs w:val="28"/>
          <w:rtl/>
        </w:rPr>
        <w:t>פרט האישום הראשון</w:t>
      </w:r>
      <w:r w:rsidR="00D13AA1" w:rsidRPr="0054719B">
        <w:rPr>
          <w:rFonts w:ascii="David" w:hAnsi="David" w:cs="David"/>
          <w:sz w:val="28"/>
          <w:szCs w:val="28"/>
          <w:rtl/>
        </w:rPr>
        <w:t xml:space="preserve">, ביום 25 ביולי 2020, או במועד סמוך לכך, בעת ששימש הנאשם כסגן מפקד פלוגה בגדוד, פנה אל אחת מנפגעות העבירה, סמ"ר ש' א', אשר שירתה אותה עת בפלוגה שתחת פיקודו, ומספר פעמים במהלך אותו היום הציע  לה שייפגשו ושיראו יחד סרט בביתו, אך הצעותיו אלו נדחו על ידה בתואנה שעליה לשמור על אחותה הקטנה, תוך שעמדה על כך שההצעה לא התאימה, כיוון שהיה סגן מפקד הפלוגה שלה. סמוך לאחר מכן, הודיע לה הנאשם, שהגיע מחוץ לביתה וביקש שתצא אליו. היא הגיעה לרכב והתיישבה לצדו. אז, שב והציע לה שתבוא לראות עמו סרט בביתו, אך היא חזרה על חוסר רצונה בכך. בשלב מסוים, בזמן ששוחחו על נושאים הקשורים לשירותם המשותף, החל הנאשם בנסיעה עד שעצר ליד ביתו ושכנע אותה להיכנס לבית באמתלות </w:t>
      </w:r>
      <w:r w:rsidR="00D13AA1" w:rsidRPr="0054719B">
        <w:rPr>
          <w:rFonts w:ascii="David" w:hAnsi="David" w:cs="David"/>
          <w:sz w:val="28"/>
          <w:szCs w:val="28"/>
          <w:rtl/>
        </w:rPr>
        <w:lastRenderedPageBreak/>
        <w:t>שונות הנוגעות לשירות. עם הגיעם לחדרו, נעל את הדלת, נשכב על מיטתו ושוב הציע לה לצפות בסרט, אך זו עמדה על סירובה. הוא הבטיח, שלא יעשה דברים שלא תרצה והיא השיבה שאינה רוצה בכלום. בתגובה, התקרב אליה הנאשם, תפס את אצבעות שתי ידיה אמר לה ש</w:t>
      </w:r>
      <w:r w:rsidR="00E83B94">
        <w:rPr>
          <w:rFonts w:ascii="David" w:hAnsi="David" w:cs="David" w:hint="cs"/>
          <w:sz w:val="28"/>
          <w:szCs w:val="28"/>
          <w:rtl/>
        </w:rPr>
        <w:t>'</w:t>
      </w:r>
      <w:r w:rsidR="00D13AA1" w:rsidRPr="0054719B">
        <w:rPr>
          <w:rFonts w:ascii="David" w:hAnsi="David" w:cs="David"/>
          <w:sz w:val="28"/>
          <w:szCs w:val="28"/>
          <w:rtl/>
        </w:rPr>
        <w:t>הכל טוב</w:t>
      </w:r>
      <w:r w:rsidR="00E83B94">
        <w:rPr>
          <w:rFonts w:ascii="David" w:hAnsi="David" w:cs="David" w:hint="cs"/>
          <w:sz w:val="28"/>
          <w:szCs w:val="28"/>
          <w:rtl/>
        </w:rPr>
        <w:t>'</w:t>
      </w:r>
      <w:r w:rsidR="00D13AA1" w:rsidRPr="0054719B">
        <w:rPr>
          <w:rFonts w:ascii="David" w:hAnsi="David" w:cs="David"/>
          <w:sz w:val="28"/>
          <w:szCs w:val="28"/>
          <w:rtl/>
        </w:rPr>
        <w:t xml:space="preserve"> והצמיד את גופה אליו, על אף שביקשה ממנו שיפסיק. או אז, קירב הנאשם את פניו לפיה וניסה לנשקה ורק לאחר שאמרה לו פעם נוספת, שהיא לא מעוניינת, התרחק ממנה וחדל ממעשיו. במהלך הנסיעה חזור אל כיוון ביתה, אמר לה הנאשם שלא תספר על שאירע. בהמשך, הניח את ידו על ירכה הפנימית, אך זו הזיזה את היד ממנה.</w:t>
      </w:r>
    </w:p>
    <w:p w14:paraId="586D13CB" w14:textId="77777777" w:rsidR="00D13AA1" w:rsidRPr="0054719B" w:rsidRDefault="00D13AA1" w:rsidP="00EA3B59">
      <w:pPr>
        <w:pStyle w:val="a3"/>
        <w:ind w:left="990" w:right="851"/>
        <w:jc w:val="both"/>
        <w:rPr>
          <w:rFonts w:ascii="David" w:hAnsi="David" w:cs="David"/>
          <w:sz w:val="28"/>
          <w:szCs w:val="28"/>
        </w:rPr>
      </w:pPr>
      <w:r w:rsidRPr="0054719B">
        <w:rPr>
          <w:rFonts w:ascii="David" w:hAnsi="David" w:cs="David"/>
          <w:sz w:val="28"/>
          <w:szCs w:val="28"/>
          <w:rtl/>
        </w:rPr>
        <w:t>בהתאם ל</w:t>
      </w:r>
      <w:r w:rsidRPr="0054719B">
        <w:rPr>
          <w:rFonts w:ascii="David" w:hAnsi="David" w:cs="David"/>
          <w:b/>
          <w:bCs/>
          <w:sz w:val="28"/>
          <w:szCs w:val="28"/>
          <w:rtl/>
        </w:rPr>
        <w:t xml:space="preserve">פרט האישום </w:t>
      </w:r>
      <w:r w:rsidRPr="0054719B">
        <w:rPr>
          <w:rFonts w:ascii="David" w:hAnsi="David" w:cs="David"/>
          <w:sz w:val="28"/>
          <w:szCs w:val="28"/>
          <w:rtl/>
        </w:rPr>
        <w:t xml:space="preserve">השני, בלילה שבין 22-21 בספטמבר 2019, בשעה 23:00 לערך, בעת ששימש הנאשם כמפקד מחלקה בבא"ח העורף, </w:t>
      </w:r>
      <w:bookmarkStart w:id="0" w:name="_Hlk135127407"/>
      <w:r w:rsidRPr="0054719B">
        <w:rPr>
          <w:rFonts w:ascii="David" w:hAnsi="David" w:cs="David"/>
          <w:sz w:val="28"/>
          <w:szCs w:val="28"/>
          <w:rtl/>
        </w:rPr>
        <w:t>התקשר אל סמ"ר נ' ב', אשר שירתה בפלוגה בה שירת במחלקה אחרת. הוא אמר לה, שהוא בדרכו לביתה כדי לראותה, אך זו השיבה, כי היא יוצאת לבלות עם חברה, חיילת אשר באותה תקופה שירתה במחלקה עליה פיקד הנאשם. הוא התקשר לאותה חיילת כדי לברר את הכתובת של סמ"ר נ</w:t>
      </w:r>
      <w:r w:rsidR="00E83B94">
        <w:rPr>
          <w:rFonts w:ascii="David" w:hAnsi="David" w:cs="David" w:hint="cs"/>
          <w:sz w:val="28"/>
          <w:szCs w:val="28"/>
          <w:rtl/>
        </w:rPr>
        <w:t xml:space="preserve">' </w:t>
      </w:r>
      <w:r w:rsidRPr="0054719B">
        <w:rPr>
          <w:rFonts w:ascii="David" w:hAnsi="David" w:cs="David"/>
          <w:sz w:val="28"/>
          <w:szCs w:val="28"/>
          <w:rtl/>
        </w:rPr>
        <w:t>ב</w:t>
      </w:r>
      <w:r w:rsidR="00E83B94">
        <w:rPr>
          <w:rFonts w:ascii="David" w:hAnsi="David" w:cs="David" w:hint="cs"/>
          <w:sz w:val="28"/>
          <w:szCs w:val="28"/>
          <w:rtl/>
        </w:rPr>
        <w:t>'</w:t>
      </w:r>
      <w:r w:rsidRPr="0054719B">
        <w:rPr>
          <w:rFonts w:ascii="David" w:hAnsi="David" w:cs="David"/>
          <w:sz w:val="28"/>
          <w:szCs w:val="28"/>
          <w:rtl/>
        </w:rPr>
        <w:t>, אך זו השיבה, שלא יכלה לדבר כי נהגה. בהמשך, התקשר אל סמ"ר נ' ב' בשנית, אמר שראה אותה וביקש, כי השתיים יסיעו אותו לביתו. כשנכנס לרכב, עמד על רצונו להצטרף אליהן לבילוי. במהלך הנסיעה, ליטף הנאשם את צד ימין של גופה של סמ"ר נ' ב' ובהמשך ליטף אותה בין צווארה לכתפה. לאחר שהסתיים הבילוי, ביקש, כי יסיעו אותו לבית של חברו. משהגיעו בשעת לילה מאוחרת לגינת הבית, פשט הנאשם את בגדיו מול השתיים ונותר לבוש בתחתוניו בלבד, תוך שהציע להן שייכנסו עמו לבריכה, אך אלו נותרו במקומן</w:t>
      </w:r>
      <w:bookmarkEnd w:id="0"/>
      <w:r w:rsidRPr="0054719B">
        <w:rPr>
          <w:rFonts w:ascii="David" w:hAnsi="David" w:cs="David"/>
          <w:sz w:val="28"/>
          <w:szCs w:val="28"/>
          <w:rtl/>
        </w:rPr>
        <w:t>.</w:t>
      </w:r>
    </w:p>
    <w:p w14:paraId="6B9D3DF7" w14:textId="77777777" w:rsidR="00D13AA1" w:rsidRDefault="00D13AA1" w:rsidP="00EA3B59">
      <w:pPr>
        <w:pStyle w:val="a3"/>
        <w:ind w:left="990" w:right="851"/>
        <w:jc w:val="both"/>
        <w:rPr>
          <w:rFonts w:ascii="David" w:hAnsi="David" w:cs="David"/>
          <w:sz w:val="28"/>
          <w:szCs w:val="28"/>
          <w:rtl/>
        </w:rPr>
      </w:pPr>
      <w:r w:rsidRPr="0054719B">
        <w:rPr>
          <w:rFonts w:ascii="David" w:hAnsi="David" w:cs="David"/>
          <w:sz w:val="28"/>
          <w:szCs w:val="28"/>
          <w:rtl/>
        </w:rPr>
        <w:t>לאור כלל האמור, כיוון שביצע את העבירות האמורות בעת שנשא דרגת סגן ושימש בתפקיד סגן מפקד פלוגה ומפקד מחלקה, הורשע הנאשם ב</w:t>
      </w:r>
      <w:r w:rsidRPr="0054719B">
        <w:rPr>
          <w:rFonts w:ascii="David" w:hAnsi="David" w:cs="David"/>
          <w:b/>
          <w:bCs/>
          <w:sz w:val="28"/>
          <w:szCs w:val="28"/>
          <w:rtl/>
        </w:rPr>
        <w:t>פרט האישום השלישי</w:t>
      </w:r>
      <w:r w:rsidRPr="0054719B">
        <w:rPr>
          <w:rFonts w:ascii="David" w:hAnsi="David" w:cs="David"/>
          <w:sz w:val="28"/>
          <w:szCs w:val="28"/>
          <w:rtl/>
        </w:rPr>
        <w:t xml:space="preserve"> בעבירה של התנהגות שאינה הולמת את דרגתו ואת עמדתו בצבא</w:t>
      </w:r>
      <w:r w:rsidR="003D65DA">
        <w:rPr>
          <w:rFonts w:ascii="David" w:hAnsi="David" w:cs="David" w:hint="cs"/>
          <w:sz w:val="28"/>
          <w:szCs w:val="28"/>
          <w:rtl/>
        </w:rPr>
        <w:t>"</w:t>
      </w:r>
      <w:r w:rsidR="003F4719">
        <w:rPr>
          <w:rFonts w:ascii="David" w:hAnsi="David" w:cs="David" w:hint="cs"/>
          <w:sz w:val="28"/>
          <w:szCs w:val="28"/>
          <w:rtl/>
        </w:rPr>
        <w:t xml:space="preserve"> (הדגשות במקור)</w:t>
      </w:r>
      <w:r w:rsidRPr="0054719B">
        <w:rPr>
          <w:rFonts w:ascii="David" w:hAnsi="David" w:cs="David"/>
          <w:sz w:val="28"/>
          <w:szCs w:val="28"/>
          <w:rtl/>
        </w:rPr>
        <w:t>.</w:t>
      </w:r>
    </w:p>
    <w:p w14:paraId="0A5F2A2A" w14:textId="77777777" w:rsidR="00C569BD" w:rsidRDefault="00C569BD" w:rsidP="00EA3B59">
      <w:pPr>
        <w:pStyle w:val="a3"/>
        <w:ind w:left="990" w:right="851"/>
        <w:jc w:val="both"/>
        <w:rPr>
          <w:rFonts w:ascii="David" w:hAnsi="David" w:cs="David"/>
          <w:sz w:val="28"/>
          <w:szCs w:val="28"/>
          <w:rtl/>
        </w:rPr>
      </w:pPr>
    </w:p>
    <w:p w14:paraId="7FE1436D" w14:textId="77777777" w:rsidR="00C569BD" w:rsidRDefault="00E83B94"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מן הראיות </w:t>
      </w:r>
      <w:r w:rsidR="00C569BD">
        <w:rPr>
          <w:rFonts w:ascii="David" w:hAnsi="David" w:cs="David" w:hint="cs"/>
          <w:sz w:val="28"/>
          <w:szCs w:val="28"/>
          <w:rtl/>
        </w:rPr>
        <w:t>עלה כי המערער התגייס לשירות סדיר ביום 29 בנובמ</w:t>
      </w:r>
      <w:r w:rsidR="00610B27">
        <w:rPr>
          <w:rFonts w:ascii="David" w:hAnsi="David" w:cs="David" w:hint="cs"/>
          <w:sz w:val="28"/>
          <w:szCs w:val="28"/>
          <w:rtl/>
        </w:rPr>
        <w:t>ב</w:t>
      </w:r>
      <w:r w:rsidR="00C569BD">
        <w:rPr>
          <w:rFonts w:ascii="David" w:hAnsi="David" w:cs="David" w:hint="cs"/>
          <w:sz w:val="28"/>
          <w:szCs w:val="28"/>
          <w:rtl/>
        </w:rPr>
        <w:t>ר 2016</w:t>
      </w:r>
      <w:r w:rsidR="00083747">
        <w:rPr>
          <w:rFonts w:ascii="David" w:hAnsi="David" w:cs="David" w:hint="cs"/>
          <w:sz w:val="28"/>
          <w:szCs w:val="28"/>
          <w:rtl/>
        </w:rPr>
        <w:t>,</w:t>
      </w:r>
      <w:r w:rsidR="00C569BD">
        <w:rPr>
          <w:rFonts w:ascii="David" w:hAnsi="David" w:cs="David" w:hint="cs"/>
          <w:sz w:val="28"/>
          <w:szCs w:val="28"/>
          <w:rtl/>
        </w:rPr>
        <w:t xml:space="preserve"> והחל בשירות קבע ביום 14 ביולי 2019. בתחילת דרכו </w:t>
      </w:r>
      <w:r w:rsidR="00CE29A5">
        <w:rPr>
          <w:rFonts w:ascii="David" w:hAnsi="David" w:cs="David" w:hint="cs"/>
          <w:sz w:val="28"/>
          <w:szCs w:val="28"/>
          <w:rtl/>
        </w:rPr>
        <w:t xml:space="preserve">שירת </w:t>
      </w:r>
      <w:r w:rsidR="00C569BD">
        <w:rPr>
          <w:rFonts w:ascii="David" w:hAnsi="David" w:cs="David" w:hint="cs"/>
          <w:sz w:val="28"/>
          <w:szCs w:val="28"/>
          <w:rtl/>
        </w:rPr>
        <w:t xml:space="preserve">כלוחם חילוץ והצלה, </w:t>
      </w:r>
      <w:r>
        <w:rPr>
          <w:rFonts w:ascii="David" w:hAnsi="David" w:cs="David" w:hint="cs"/>
          <w:sz w:val="28"/>
          <w:szCs w:val="28"/>
          <w:rtl/>
        </w:rPr>
        <w:t>ו</w:t>
      </w:r>
      <w:r w:rsidR="00CE29A5">
        <w:rPr>
          <w:rFonts w:ascii="David" w:hAnsi="David" w:cs="David" w:hint="cs"/>
          <w:sz w:val="28"/>
          <w:szCs w:val="28"/>
          <w:rtl/>
        </w:rPr>
        <w:t xml:space="preserve">בהמשך, </w:t>
      </w:r>
      <w:r>
        <w:rPr>
          <w:rFonts w:ascii="David" w:hAnsi="David" w:cs="David" w:hint="cs"/>
          <w:sz w:val="28"/>
          <w:szCs w:val="28"/>
          <w:rtl/>
        </w:rPr>
        <w:t xml:space="preserve">כקצין </w:t>
      </w:r>
      <w:r w:rsidR="00C569BD">
        <w:rPr>
          <w:rFonts w:ascii="David" w:hAnsi="David" w:cs="David" w:hint="cs"/>
          <w:sz w:val="28"/>
          <w:szCs w:val="28"/>
          <w:rtl/>
        </w:rPr>
        <w:t>בחטיבת החילוץ וההצלה</w:t>
      </w:r>
      <w:r w:rsidR="003F4719">
        <w:rPr>
          <w:rFonts w:ascii="David" w:hAnsi="David" w:cs="David" w:hint="cs"/>
          <w:sz w:val="28"/>
          <w:szCs w:val="28"/>
          <w:rtl/>
        </w:rPr>
        <w:t xml:space="preserve"> בפיקוד העורף</w:t>
      </w:r>
      <w:r w:rsidR="00CE29A5">
        <w:rPr>
          <w:rFonts w:ascii="David" w:hAnsi="David" w:cs="David" w:hint="cs"/>
          <w:sz w:val="28"/>
          <w:szCs w:val="28"/>
          <w:rtl/>
        </w:rPr>
        <w:t>,</w:t>
      </w:r>
      <w:r w:rsidR="003F4719">
        <w:rPr>
          <w:rFonts w:ascii="David" w:hAnsi="David" w:cs="David" w:hint="cs"/>
          <w:sz w:val="28"/>
          <w:szCs w:val="28"/>
          <w:rtl/>
        </w:rPr>
        <w:t xml:space="preserve"> </w:t>
      </w:r>
      <w:r>
        <w:rPr>
          <w:rFonts w:ascii="David" w:hAnsi="David" w:cs="David" w:hint="cs"/>
          <w:sz w:val="28"/>
          <w:szCs w:val="28"/>
          <w:rtl/>
        </w:rPr>
        <w:t>בתפקיד</w:t>
      </w:r>
      <w:r w:rsidR="00083747">
        <w:rPr>
          <w:rFonts w:ascii="David" w:hAnsi="David" w:cs="David" w:hint="cs"/>
          <w:sz w:val="28"/>
          <w:szCs w:val="28"/>
          <w:rtl/>
        </w:rPr>
        <w:t>ים</w:t>
      </w:r>
      <w:r>
        <w:rPr>
          <w:rFonts w:ascii="David" w:hAnsi="David" w:cs="David" w:hint="cs"/>
          <w:sz w:val="28"/>
          <w:szCs w:val="28"/>
          <w:rtl/>
        </w:rPr>
        <w:t xml:space="preserve"> של </w:t>
      </w:r>
      <w:r w:rsidR="00610B27">
        <w:rPr>
          <w:rFonts w:ascii="David" w:hAnsi="David" w:cs="David" w:hint="cs"/>
          <w:sz w:val="28"/>
          <w:szCs w:val="28"/>
          <w:rtl/>
        </w:rPr>
        <w:t>מ</w:t>
      </w:r>
      <w:r w:rsidR="003F4719">
        <w:rPr>
          <w:rFonts w:ascii="David" w:hAnsi="David" w:cs="David" w:hint="cs"/>
          <w:sz w:val="28"/>
          <w:szCs w:val="28"/>
          <w:rtl/>
        </w:rPr>
        <w:t>פקד מחלקה</w:t>
      </w:r>
      <w:r>
        <w:rPr>
          <w:rFonts w:ascii="David" w:hAnsi="David" w:cs="David" w:hint="cs"/>
          <w:sz w:val="28"/>
          <w:szCs w:val="28"/>
          <w:rtl/>
        </w:rPr>
        <w:t>, סגן מפקד פלוגה ו</w:t>
      </w:r>
      <w:r w:rsidR="003F4719">
        <w:rPr>
          <w:rFonts w:ascii="David" w:hAnsi="David" w:cs="David" w:hint="cs"/>
          <w:sz w:val="28"/>
          <w:szCs w:val="28"/>
          <w:rtl/>
        </w:rPr>
        <w:t>מפקד פלוגה</w:t>
      </w:r>
      <w:r w:rsidR="00610B27">
        <w:rPr>
          <w:rFonts w:ascii="David" w:hAnsi="David" w:cs="David" w:hint="cs"/>
          <w:sz w:val="28"/>
          <w:szCs w:val="28"/>
          <w:rtl/>
        </w:rPr>
        <w:t xml:space="preserve">. </w:t>
      </w:r>
      <w:r w:rsidR="00CE29A5">
        <w:rPr>
          <w:rFonts w:ascii="David" w:hAnsi="David" w:cs="David" w:hint="cs"/>
          <w:sz w:val="28"/>
          <w:szCs w:val="28"/>
          <w:rtl/>
        </w:rPr>
        <w:t>ל</w:t>
      </w:r>
      <w:r w:rsidR="00A41A1D">
        <w:rPr>
          <w:rFonts w:ascii="David" w:hAnsi="David" w:cs="David" w:hint="cs"/>
          <w:sz w:val="28"/>
          <w:szCs w:val="28"/>
          <w:rtl/>
        </w:rPr>
        <w:t xml:space="preserve">בית הדין קמא </w:t>
      </w:r>
      <w:r w:rsidR="00083747">
        <w:rPr>
          <w:rFonts w:ascii="David" w:hAnsi="David" w:cs="David" w:hint="cs"/>
          <w:sz w:val="28"/>
          <w:szCs w:val="28"/>
          <w:rtl/>
        </w:rPr>
        <w:t xml:space="preserve">הוגשו </w:t>
      </w:r>
      <w:r w:rsidR="003F4719">
        <w:rPr>
          <w:rFonts w:ascii="David" w:hAnsi="David" w:cs="David" w:hint="cs"/>
          <w:sz w:val="28"/>
          <w:szCs w:val="28"/>
          <w:rtl/>
        </w:rPr>
        <w:t xml:space="preserve">מטעם ההגנה </w:t>
      </w:r>
      <w:r w:rsidR="00A41A1D">
        <w:rPr>
          <w:rFonts w:ascii="David" w:hAnsi="David" w:cs="David" w:hint="cs"/>
          <w:sz w:val="28"/>
          <w:szCs w:val="28"/>
          <w:rtl/>
        </w:rPr>
        <w:t>תעודות על</w:t>
      </w:r>
      <w:r w:rsidR="00705AD3">
        <w:rPr>
          <w:rFonts w:ascii="David" w:hAnsi="David" w:cs="David" w:hint="cs"/>
          <w:sz w:val="28"/>
          <w:szCs w:val="28"/>
          <w:rtl/>
        </w:rPr>
        <w:t xml:space="preserve"> ההכשרות שהשלים </w:t>
      </w:r>
      <w:r w:rsidR="00CE29A5">
        <w:rPr>
          <w:rFonts w:ascii="David" w:hAnsi="David" w:cs="David" w:hint="cs"/>
          <w:sz w:val="28"/>
          <w:szCs w:val="28"/>
          <w:rtl/>
        </w:rPr>
        <w:t xml:space="preserve">המערער </w:t>
      </w:r>
      <w:r w:rsidR="00705AD3">
        <w:rPr>
          <w:rFonts w:ascii="David" w:hAnsi="David" w:cs="David" w:hint="cs"/>
          <w:sz w:val="28"/>
          <w:szCs w:val="28"/>
          <w:rtl/>
        </w:rPr>
        <w:t xml:space="preserve">בהצלחה ותעודת הצטיינות </w:t>
      </w:r>
      <w:r>
        <w:rPr>
          <w:rFonts w:ascii="David" w:hAnsi="David" w:cs="David" w:hint="cs"/>
          <w:sz w:val="28"/>
          <w:szCs w:val="28"/>
          <w:rtl/>
        </w:rPr>
        <w:t xml:space="preserve">על </w:t>
      </w:r>
      <w:r w:rsidR="00705AD3">
        <w:rPr>
          <w:rFonts w:ascii="David" w:hAnsi="David" w:cs="David" w:hint="cs"/>
          <w:sz w:val="28"/>
          <w:szCs w:val="28"/>
          <w:rtl/>
        </w:rPr>
        <w:t>תפקידו כמפקד מחלקה.</w:t>
      </w:r>
      <w:r w:rsidR="004C7D3D">
        <w:rPr>
          <w:rFonts w:ascii="David" w:hAnsi="David" w:cs="David" w:hint="cs"/>
          <w:sz w:val="28"/>
          <w:szCs w:val="28"/>
          <w:rtl/>
        </w:rPr>
        <w:t xml:space="preserve"> </w:t>
      </w:r>
      <w:r>
        <w:rPr>
          <w:rFonts w:ascii="David" w:hAnsi="David" w:cs="David" w:hint="cs"/>
          <w:sz w:val="28"/>
          <w:szCs w:val="28"/>
          <w:rtl/>
        </w:rPr>
        <w:t xml:space="preserve">בעקבות התלונות נגדו, </w:t>
      </w:r>
      <w:r w:rsidR="00D7096B">
        <w:rPr>
          <w:rFonts w:ascii="David" w:hAnsi="David" w:cs="David" w:hint="cs"/>
          <w:sz w:val="28"/>
          <w:szCs w:val="28"/>
          <w:rtl/>
        </w:rPr>
        <w:t xml:space="preserve">ביום 31 במאי 2021, </w:t>
      </w:r>
      <w:r w:rsidR="00BF1726" w:rsidRPr="00BF1726">
        <w:rPr>
          <w:rFonts w:ascii="David" w:hAnsi="David" w:cs="David" w:hint="cs"/>
          <w:sz w:val="28"/>
          <w:szCs w:val="28"/>
          <w:rtl/>
        </w:rPr>
        <w:t>הושעה המערער מתפקידו, וביום 1 במאי 2022 סיים את שירותו הצבאי.</w:t>
      </w:r>
    </w:p>
    <w:p w14:paraId="7FE4B94F" w14:textId="77777777" w:rsidR="00E83B94" w:rsidRDefault="00D7096B"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בדבריו, לאחר סיכומי הצדדים לעונש, הביע המערער חרטה על מעשיו. </w:t>
      </w:r>
    </w:p>
    <w:p w14:paraId="04A610B3" w14:textId="77777777" w:rsidR="00D7096B" w:rsidRDefault="00D7096B" w:rsidP="00EA3B59">
      <w:pPr>
        <w:spacing w:line="360" w:lineRule="auto"/>
        <w:jc w:val="both"/>
        <w:rPr>
          <w:rFonts w:ascii="David" w:hAnsi="David" w:cs="David"/>
          <w:b/>
          <w:bCs/>
          <w:sz w:val="28"/>
          <w:szCs w:val="28"/>
          <w:u w:val="single"/>
          <w:rtl/>
        </w:rPr>
      </w:pPr>
    </w:p>
    <w:p w14:paraId="71DB6663" w14:textId="77777777" w:rsidR="00D7096B" w:rsidRPr="00D7096B" w:rsidRDefault="00D7096B" w:rsidP="00EA3B59">
      <w:pPr>
        <w:pStyle w:val="1"/>
        <w:spacing w:line="360" w:lineRule="auto"/>
        <w:rPr>
          <w:rFonts w:ascii="David" w:hAnsi="David" w:cs="David"/>
          <w:b/>
          <w:bCs/>
          <w:sz w:val="28"/>
          <w:szCs w:val="28"/>
        </w:rPr>
      </w:pPr>
      <w:r w:rsidRPr="00D7096B">
        <w:rPr>
          <w:rFonts w:ascii="David" w:hAnsi="David" w:cs="David" w:hint="cs"/>
          <w:b/>
          <w:bCs/>
          <w:sz w:val="28"/>
          <w:szCs w:val="28"/>
          <w:rtl/>
        </w:rPr>
        <w:t>עיקרי גזר הדין</w:t>
      </w:r>
    </w:p>
    <w:p w14:paraId="08F3C91F" w14:textId="77777777" w:rsidR="00705AD3" w:rsidRDefault="00955BEC"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תחילה, בחן בית הדין קמא את </w:t>
      </w:r>
      <w:r w:rsidR="00921BB5">
        <w:rPr>
          <w:rFonts w:ascii="David" w:hAnsi="David" w:cs="David" w:hint="cs"/>
          <w:sz w:val="28"/>
          <w:szCs w:val="28"/>
          <w:rtl/>
        </w:rPr>
        <w:t>השאלה ה</w:t>
      </w:r>
      <w:r w:rsidR="00CA61BA">
        <w:rPr>
          <w:rFonts w:ascii="David" w:hAnsi="David" w:cs="David" w:hint="cs"/>
          <w:sz w:val="28"/>
          <w:szCs w:val="28"/>
          <w:rtl/>
        </w:rPr>
        <w:t>אם יש להגדיר את ש</w:t>
      </w:r>
      <w:r>
        <w:rPr>
          <w:rFonts w:ascii="David" w:hAnsi="David" w:cs="David" w:hint="cs"/>
          <w:sz w:val="28"/>
          <w:szCs w:val="28"/>
          <w:rtl/>
        </w:rPr>
        <w:t xml:space="preserve">תי העבירות של הטרדה מינית, </w:t>
      </w:r>
      <w:r w:rsidR="00921BB5">
        <w:rPr>
          <w:rFonts w:ascii="David" w:hAnsi="David" w:cs="David" w:hint="cs"/>
          <w:sz w:val="28"/>
          <w:szCs w:val="28"/>
          <w:rtl/>
        </w:rPr>
        <w:t>ש</w:t>
      </w:r>
      <w:r w:rsidR="00CA61BA">
        <w:rPr>
          <w:rFonts w:ascii="David" w:hAnsi="David" w:cs="David" w:hint="cs"/>
          <w:sz w:val="28"/>
          <w:szCs w:val="28"/>
          <w:rtl/>
        </w:rPr>
        <w:t>בה</w:t>
      </w:r>
      <w:r>
        <w:rPr>
          <w:rFonts w:ascii="David" w:hAnsi="David" w:cs="David" w:hint="cs"/>
          <w:sz w:val="28"/>
          <w:szCs w:val="28"/>
          <w:rtl/>
        </w:rPr>
        <w:t>ן</w:t>
      </w:r>
      <w:r w:rsidR="00CA61BA">
        <w:rPr>
          <w:rFonts w:ascii="David" w:hAnsi="David" w:cs="David" w:hint="cs"/>
          <w:sz w:val="28"/>
          <w:szCs w:val="28"/>
          <w:rtl/>
        </w:rPr>
        <w:t xml:space="preserve"> הורשע המערער, כ"אירוע אחד" או </w:t>
      </w:r>
      <w:r>
        <w:rPr>
          <w:rFonts w:ascii="David" w:hAnsi="David" w:cs="David" w:hint="cs"/>
          <w:sz w:val="28"/>
          <w:szCs w:val="28"/>
          <w:rtl/>
        </w:rPr>
        <w:t>כ</w:t>
      </w:r>
      <w:r w:rsidR="00CA61BA">
        <w:rPr>
          <w:rFonts w:ascii="David" w:hAnsi="David" w:cs="David" w:hint="cs"/>
          <w:sz w:val="28"/>
          <w:szCs w:val="28"/>
          <w:rtl/>
        </w:rPr>
        <w:t>אירועים</w:t>
      </w:r>
      <w:r w:rsidR="00257FF7">
        <w:rPr>
          <w:rFonts w:ascii="David" w:hAnsi="David" w:cs="David" w:hint="cs"/>
          <w:sz w:val="28"/>
          <w:szCs w:val="28"/>
          <w:rtl/>
        </w:rPr>
        <w:t xml:space="preserve"> נפרדים</w:t>
      </w:r>
      <w:r w:rsidR="00CA61BA">
        <w:rPr>
          <w:rFonts w:ascii="David" w:hAnsi="David" w:cs="David" w:hint="cs"/>
          <w:sz w:val="28"/>
          <w:szCs w:val="28"/>
          <w:rtl/>
        </w:rPr>
        <w:t xml:space="preserve">. נקבע, כי </w:t>
      </w:r>
      <w:r>
        <w:rPr>
          <w:rFonts w:ascii="David" w:hAnsi="David" w:cs="David" w:hint="cs"/>
          <w:sz w:val="28"/>
          <w:szCs w:val="28"/>
          <w:rtl/>
        </w:rPr>
        <w:t>"</w:t>
      </w:r>
      <w:r w:rsidRPr="00955BEC">
        <w:rPr>
          <w:rFonts w:ascii="David" w:hAnsi="David" w:cs="David" w:hint="cs"/>
          <w:sz w:val="28"/>
          <w:szCs w:val="28"/>
          <w:rtl/>
        </w:rPr>
        <w:t xml:space="preserve">שתי העבירות התרחשו על ידי הנאשם במועדים שונים, ביניהם חלפו כעשרה חודשים. הן בוצעו על ידי </w:t>
      </w:r>
      <w:r w:rsidRPr="00955BEC">
        <w:rPr>
          <w:rFonts w:ascii="David" w:hAnsi="David" w:cs="David" w:hint="cs"/>
          <w:sz w:val="28"/>
          <w:szCs w:val="28"/>
          <w:rtl/>
        </w:rPr>
        <w:lastRenderedPageBreak/>
        <w:t>הנאשם בעת שמילא תפקידים שונים, כלפי שתי מתלוננות שונות, כשהיחס האישי והפיקודי אליהן היה שונה</w:t>
      </w:r>
      <w:r>
        <w:rPr>
          <w:rFonts w:ascii="David" w:hAnsi="David" w:cs="David" w:hint="cs"/>
          <w:sz w:val="28"/>
          <w:szCs w:val="28"/>
          <w:rtl/>
        </w:rPr>
        <w:t>", ולפיכך,</w:t>
      </w:r>
      <w:r w:rsidRPr="00955BEC">
        <w:rPr>
          <w:rFonts w:ascii="David" w:hAnsi="David" w:cs="David" w:hint="cs"/>
          <w:sz w:val="28"/>
          <w:szCs w:val="28"/>
          <w:rtl/>
        </w:rPr>
        <w:t xml:space="preserve"> </w:t>
      </w:r>
      <w:r w:rsidR="00921BB5">
        <w:rPr>
          <w:rFonts w:ascii="David" w:hAnsi="David" w:cs="David" w:hint="cs"/>
          <w:sz w:val="28"/>
          <w:szCs w:val="28"/>
          <w:rtl/>
        </w:rPr>
        <w:t xml:space="preserve">יש לקבוע כי </w:t>
      </w:r>
      <w:r w:rsidR="00CA61BA">
        <w:rPr>
          <w:rFonts w:ascii="David" w:hAnsi="David" w:cs="David" w:hint="cs"/>
          <w:sz w:val="28"/>
          <w:szCs w:val="28"/>
          <w:rtl/>
        </w:rPr>
        <w:t>מדובר בשני אירועים נפרדים</w:t>
      </w:r>
      <w:r w:rsidR="00921BB5">
        <w:rPr>
          <w:rFonts w:ascii="David" w:hAnsi="David" w:cs="David" w:hint="cs"/>
          <w:sz w:val="28"/>
          <w:szCs w:val="28"/>
          <w:rtl/>
        </w:rPr>
        <w:t>,</w:t>
      </w:r>
      <w:r w:rsidR="00CA61BA">
        <w:rPr>
          <w:rFonts w:ascii="David" w:hAnsi="David" w:cs="David" w:hint="cs"/>
          <w:sz w:val="28"/>
          <w:szCs w:val="28"/>
          <w:rtl/>
        </w:rPr>
        <w:t xml:space="preserve"> אשר יש לקבוע </w:t>
      </w:r>
      <w:r w:rsidR="00921BB5">
        <w:rPr>
          <w:rFonts w:ascii="David" w:hAnsi="David" w:cs="David" w:hint="cs"/>
          <w:sz w:val="28"/>
          <w:szCs w:val="28"/>
          <w:rtl/>
        </w:rPr>
        <w:t xml:space="preserve">ביחס </w:t>
      </w:r>
      <w:r w:rsidR="00CA61BA">
        <w:rPr>
          <w:rFonts w:ascii="David" w:hAnsi="David" w:cs="David" w:hint="cs"/>
          <w:sz w:val="28"/>
          <w:szCs w:val="28"/>
          <w:rtl/>
        </w:rPr>
        <w:t>לכל אחד מהם מתחם ע</w:t>
      </w:r>
      <w:r w:rsidR="00921BB5">
        <w:rPr>
          <w:rFonts w:ascii="David" w:hAnsi="David" w:cs="David" w:hint="cs"/>
          <w:sz w:val="28"/>
          <w:szCs w:val="28"/>
          <w:rtl/>
        </w:rPr>
        <w:t xml:space="preserve">ונש </w:t>
      </w:r>
      <w:r>
        <w:rPr>
          <w:rFonts w:ascii="David" w:hAnsi="David" w:cs="David" w:hint="cs"/>
          <w:sz w:val="28"/>
          <w:szCs w:val="28"/>
          <w:rtl/>
        </w:rPr>
        <w:t xml:space="preserve">הולם. </w:t>
      </w:r>
    </w:p>
    <w:p w14:paraId="0B776622" w14:textId="77777777" w:rsidR="004D5B03" w:rsidRDefault="000A7B16"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מכאן, פנה </w:t>
      </w:r>
      <w:r w:rsidR="00921BB5">
        <w:rPr>
          <w:rFonts w:ascii="David" w:hAnsi="David" w:cs="David" w:hint="cs"/>
          <w:sz w:val="28"/>
          <w:szCs w:val="28"/>
          <w:rtl/>
        </w:rPr>
        <w:t xml:space="preserve">בית הדין קמא הנכבד </w:t>
      </w:r>
      <w:r>
        <w:rPr>
          <w:rFonts w:ascii="David" w:hAnsi="David" w:cs="David" w:hint="cs"/>
          <w:sz w:val="28"/>
          <w:szCs w:val="28"/>
          <w:rtl/>
        </w:rPr>
        <w:t>לקבוע את מתח</w:t>
      </w:r>
      <w:r w:rsidR="00921BB5">
        <w:rPr>
          <w:rFonts w:ascii="David" w:hAnsi="David" w:cs="David" w:hint="cs"/>
          <w:sz w:val="28"/>
          <w:szCs w:val="28"/>
          <w:rtl/>
        </w:rPr>
        <w:t xml:space="preserve">מי </w:t>
      </w:r>
      <w:r>
        <w:rPr>
          <w:rFonts w:ascii="David" w:hAnsi="David" w:cs="David" w:hint="cs"/>
          <w:sz w:val="28"/>
          <w:szCs w:val="28"/>
          <w:rtl/>
        </w:rPr>
        <w:t>הע</w:t>
      </w:r>
      <w:r w:rsidR="00921BB5">
        <w:rPr>
          <w:rFonts w:ascii="David" w:hAnsi="David" w:cs="David" w:hint="cs"/>
          <w:sz w:val="28"/>
          <w:szCs w:val="28"/>
          <w:rtl/>
        </w:rPr>
        <w:t>ונש ההולם</w:t>
      </w:r>
      <w:r>
        <w:rPr>
          <w:rFonts w:ascii="David" w:hAnsi="David" w:cs="David" w:hint="cs"/>
          <w:sz w:val="28"/>
          <w:szCs w:val="28"/>
          <w:rtl/>
        </w:rPr>
        <w:t xml:space="preserve">. הודגש, כי מעשיו של המערער, </w:t>
      </w:r>
      <w:r w:rsidR="004D5B03">
        <w:rPr>
          <w:rFonts w:ascii="David" w:hAnsi="David" w:cs="David" w:hint="cs"/>
          <w:sz w:val="28"/>
          <w:szCs w:val="28"/>
          <w:rtl/>
        </w:rPr>
        <w:t xml:space="preserve">שהם בעלי אופי מיני, </w:t>
      </w:r>
      <w:r>
        <w:rPr>
          <w:rFonts w:ascii="David" w:hAnsi="David" w:cs="David" w:hint="cs"/>
          <w:sz w:val="28"/>
          <w:szCs w:val="28"/>
          <w:rtl/>
        </w:rPr>
        <w:t>פגעו בערכים חברתיים שיסודם ב</w:t>
      </w:r>
      <w:r w:rsidR="00921BB5">
        <w:rPr>
          <w:rFonts w:ascii="David" w:hAnsi="David" w:cs="David" w:hint="cs"/>
          <w:sz w:val="28"/>
          <w:szCs w:val="28"/>
          <w:rtl/>
        </w:rPr>
        <w:t xml:space="preserve">זכותן </w:t>
      </w:r>
      <w:r>
        <w:rPr>
          <w:rFonts w:ascii="David" w:hAnsi="David" w:cs="David" w:hint="cs"/>
          <w:sz w:val="28"/>
          <w:szCs w:val="28"/>
          <w:rtl/>
        </w:rPr>
        <w:t>של נפגע</w:t>
      </w:r>
      <w:r w:rsidR="00921BB5">
        <w:rPr>
          <w:rFonts w:ascii="David" w:hAnsi="David" w:cs="David" w:hint="cs"/>
          <w:sz w:val="28"/>
          <w:szCs w:val="28"/>
          <w:rtl/>
        </w:rPr>
        <w:t>ו</w:t>
      </w:r>
      <w:r>
        <w:rPr>
          <w:rFonts w:ascii="David" w:hAnsi="David" w:cs="David" w:hint="cs"/>
          <w:sz w:val="28"/>
          <w:szCs w:val="28"/>
          <w:rtl/>
        </w:rPr>
        <w:t>ת העבירה</w:t>
      </w:r>
      <w:r w:rsidR="00921BB5">
        <w:rPr>
          <w:rFonts w:ascii="David" w:hAnsi="David" w:cs="David" w:hint="cs"/>
          <w:sz w:val="28"/>
          <w:szCs w:val="28"/>
          <w:rtl/>
        </w:rPr>
        <w:t xml:space="preserve"> לכבוד, ל</w:t>
      </w:r>
      <w:r>
        <w:rPr>
          <w:rFonts w:ascii="David" w:hAnsi="David" w:cs="David" w:hint="cs"/>
          <w:sz w:val="28"/>
          <w:szCs w:val="28"/>
          <w:rtl/>
        </w:rPr>
        <w:t>ריבונות על גופ</w:t>
      </w:r>
      <w:r w:rsidR="00921BB5">
        <w:rPr>
          <w:rFonts w:ascii="David" w:hAnsi="David" w:cs="David" w:hint="cs"/>
          <w:sz w:val="28"/>
          <w:szCs w:val="28"/>
          <w:rtl/>
        </w:rPr>
        <w:t>ן ולש</w:t>
      </w:r>
      <w:r>
        <w:rPr>
          <w:rFonts w:ascii="David" w:hAnsi="David" w:cs="David" w:hint="cs"/>
          <w:sz w:val="28"/>
          <w:szCs w:val="28"/>
          <w:rtl/>
        </w:rPr>
        <w:t>למות נפש</w:t>
      </w:r>
      <w:r w:rsidR="00921BB5">
        <w:rPr>
          <w:rFonts w:ascii="David" w:hAnsi="David" w:cs="David" w:hint="cs"/>
          <w:sz w:val="28"/>
          <w:szCs w:val="28"/>
          <w:rtl/>
        </w:rPr>
        <w:t>ן</w:t>
      </w:r>
      <w:r>
        <w:rPr>
          <w:rFonts w:ascii="David" w:hAnsi="David" w:cs="David" w:hint="cs"/>
          <w:sz w:val="28"/>
          <w:szCs w:val="28"/>
          <w:rtl/>
        </w:rPr>
        <w:t xml:space="preserve">. </w:t>
      </w:r>
      <w:r w:rsidR="004D5B03">
        <w:rPr>
          <w:rFonts w:ascii="David" w:hAnsi="David" w:cs="David" w:hint="cs"/>
          <w:sz w:val="28"/>
          <w:szCs w:val="28"/>
          <w:rtl/>
        </w:rPr>
        <w:t xml:space="preserve">כמו כן, הוטעם, כי </w:t>
      </w:r>
      <w:r>
        <w:rPr>
          <w:rFonts w:ascii="David" w:hAnsi="David" w:cs="David" w:hint="cs"/>
          <w:sz w:val="28"/>
          <w:szCs w:val="28"/>
          <w:rtl/>
        </w:rPr>
        <w:t xml:space="preserve">על אף שהמעשים לא בוצעו בתוככי היחידה הצבאית, </w:t>
      </w:r>
    </w:p>
    <w:p w14:paraId="7E95DED8" w14:textId="47BA6B34" w:rsidR="004D5B03" w:rsidRPr="004D5B03" w:rsidRDefault="004D5B03" w:rsidP="00EA3B59">
      <w:pPr>
        <w:pStyle w:val="a3"/>
        <w:ind w:left="990" w:right="851"/>
        <w:jc w:val="both"/>
        <w:rPr>
          <w:rFonts w:ascii="David" w:hAnsi="David" w:cs="David"/>
          <w:sz w:val="28"/>
          <w:szCs w:val="28"/>
        </w:rPr>
      </w:pPr>
      <w:r w:rsidRPr="004D5B03">
        <w:rPr>
          <w:rFonts w:ascii="David" w:hAnsi="David" w:cs="David"/>
          <w:sz w:val="28"/>
          <w:szCs w:val="28"/>
          <w:rtl/>
        </w:rPr>
        <w:t xml:space="preserve">"אין חולק שהקשר של הנאשם אל כל אחת מנפגעות העבירה התבסס על הקשר הפיקודי שלו כלפיהן ולהיכרות דרך המערכת הצבאית. בעניינה של סמ"ר ש' א' </w:t>
      </w:r>
      <w:r>
        <w:rPr>
          <w:rFonts w:ascii="David" w:hAnsi="David" w:cs="David" w:hint="cs"/>
          <w:sz w:val="28"/>
          <w:szCs w:val="28"/>
          <w:rtl/>
        </w:rPr>
        <w:t xml:space="preserve">... </w:t>
      </w:r>
      <w:r w:rsidRPr="004D5B03">
        <w:rPr>
          <w:rFonts w:ascii="David" w:hAnsi="David" w:cs="David"/>
          <w:sz w:val="28"/>
          <w:szCs w:val="28"/>
          <w:rtl/>
        </w:rPr>
        <w:t xml:space="preserve">התבססו ההצעות החוזרות מצדו לעלות לביתו על ההקשר הצבאי באופן מיוחד, כשהציע לה שתעלה לביתו כדי לקחת </w:t>
      </w:r>
      <w:r>
        <w:rPr>
          <w:rFonts w:ascii="David" w:hAnsi="David" w:cs="David" w:hint="cs"/>
          <w:sz w:val="28"/>
          <w:szCs w:val="28"/>
          <w:rtl/>
        </w:rPr>
        <w:t>'</w:t>
      </w:r>
      <w:r w:rsidRPr="004D5B03">
        <w:rPr>
          <w:rFonts w:ascii="David" w:hAnsi="David" w:cs="David"/>
          <w:sz w:val="28"/>
          <w:szCs w:val="28"/>
          <w:rtl/>
        </w:rPr>
        <w:t>שיפצורים</w:t>
      </w:r>
      <w:r>
        <w:rPr>
          <w:rFonts w:ascii="David" w:hAnsi="David" w:cs="David" w:hint="cs"/>
          <w:sz w:val="28"/>
          <w:szCs w:val="28"/>
          <w:rtl/>
        </w:rPr>
        <w:t>'</w:t>
      </w:r>
      <w:r w:rsidRPr="004D5B03">
        <w:rPr>
          <w:rFonts w:ascii="David" w:hAnsi="David" w:cs="David"/>
          <w:sz w:val="28"/>
          <w:szCs w:val="28"/>
          <w:rtl/>
        </w:rPr>
        <w:t xml:space="preserve"> לנשק וכדי לאסוף צו סיפוח לבסיס אליו אמורה הייתה לעבור באותם הימים. כך גם היא התייחסה אליו, כשעדכנה את אמה, שהיא הולכת לראות </w:t>
      </w:r>
      <w:r>
        <w:rPr>
          <w:rFonts w:ascii="David" w:hAnsi="David" w:cs="David" w:hint="cs"/>
          <w:sz w:val="28"/>
          <w:szCs w:val="28"/>
          <w:rtl/>
        </w:rPr>
        <w:t>'</w:t>
      </w:r>
      <w:r w:rsidRPr="004D5B03">
        <w:rPr>
          <w:rFonts w:ascii="David" w:hAnsi="David" w:cs="David"/>
          <w:sz w:val="28"/>
          <w:szCs w:val="28"/>
          <w:rtl/>
        </w:rPr>
        <w:t>מה הסמ"פ רוצה</w:t>
      </w:r>
      <w:r>
        <w:rPr>
          <w:rFonts w:ascii="David" w:hAnsi="David" w:cs="David" w:hint="cs"/>
          <w:sz w:val="28"/>
          <w:szCs w:val="28"/>
          <w:rtl/>
        </w:rPr>
        <w:t>'</w:t>
      </w:r>
      <w:r w:rsidRPr="004D5B03">
        <w:rPr>
          <w:rFonts w:ascii="David" w:hAnsi="David" w:cs="David"/>
          <w:sz w:val="28"/>
          <w:szCs w:val="28"/>
          <w:rtl/>
        </w:rPr>
        <w:t xml:space="preserve">. בעניינן של רב"ט נ.ב. וחברתה, שתיהן שירתו בפלוגה בה שירת והחברה אף הייתה כפופה לו במחלקה שעליה פיקד. הנאשם ניצל את הקשר הפיקודי לחברה כדי לפנות אליה ולהצטרף לנסיעה, התעקש שהחברה תסיע אותו ברכבה, שיצטרף אל השתיים, שתי חיילות בחובה, הנתונות תחת פיקודו, לבילוי ושיסיעו אותו לאחר מכן בשעת לילה מאוחרת לבית חברו. </w:t>
      </w:r>
      <w:r w:rsidRPr="004D5B03">
        <w:rPr>
          <w:rFonts w:ascii="David" w:hAnsi="David" w:cs="David"/>
          <w:b/>
          <w:bCs/>
          <w:sz w:val="28"/>
          <w:szCs w:val="28"/>
          <w:rtl/>
        </w:rPr>
        <w:t>יוצא, שחומרת העבירות במקרה שלפנינו עלתה בדרגתה, כאשר המעשים נעשו על ידי הנאשם, תוך שניצל את מעמדו הפיקודי כדי לפגוש בנפגעות העבירה, באצטלה עניינית, הנוגעת למילוי התפקיד או בהסתמך על הקשר הפיקודי</w:t>
      </w:r>
      <w:r w:rsidRPr="004D5B03">
        <w:rPr>
          <w:rFonts w:ascii="David" w:hAnsi="David" w:cs="David"/>
          <w:sz w:val="28"/>
          <w:szCs w:val="28"/>
          <w:rtl/>
        </w:rPr>
        <w:t xml:space="preserve">, כאשר </w:t>
      </w:r>
      <w:r>
        <w:rPr>
          <w:rFonts w:ascii="David" w:hAnsi="David" w:cs="David" w:hint="cs"/>
          <w:sz w:val="28"/>
          <w:szCs w:val="28"/>
          <w:rtl/>
        </w:rPr>
        <w:t>'</w:t>
      </w:r>
      <w:r w:rsidRPr="004D5B03">
        <w:rPr>
          <w:rFonts w:ascii="David" w:hAnsi="David" w:cs="David"/>
          <w:sz w:val="28"/>
          <w:szCs w:val="28"/>
          <w:rtl/>
        </w:rPr>
        <w:t>המרות היא זו הנותנת לנאשם את ההזדמנות הקלה לבצע את זממו לעומת הכפופים לו, אשר מטבע הדברים מצויים הם בעמדה מוחלשת</w:t>
      </w:r>
      <w:r>
        <w:rPr>
          <w:rFonts w:ascii="David" w:hAnsi="David" w:cs="David" w:hint="cs"/>
          <w:sz w:val="28"/>
          <w:szCs w:val="28"/>
          <w:rtl/>
        </w:rPr>
        <w:t>'</w:t>
      </w:r>
      <w:r w:rsidRPr="004D5B03">
        <w:rPr>
          <w:rFonts w:ascii="David" w:hAnsi="David" w:cs="David"/>
          <w:sz w:val="28"/>
          <w:szCs w:val="28"/>
          <w:rtl/>
        </w:rPr>
        <w:t xml:space="preserve"> (</w:t>
      </w:r>
      <w:hyperlink r:id="rId9" w:history="1">
        <w:r w:rsidRPr="004D5B03">
          <w:rPr>
            <w:rFonts w:ascii="David" w:hAnsi="David" w:cs="David"/>
            <w:sz w:val="28"/>
            <w:szCs w:val="28"/>
            <w:rtl/>
          </w:rPr>
          <w:t>ע"פ 3372/11</w:t>
        </w:r>
      </w:hyperlink>
      <w:r w:rsidRPr="004D5B03">
        <w:rPr>
          <w:rFonts w:ascii="David" w:hAnsi="David" w:cs="David"/>
          <w:sz w:val="28"/>
          <w:szCs w:val="28"/>
          <w:rtl/>
        </w:rPr>
        <w:t xml:space="preserve"> </w:t>
      </w:r>
      <w:r w:rsidRPr="004D5B03">
        <w:rPr>
          <w:rFonts w:ascii="David" w:hAnsi="David" w:cs="David"/>
          <w:b/>
          <w:bCs/>
          <w:sz w:val="28"/>
          <w:szCs w:val="28"/>
          <w:rtl/>
        </w:rPr>
        <w:t>קצב נ' מ"י</w:t>
      </w:r>
      <w:r w:rsidRPr="004D5B03">
        <w:rPr>
          <w:rFonts w:ascii="David" w:hAnsi="David" w:cs="David"/>
          <w:sz w:val="28"/>
          <w:szCs w:val="28"/>
          <w:rtl/>
        </w:rPr>
        <w:t xml:space="preserve"> (נבו, 10.11.2011) פסקה 410; ע/76/15 </w:t>
      </w:r>
      <w:r w:rsidRPr="004D5B03">
        <w:rPr>
          <w:rFonts w:ascii="David" w:hAnsi="David" w:cs="David"/>
          <w:b/>
          <w:bCs/>
          <w:sz w:val="28"/>
          <w:szCs w:val="28"/>
          <w:rtl/>
        </w:rPr>
        <w:t>רס"ב סראיעה נ' התצ"ר</w:t>
      </w:r>
      <w:r w:rsidRPr="004D5B03">
        <w:rPr>
          <w:rFonts w:ascii="David" w:hAnsi="David" w:cs="David"/>
          <w:sz w:val="28"/>
          <w:szCs w:val="28"/>
          <w:rtl/>
        </w:rPr>
        <w:t>)</w:t>
      </w:r>
      <w:r>
        <w:rPr>
          <w:rFonts w:ascii="David" w:hAnsi="David" w:cs="David" w:hint="cs"/>
          <w:sz w:val="28"/>
          <w:szCs w:val="28"/>
          <w:rtl/>
        </w:rPr>
        <w:t>" (הדגשות הוספו)</w:t>
      </w:r>
      <w:r w:rsidRPr="004D5B03">
        <w:rPr>
          <w:rFonts w:ascii="David" w:hAnsi="David" w:cs="David"/>
          <w:sz w:val="28"/>
          <w:szCs w:val="28"/>
          <w:rtl/>
        </w:rPr>
        <w:t xml:space="preserve">. </w:t>
      </w:r>
    </w:p>
    <w:p w14:paraId="56930306" w14:textId="77777777" w:rsidR="00257FF7" w:rsidRDefault="00257FF7" w:rsidP="00EA3B59">
      <w:pPr>
        <w:spacing w:line="360" w:lineRule="auto"/>
        <w:jc w:val="both"/>
        <w:rPr>
          <w:rFonts w:ascii="David" w:hAnsi="David" w:cs="David"/>
          <w:sz w:val="28"/>
          <w:szCs w:val="28"/>
          <w:rtl/>
        </w:rPr>
      </w:pPr>
    </w:p>
    <w:p w14:paraId="60E7CF13" w14:textId="77777777" w:rsidR="00E91800" w:rsidRDefault="004D5B03" w:rsidP="00EA3B59">
      <w:pPr>
        <w:spacing w:line="360" w:lineRule="auto"/>
        <w:jc w:val="both"/>
        <w:rPr>
          <w:rtl/>
        </w:rPr>
      </w:pPr>
      <w:r>
        <w:rPr>
          <w:rFonts w:ascii="David" w:hAnsi="David" w:cs="David" w:hint="cs"/>
          <w:sz w:val="28"/>
          <w:szCs w:val="28"/>
          <w:rtl/>
        </w:rPr>
        <w:t xml:space="preserve">בית הדין הדגיש כי </w:t>
      </w:r>
      <w:r w:rsidR="00E91800">
        <w:rPr>
          <w:rFonts w:ascii="David" w:hAnsi="David" w:cs="David" w:hint="cs"/>
          <w:sz w:val="28"/>
          <w:szCs w:val="28"/>
          <w:rtl/>
        </w:rPr>
        <w:t xml:space="preserve">"ביצוע </w:t>
      </w:r>
      <w:r w:rsidR="00E91800" w:rsidRPr="00E91800">
        <w:rPr>
          <w:rFonts w:ascii="David" w:hAnsi="David" w:cs="David" w:hint="cs"/>
          <w:sz w:val="28"/>
          <w:szCs w:val="28"/>
          <w:rtl/>
        </w:rPr>
        <w:t xml:space="preserve">העבירות בנסיבות אלו </w:t>
      </w:r>
      <w:r w:rsidR="00E91800" w:rsidRPr="00E91800">
        <w:rPr>
          <w:rFonts w:ascii="David" w:hAnsi="David" w:cs="David"/>
          <w:sz w:val="28"/>
          <w:szCs w:val="28"/>
          <w:rtl/>
        </w:rPr>
        <w:t xml:space="preserve">פגע באורח משמעותי </w:t>
      </w:r>
      <w:r w:rsidR="00E91800" w:rsidRPr="00E91800">
        <w:rPr>
          <w:rFonts w:ascii="David" w:hAnsi="David" w:cs="David" w:hint="cs"/>
          <w:sz w:val="28"/>
          <w:szCs w:val="28"/>
          <w:rtl/>
        </w:rPr>
        <w:t>בערכי הרעות, הלכידות החברתית, המשמעת הצבאית וה</w:t>
      </w:r>
      <w:r w:rsidR="00E91800" w:rsidRPr="00E91800">
        <w:rPr>
          <w:rFonts w:ascii="David" w:hAnsi="David" w:cs="David"/>
          <w:sz w:val="28"/>
          <w:szCs w:val="28"/>
          <w:rtl/>
        </w:rPr>
        <w:t xml:space="preserve">אמון </w:t>
      </w:r>
      <w:r w:rsidR="00E91800" w:rsidRPr="00E91800">
        <w:rPr>
          <w:rFonts w:ascii="David" w:hAnsi="David" w:cs="David" w:hint="cs"/>
          <w:sz w:val="28"/>
          <w:szCs w:val="28"/>
          <w:rtl/>
        </w:rPr>
        <w:t xml:space="preserve">בין המשרתים בצבא, ערכים החיוניים </w:t>
      </w:r>
      <w:r w:rsidR="00E91800" w:rsidRPr="00E91800">
        <w:rPr>
          <w:rFonts w:ascii="David" w:hAnsi="David" w:cs="David"/>
          <w:sz w:val="28"/>
          <w:szCs w:val="28"/>
          <w:rtl/>
        </w:rPr>
        <w:t>להתנהלותה</w:t>
      </w:r>
      <w:r w:rsidR="00E91800" w:rsidRPr="00E91800">
        <w:rPr>
          <w:rFonts w:ascii="David" w:hAnsi="David" w:cs="David" w:hint="cs"/>
          <w:sz w:val="28"/>
          <w:szCs w:val="28"/>
          <w:rtl/>
        </w:rPr>
        <w:t>ּ</w:t>
      </w:r>
      <w:r w:rsidR="00E91800" w:rsidRPr="00E91800">
        <w:rPr>
          <w:rFonts w:ascii="David" w:hAnsi="David" w:cs="David"/>
          <w:sz w:val="28"/>
          <w:szCs w:val="28"/>
          <w:rtl/>
        </w:rPr>
        <w:t xml:space="preserve"> ו</w:t>
      </w:r>
      <w:r w:rsidR="00E91800" w:rsidRPr="00E91800">
        <w:rPr>
          <w:rFonts w:ascii="David" w:hAnsi="David" w:cs="David" w:hint="cs"/>
          <w:sz w:val="28"/>
          <w:szCs w:val="28"/>
          <w:rtl/>
        </w:rPr>
        <w:t>ל</w:t>
      </w:r>
      <w:r w:rsidR="00E91800" w:rsidRPr="00E91800">
        <w:rPr>
          <w:rFonts w:ascii="David" w:hAnsi="David" w:cs="David"/>
          <w:sz w:val="28"/>
          <w:szCs w:val="28"/>
          <w:rtl/>
        </w:rPr>
        <w:t>תפקודה</w:t>
      </w:r>
      <w:r w:rsidR="00E91800" w:rsidRPr="00E91800">
        <w:rPr>
          <w:rFonts w:ascii="David" w:hAnsi="David" w:cs="David" w:hint="cs"/>
          <w:sz w:val="28"/>
          <w:szCs w:val="28"/>
          <w:rtl/>
        </w:rPr>
        <w:t>ּ</w:t>
      </w:r>
      <w:r w:rsidR="00E91800" w:rsidRPr="00E91800">
        <w:rPr>
          <w:rFonts w:ascii="David" w:hAnsi="David" w:cs="David"/>
          <w:sz w:val="28"/>
          <w:szCs w:val="28"/>
          <w:rtl/>
        </w:rPr>
        <w:t xml:space="preserve"> של כל יחידה צבאית</w:t>
      </w:r>
      <w:r>
        <w:rPr>
          <w:rFonts w:ascii="David" w:hAnsi="David" w:cs="David" w:hint="cs"/>
          <w:sz w:val="28"/>
          <w:szCs w:val="28"/>
          <w:rtl/>
        </w:rPr>
        <w:t xml:space="preserve">". בואר, כי </w:t>
      </w:r>
      <w:r w:rsidR="00E91800" w:rsidRPr="00E91800">
        <w:rPr>
          <w:rFonts w:ascii="David" w:hAnsi="David" w:cs="David" w:hint="cs"/>
          <w:sz w:val="28"/>
          <w:szCs w:val="28"/>
          <w:rtl/>
        </w:rPr>
        <w:t>בקש</w:t>
      </w:r>
      <w:r>
        <w:rPr>
          <w:rFonts w:ascii="David" w:hAnsi="David" w:cs="David" w:hint="cs"/>
          <w:sz w:val="28"/>
          <w:szCs w:val="28"/>
          <w:rtl/>
        </w:rPr>
        <w:t xml:space="preserve">תו של המערער </w:t>
      </w:r>
      <w:r w:rsidR="00E91800" w:rsidRPr="00E91800">
        <w:rPr>
          <w:rFonts w:ascii="David" w:hAnsi="David" w:cs="David" w:hint="cs"/>
          <w:sz w:val="28"/>
          <w:szCs w:val="28"/>
          <w:rtl/>
        </w:rPr>
        <w:t>מנפגעת העבירה</w:t>
      </w:r>
      <w:r>
        <w:rPr>
          <w:rFonts w:ascii="David" w:hAnsi="David" w:cs="David" w:hint="cs"/>
          <w:sz w:val="28"/>
          <w:szCs w:val="28"/>
          <w:rtl/>
        </w:rPr>
        <w:t xml:space="preserve">, כמתואר בפרט האישום הראשון, </w:t>
      </w:r>
      <w:r w:rsidR="00E91800" w:rsidRPr="00E91800">
        <w:rPr>
          <w:rFonts w:ascii="David" w:hAnsi="David" w:cs="David" w:hint="cs"/>
          <w:sz w:val="28"/>
          <w:szCs w:val="28"/>
          <w:rtl/>
        </w:rPr>
        <w:t xml:space="preserve">שלא תספר על שהתרחש, </w:t>
      </w:r>
      <w:r>
        <w:rPr>
          <w:rFonts w:ascii="David" w:hAnsi="David" w:cs="David" w:hint="cs"/>
          <w:sz w:val="28"/>
          <w:szCs w:val="28"/>
          <w:rtl/>
        </w:rPr>
        <w:t xml:space="preserve">פוגעת אף היא, כשלעצמה, </w:t>
      </w:r>
      <w:r w:rsidR="00E91800" w:rsidRPr="00E91800">
        <w:rPr>
          <w:rFonts w:ascii="David" w:hAnsi="David" w:cs="David" w:hint="cs"/>
          <w:sz w:val="28"/>
          <w:szCs w:val="28"/>
          <w:rtl/>
        </w:rPr>
        <w:t>פגיעה עמוקה ב</w:t>
      </w:r>
      <w:r>
        <w:rPr>
          <w:rFonts w:ascii="David" w:hAnsi="David" w:cs="David" w:hint="cs"/>
          <w:sz w:val="28"/>
          <w:szCs w:val="28"/>
          <w:rtl/>
        </w:rPr>
        <w:t>"</w:t>
      </w:r>
      <w:r w:rsidR="00E91800" w:rsidRPr="00E91800">
        <w:rPr>
          <w:rFonts w:ascii="David" w:hAnsi="David" w:cs="David" w:hint="cs"/>
          <w:sz w:val="28"/>
          <w:szCs w:val="28"/>
          <w:rtl/>
        </w:rPr>
        <w:t>דמותו הפיקודית של הנאשם, בערכים של אמון, שמירה על החוק וגילוי האמת</w:t>
      </w:r>
      <w:r w:rsidR="00E91800" w:rsidRPr="00045712">
        <w:rPr>
          <w:rFonts w:ascii="David" w:hAnsi="David" w:cs="David"/>
          <w:sz w:val="24"/>
          <w:szCs w:val="24"/>
          <w:rtl/>
        </w:rPr>
        <w:t>".</w:t>
      </w:r>
    </w:p>
    <w:p w14:paraId="722E3863" w14:textId="77777777" w:rsidR="00477643" w:rsidRDefault="00477643"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אשר לנסיבות ביצוע העבירה באירוע המתואר בפרט </w:t>
      </w:r>
      <w:r w:rsidR="00BB06ED">
        <w:rPr>
          <w:rFonts w:ascii="David" w:hAnsi="David" w:cs="David" w:hint="cs"/>
          <w:sz w:val="28"/>
          <w:szCs w:val="28"/>
          <w:rtl/>
        </w:rPr>
        <w:t xml:space="preserve">האישום הראשון, </w:t>
      </w:r>
      <w:r>
        <w:rPr>
          <w:rFonts w:ascii="David" w:hAnsi="David" w:cs="David" w:hint="cs"/>
          <w:sz w:val="28"/>
          <w:szCs w:val="28"/>
          <w:rtl/>
        </w:rPr>
        <w:t xml:space="preserve">ציין בית הדין את הדברים הבאים: </w:t>
      </w:r>
    </w:p>
    <w:p w14:paraId="72362134" w14:textId="77777777" w:rsidR="00477643" w:rsidRDefault="00477643" w:rsidP="00EA3B59">
      <w:pPr>
        <w:pStyle w:val="a3"/>
        <w:ind w:left="990" w:right="851"/>
        <w:jc w:val="both"/>
        <w:rPr>
          <w:rFonts w:ascii="David" w:hAnsi="David" w:cs="David"/>
          <w:sz w:val="28"/>
          <w:szCs w:val="28"/>
          <w:rtl/>
        </w:rPr>
      </w:pPr>
      <w:r>
        <w:rPr>
          <w:rFonts w:ascii="David" w:hAnsi="David" w:cs="David" w:hint="cs"/>
          <w:sz w:val="28"/>
          <w:szCs w:val="28"/>
          <w:rtl/>
        </w:rPr>
        <w:t>"</w:t>
      </w:r>
      <w:r w:rsidRPr="00477643">
        <w:rPr>
          <w:rFonts w:ascii="David" w:hAnsi="David" w:cs="David"/>
          <w:sz w:val="28"/>
          <w:szCs w:val="28"/>
          <w:rtl/>
        </w:rPr>
        <w:t xml:space="preserve">נסיבות מעשה העבירה בו הורשע הנאשם בפרט האישום הראשון כללו הצעות חוזרות כלפי נפגעת העבירה להיפגש עמו; המשך בהתעלמות מסירובה החוזר לכך שייפגשו, גם כאשר עמדה על פער המעמד ביניהם; ההתייצבות בפתח ביתה; ניצול הקשר הפיקודי והשירות הצבאי המשותף </w:t>
      </w:r>
      <w:r w:rsidRPr="00477643">
        <w:rPr>
          <w:rFonts w:ascii="David" w:hAnsi="David" w:cs="David"/>
          <w:sz w:val="28"/>
          <w:szCs w:val="28"/>
          <w:rtl/>
        </w:rPr>
        <w:lastRenderedPageBreak/>
        <w:t>כדי לקיים עמה שיחה בענייני השירות ולהביאה אל ביתו; הכנסתה אל חדרו, כאשר הוא עצמו נשכב על מיטתו והתעקש שתבחר בסרט; המשכו בניסיון להרגיעה ולייצר בקרבה אמון שלא יאונה לה דבר שלא תרצה, כאשר שיאו בהיצמדות אליה והניסיון לנשקה בחדרו שבביתו וסופו בהנחת ידו על החלק הפנימי של ירכה</w:t>
      </w:r>
      <w:r>
        <w:rPr>
          <w:rFonts w:ascii="David" w:hAnsi="David" w:cs="David" w:hint="cs"/>
          <w:sz w:val="28"/>
          <w:szCs w:val="28"/>
          <w:rtl/>
        </w:rPr>
        <w:t xml:space="preserve">... </w:t>
      </w:r>
      <w:r w:rsidRPr="00477643">
        <w:rPr>
          <w:rFonts w:ascii="David" w:hAnsi="David" w:cs="David"/>
          <w:sz w:val="28"/>
          <w:szCs w:val="28"/>
          <w:rtl/>
        </w:rPr>
        <w:t>החומרה המשמעותית במעשיו של הנאשם נעוצה במעמדו הפיקודי של הנאשם כלפי נפגעת העבירה וניצול יחסי המרות שלו כלפיה לצורך יצירת המפגש והמשכו ולצורך ההצעות החוזרות ונשנות, ששיאן במגעים, חרף סירובה. בהמשך לכך, גם הבקשה מצד מפקד כלפי פקודה שלא תדבר על שאירע נושאת עמה נופך שלילי נוסף</w:t>
      </w:r>
      <w:r>
        <w:rPr>
          <w:rFonts w:ascii="David" w:hAnsi="David" w:cs="David" w:hint="cs"/>
          <w:sz w:val="28"/>
          <w:szCs w:val="28"/>
          <w:rtl/>
        </w:rPr>
        <w:t>"</w:t>
      </w:r>
      <w:r w:rsidRPr="00477643">
        <w:rPr>
          <w:rFonts w:ascii="David" w:hAnsi="David" w:cs="David"/>
          <w:sz w:val="28"/>
          <w:szCs w:val="28"/>
          <w:rtl/>
        </w:rPr>
        <w:t>.</w:t>
      </w:r>
    </w:p>
    <w:p w14:paraId="21A4AFD1" w14:textId="77777777" w:rsidR="00477643" w:rsidRDefault="00477643" w:rsidP="00EA3B59">
      <w:pPr>
        <w:spacing w:line="360" w:lineRule="auto"/>
        <w:jc w:val="both"/>
        <w:rPr>
          <w:rFonts w:ascii="David" w:hAnsi="David" w:cs="David"/>
          <w:sz w:val="28"/>
          <w:szCs w:val="28"/>
        </w:rPr>
      </w:pPr>
      <w:r>
        <w:rPr>
          <w:rFonts w:ascii="David" w:hAnsi="David" w:cs="David" w:hint="cs"/>
          <w:sz w:val="28"/>
          <w:szCs w:val="28"/>
          <w:rtl/>
        </w:rPr>
        <w:t>לצד האמור, נקבע כי:</w:t>
      </w:r>
      <w:r>
        <w:rPr>
          <w:rFonts w:ascii="David" w:hAnsi="David" w:cs="David" w:hint="cs"/>
          <w:sz w:val="28"/>
          <w:szCs w:val="28"/>
        </w:rPr>
        <w:t xml:space="preserve"> </w:t>
      </w:r>
      <w:r>
        <w:rPr>
          <w:rFonts w:ascii="David" w:hAnsi="David" w:cs="David" w:hint="cs"/>
          <w:sz w:val="28"/>
          <w:szCs w:val="28"/>
          <w:rtl/>
        </w:rPr>
        <w:t>"</w:t>
      </w:r>
      <w:r w:rsidRPr="00477643">
        <w:rPr>
          <w:rFonts w:ascii="David" w:hAnsi="David" w:cs="David"/>
          <w:sz w:val="28"/>
          <w:szCs w:val="28"/>
          <w:rtl/>
        </w:rPr>
        <w:t>ההצעות היו מוגבלות לפרק זמן מתוחם ולא נמשכו מעבר לכך, לא דובר במגע באיברי גוף אינטימיים ועל אף החזרה על המעשים, בניגוד לסירובה, לבסוף שעה הנאשם לבקשתה וחדל ממעשיו</w:t>
      </w:r>
      <w:r>
        <w:rPr>
          <w:rFonts w:ascii="David" w:hAnsi="David" w:cs="David" w:hint="cs"/>
          <w:sz w:val="28"/>
          <w:szCs w:val="28"/>
          <w:rtl/>
        </w:rPr>
        <w:t>"</w:t>
      </w:r>
      <w:r w:rsidRPr="00477643">
        <w:rPr>
          <w:rFonts w:ascii="David" w:hAnsi="David" w:cs="David"/>
          <w:sz w:val="28"/>
          <w:szCs w:val="28"/>
          <w:rtl/>
        </w:rPr>
        <w:t xml:space="preserve">. </w:t>
      </w:r>
    </w:p>
    <w:p w14:paraId="45F9BC5E" w14:textId="77777777" w:rsidR="00BB06ED" w:rsidRDefault="00477643"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 xml:space="preserve">בית הדין בחן </w:t>
      </w:r>
      <w:r w:rsidRPr="00477643">
        <w:rPr>
          <w:rFonts w:ascii="David" w:hAnsi="David" w:cs="David" w:hint="cs"/>
          <w:sz w:val="28"/>
          <w:szCs w:val="28"/>
          <w:rtl/>
        </w:rPr>
        <w:t>מספר פסקי דין רלוונטיים</w:t>
      </w:r>
      <w:r>
        <w:rPr>
          <w:rFonts w:ascii="David" w:hAnsi="David" w:cs="David" w:hint="cs"/>
          <w:sz w:val="28"/>
          <w:szCs w:val="28"/>
          <w:rtl/>
        </w:rPr>
        <w:t xml:space="preserve"> ו</w:t>
      </w:r>
      <w:r w:rsidRPr="00477643">
        <w:rPr>
          <w:rFonts w:ascii="David" w:hAnsi="David" w:cs="David" w:hint="cs"/>
          <w:sz w:val="28"/>
          <w:szCs w:val="28"/>
          <w:rtl/>
        </w:rPr>
        <w:t>הפנה</w:t>
      </w:r>
      <w:r>
        <w:rPr>
          <w:rFonts w:ascii="David" w:hAnsi="David" w:cs="David" w:hint="cs"/>
          <w:sz w:val="28"/>
          <w:szCs w:val="28"/>
          <w:rtl/>
        </w:rPr>
        <w:t>, בין היתר,</w:t>
      </w:r>
      <w:r w:rsidRPr="00477643">
        <w:rPr>
          <w:rFonts w:ascii="David" w:hAnsi="David" w:cs="David" w:hint="cs"/>
          <w:sz w:val="28"/>
          <w:szCs w:val="28"/>
          <w:rtl/>
        </w:rPr>
        <w:t xml:space="preserve"> לענייננו של </w:t>
      </w:r>
      <w:r w:rsidRPr="00477643">
        <w:rPr>
          <w:rFonts w:ascii="David" w:hAnsi="David" w:cs="David" w:hint="cs"/>
          <w:b/>
          <w:bCs/>
          <w:sz w:val="28"/>
          <w:szCs w:val="28"/>
          <w:rtl/>
        </w:rPr>
        <w:t>סגן פארס</w:t>
      </w:r>
      <w:r w:rsidRPr="00477643">
        <w:rPr>
          <w:rFonts w:ascii="David" w:hAnsi="David" w:cs="David" w:hint="cs"/>
          <w:sz w:val="28"/>
          <w:szCs w:val="28"/>
          <w:rtl/>
        </w:rPr>
        <w:t xml:space="preserve"> (ע/28/22 </w:t>
      </w:r>
      <w:r w:rsidRPr="00477643">
        <w:rPr>
          <w:rFonts w:ascii="David" w:hAnsi="David" w:cs="David" w:hint="cs"/>
          <w:b/>
          <w:bCs/>
          <w:sz w:val="28"/>
          <w:szCs w:val="28"/>
          <w:rtl/>
        </w:rPr>
        <w:t xml:space="preserve">סגן פארס נ' התובע הצבאי הראשי </w:t>
      </w:r>
      <w:r w:rsidRPr="00477643">
        <w:rPr>
          <w:rFonts w:ascii="David" w:hAnsi="David" w:cs="David" w:hint="cs"/>
          <w:sz w:val="28"/>
          <w:szCs w:val="28"/>
          <w:rtl/>
        </w:rPr>
        <w:t xml:space="preserve">(2022)). </w:t>
      </w:r>
      <w:r>
        <w:rPr>
          <w:rFonts w:ascii="David" w:hAnsi="David" w:cs="David" w:hint="cs"/>
          <w:sz w:val="28"/>
          <w:szCs w:val="28"/>
          <w:rtl/>
        </w:rPr>
        <w:t xml:space="preserve">לבסוף, נקבע בנוגע לפרט האישום הראשון, מתחם עונש הולם בין </w:t>
      </w:r>
      <w:r w:rsidR="001C3CA1" w:rsidRPr="006C18EE">
        <w:rPr>
          <w:rFonts w:ascii="David" w:hAnsi="David" w:cs="David" w:hint="cs"/>
          <w:b/>
          <w:bCs/>
          <w:sz w:val="28"/>
          <w:szCs w:val="28"/>
          <w:rtl/>
        </w:rPr>
        <w:t xml:space="preserve">חודש לשלושה חודשי מאסר בפועל בדרך של כליאה ממשית, </w:t>
      </w:r>
      <w:r w:rsidR="006C18EE">
        <w:rPr>
          <w:rFonts w:ascii="David" w:hAnsi="David" w:cs="David" w:hint="cs"/>
          <w:b/>
          <w:bCs/>
          <w:sz w:val="28"/>
          <w:szCs w:val="28"/>
          <w:rtl/>
        </w:rPr>
        <w:t xml:space="preserve">או </w:t>
      </w:r>
      <w:r>
        <w:rPr>
          <w:rFonts w:ascii="David" w:hAnsi="David" w:cs="David" w:hint="cs"/>
          <w:b/>
          <w:bCs/>
          <w:sz w:val="28"/>
          <w:szCs w:val="28"/>
          <w:rtl/>
        </w:rPr>
        <w:t xml:space="preserve">בין </w:t>
      </w:r>
      <w:r w:rsidR="006C18EE">
        <w:rPr>
          <w:rFonts w:ascii="David" w:hAnsi="David" w:cs="David" w:hint="cs"/>
          <w:b/>
          <w:bCs/>
          <w:sz w:val="28"/>
          <w:szCs w:val="28"/>
          <w:rtl/>
        </w:rPr>
        <w:t xml:space="preserve">חודשיים עד ארבעה חודשי מאסר בפועל </w:t>
      </w:r>
      <w:r w:rsidR="001C3CA1" w:rsidRPr="006C18EE">
        <w:rPr>
          <w:rFonts w:ascii="David" w:hAnsi="David" w:cs="David" w:hint="cs"/>
          <w:b/>
          <w:bCs/>
          <w:sz w:val="28"/>
          <w:szCs w:val="28"/>
          <w:rtl/>
        </w:rPr>
        <w:t>בדרך של עבוד</w:t>
      </w:r>
      <w:r w:rsidR="006C18EE">
        <w:rPr>
          <w:rFonts w:ascii="David" w:hAnsi="David" w:cs="David" w:hint="cs"/>
          <w:b/>
          <w:bCs/>
          <w:sz w:val="28"/>
          <w:szCs w:val="28"/>
          <w:rtl/>
        </w:rPr>
        <w:t>ה</w:t>
      </w:r>
      <w:r w:rsidR="001C3CA1" w:rsidRPr="006C18EE">
        <w:rPr>
          <w:rFonts w:ascii="David" w:hAnsi="David" w:cs="David" w:hint="cs"/>
          <w:b/>
          <w:bCs/>
          <w:sz w:val="28"/>
          <w:szCs w:val="28"/>
          <w:rtl/>
        </w:rPr>
        <w:t xml:space="preserve"> צבאית</w:t>
      </w:r>
      <w:r>
        <w:rPr>
          <w:rFonts w:ascii="David" w:hAnsi="David" w:cs="David" w:hint="cs"/>
          <w:sz w:val="28"/>
          <w:szCs w:val="28"/>
          <w:rtl/>
        </w:rPr>
        <w:t xml:space="preserve">; </w:t>
      </w:r>
      <w:r w:rsidR="001C3CA1">
        <w:rPr>
          <w:rFonts w:ascii="David" w:hAnsi="David" w:cs="David" w:hint="cs"/>
          <w:sz w:val="28"/>
          <w:szCs w:val="28"/>
          <w:rtl/>
        </w:rPr>
        <w:t>לצד עונשי מאסר מותנים, הורדה בדרגה</w:t>
      </w:r>
      <w:r>
        <w:rPr>
          <w:rFonts w:ascii="David" w:hAnsi="David" w:cs="David" w:hint="cs"/>
          <w:sz w:val="28"/>
          <w:szCs w:val="28"/>
          <w:rtl/>
        </w:rPr>
        <w:t xml:space="preserve"> וכן פיצוי לנפגעת העבירה</w:t>
      </w:r>
      <w:r w:rsidR="001C3CA1">
        <w:rPr>
          <w:rFonts w:ascii="David" w:hAnsi="David" w:cs="David" w:hint="cs"/>
          <w:sz w:val="28"/>
          <w:szCs w:val="28"/>
          <w:rtl/>
        </w:rPr>
        <w:t>.</w:t>
      </w:r>
    </w:p>
    <w:p w14:paraId="18BC3B04" w14:textId="77777777" w:rsidR="00741A1D" w:rsidRDefault="00F47C72"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ב</w:t>
      </w:r>
      <w:r w:rsidR="00B47258">
        <w:rPr>
          <w:rFonts w:ascii="David" w:hAnsi="David" w:cs="David" w:hint="cs"/>
          <w:sz w:val="28"/>
          <w:szCs w:val="28"/>
          <w:rtl/>
        </w:rPr>
        <w:t xml:space="preserve">כל הנוגע לפרטי האישום השני, </w:t>
      </w:r>
      <w:r w:rsidR="00741A1D">
        <w:rPr>
          <w:rFonts w:ascii="David" w:hAnsi="David" w:cs="David" w:hint="cs"/>
          <w:sz w:val="28"/>
          <w:szCs w:val="28"/>
          <w:rtl/>
        </w:rPr>
        <w:t>ציין בית הדין קמא את הדברים הבאים:</w:t>
      </w:r>
      <w:r w:rsidR="00741A1D">
        <w:rPr>
          <w:rFonts w:ascii="David" w:hAnsi="David" w:cs="David" w:hint="cs"/>
          <w:sz w:val="28"/>
          <w:szCs w:val="28"/>
        </w:rPr>
        <w:t xml:space="preserve"> </w:t>
      </w:r>
    </w:p>
    <w:p w14:paraId="0830CC44" w14:textId="77777777" w:rsidR="00741A1D" w:rsidRPr="00741A1D" w:rsidRDefault="00741A1D" w:rsidP="00897B7C">
      <w:pPr>
        <w:pStyle w:val="a3"/>
        <w:ind w:left="990" w:right="851"/>
        <w:jc w:val="both"/>
        <w:rPr>
          <w:rFonts w:ascii="David" w:hAnsi="David" w:cs="David"/>
          <w:sz w:val="28"/>
          <w:szCs w:val="28"/>
          <w:rtl/>
        </w:rPr>
      </w:pPr>
      <w:r>
        <w:rPr>
          <w:rFonts w:ascii="David" w:hAnsi="David" w:cs="David" w:hint="cs"/>
          <w:sz w:val="28"/>
          <w:szCs w:val="28"/>
          <w:rtl/>
        </w:rPr>
        <w:t>"</w:t>
      </w:r>
      <w:r w:rsidRPr="00741A1D">
        <w:rPr>
          <w:rFonts w:ascii="David" w:hAnsi="David" w:cs="David"/>
          <w:sz w:val="28"/>
          <w:szCs w:val="28"/>
          <w:rtl/>
        </w:rPr>
        <w:t xml:space="preserve">נסיבות מעשה העבירה בו הורשע הנאשם בפרט האישום השני כללו הצעות חוזרות כלפי נפגעת העבירה להיפגש עמו, המשך בהתייצבות סמוך לביתה, ההצטרפות לנסיעה ולבילוי עם חברתה, ליטוף גופה של נפגעת העבירה, הסרת בגדיו בפני שתי החיילות וההצעה להיכנס עמו לבריכה בשעת לילה מאוחרת. במעשיו, ניצל הנאשם את תפקידו הפיקודי ואת השירות הצבאי המשותף עם נפגעת העבירה ועם חברתה. למעשה, על אף שיוחס לו מגע רק באחת מהן, ביצוע העבירה של הטרדה מינית חל גם ביחס לחברתה. תיאור העבירה מגולל התנהגות, שבוצעה במהלך פרק זמן מוגבל, שכללה הצעות חוזרות כלפי נפגעת העבירה, מגע שפרטיו בפנינו היו מצומצמים ולא כללו מגע באיברים אינטימיים. בנוסף, התנהגותו במהלך אותו אירוע, בפרט עת נותר בתחתוניו בנוכחות החיילות, אחת מהן הייתה כפופה לו פיקודית, תוך שהציע להן להיכנס עמו לבריכה, לא הלמה את דרגתו ואת מעמדו בצבא. </w:t>
      </w:r>
    </w:p>
    <w:p w14:paraId="53190EF0" w14:textId="77777777" w:rsidR="00741A1D" w:rsidRDefault="00741A1D" w:rsidP="00897B7C">
      <w:pPr>
        <w:pStyle w:val="a3"/>
        <w:ind w:left="990" w:right="851"/>
        <w:jc w:val="both"/>
        <w:rPr>
          <w:rFonts w:ascii="David" w:hAnsi="David" w:cs="David"/>
          <w:sz w:val="28"/>
          <w:szCs w:val="28"/>
          <w:rtl/>
        </w:rPr>
      </w:pPr>
      <w:r w:rsidRPr="00741A1D">
        <w:rPr>
          <w:rFonts w:ascii="David" w:hAnsi="David" w:cs="David"/>
          <w:sz w:val="28"/>
          <w:szCs w:val="28"/>
          <w:rtl/>
        </w:rPr>
        <w:t xml:space="preserve">במקרה זה, בהתחשב בנסיבות ביצוע העבירה, סברנו כי יש להציב את מתחם העונש ההולם בגבולות הענישה של ההליך המשמעתי, כך שינוע </w:t>
      </w:r>
      <w:r w:rsidRPr="00741A1D">
        <w:rPr>
          <w:rFonts w:ascii="David" w:hAnsi="David" w:cs="David"/>
          <w:b/>
          <w:bCs/>
          <w:sz w:val="28"/>
          <w:szCs w:val="28"/>
          <w:rtl/>
        </w:rPr>
        <w:t>בין עונש של נזיפה לבין 14 ימי מאסר לריצוי בפועל או 30 ימי מאסר לריצוי בדרך של עבודות צבאיות</w:t>
      </w:r>
      <w:r w:rsidRPr="00741A1D">
        <w:rPr>
          <w:rFonts w:ascii="David" w:hAnsi="David" w:cs="David"/>
          <w:sz w:val="28"/>
          <w:szCs w:val="28"/>
          <w:rtl/>
        </w:rPr>
        <w:t xml:space="preserve"> לצד עונש מאסר מותנה, פיצוי לנפגעת העבירה ופגיעה בדרגה</w:t>
      </w:r>
      <w:r>
        <w:rPr>
          <w:rFonts w:ascii="David" w:hAnsi="David" w:cs="David" w:hint="cs"/>
          <w:sz w:val="28"/>
          <w:szCs w:val="28"/>
          <w:rtl/>
        </w:rPr>
        <w:t>"</w:t>
      </w:r>
      <w:r w:rsidRPr="00741A1D">
        <w:rPr>
          <w:rFonts w:ascii="David" w:hAnsi="David" w:cs="David"/>
          <w:sz w:val="28"/>
          <w:szCs w:val="28"/>
          <w:rtl/>
        </w:rPr>
        <w:t>.</w:t>
      </w:r>
    </w:p>
    <w:p w14:paraId="035EFCE9" w14:textId="77777777" w:rsidR="00741A1D" w:rsidRPr="00741A1D" w:rsidRDefault="00741A1D" w:rsidP="00EA3B59">
      <w:pPr>
        <w:pStyle w:val="a3"/>
        <w:ind w:left="0" w:right="851"/>
        <w:jc w:val="both"/>
        <w:rPr>
          <w:rFonts w:ascii="David" w:hAnsi="David" w:cs="David"/>
          <w:sz w:val="28"/>
          <w:szCs w:val="28"/>
        </w:rPr>
      </w:pPr>
    </w:p>
    <w:p w14:paraId="6E192373" w14:textId="77777777" w:rsidR="00132A66" w:rsidRPr="00741A1D" w:rsidRDefault="00741A1D" w:rsidP="00EA3B59">
      <w:pPr>
        <w:pStyle w:val="a3"/>
        <w:numPr>
          <w:ilvl w:val="0"/>
          <w:numId w:val="1"/>
        </w:numPr>
        <w:spacing w:line="360" w:lineRule="auto"/>
        <w:ind w:left="0" w:hanging="8"/>
        <w:jc w:val="both"/>
        <w:rPr>
          <w:rFonts w:ascii="David" w:hAnsi="David" w:cs="David"/>
          <w:sz w:val="28"/>
          <w:szCs w:val="28"/>
        </w:rPr>
      </w:pPr>
      <w:r w:rsidRPr="00741A1D">
        <w:rPr>
          <w:rFonts w:ascii="David" w:hAnsi="David" w:cs="David" w:hint="cs"/>
          <w:sz w:val="28"/>
          <w:szCs w:val="28"/>
          <w:rtl/>
        </w:rPr>
        <w:t xml:space="preserve">בית הדין קבע </w:t>
      </w:r>
      <w:r w:rsidR="000B0C88" w:rsidRPr="00741A1D">
        <w:rPr>
          <w:rFonts w:ascii="David" w:hAnsi="David" w:cs="David" w:hint="cs"/>
          <w:sz w:val="28"/>
          <w:szCs w:val="28"/>
          <w:rtl/>
        </w:rPr>
        <w:t xml:space="preserve">כי </w:t>
      </w:r>
      <w:r w:rsidRPr="00741A1D">
        <w:rPr>
          <w:rFonts w:ascii="David" w:hAnsi="David" w:cs="David" w:hint="cs"/>
          <w:sz w:val="28"/>
          <w:szCs w:val="28"/>
          <w:rtl/>
        </w:rPr>
        <w:t xml:space="preserve">יש לקבוע עונש כולל ביחס לשני האירועים וציין, כי </w:t>
      </w:r>
      <w:r w:rsidR="006C18EE" w:rsidRPr="00741A1D">
        <w:rPr>
          <w:rFonts w:ascii="David" w:hAnsi="David" w:cs="David" w:hint="cs"/>
          <w:sz w:val="28"/>
          <w:szCs w:val="28"/>
          <w:rtl/>
        </w:rPr>
        <w:t xml:space="preserve">עניינו </w:t>
      </w:r>
      <w:r w:rsidRPr="00741A1D">
        <w:rPr>
          <w:rFonts w:ascii="David" w:hAnsi="David" w:cs="David" w:hint="cs"/>
          <w:sz w:val="28"/>
          <w:szCs w:val="28"/>
          <w:rtl/>
        </w:rPr>
        <w:t xml:space="preserve">של המערער </w:t>
      </w:r>
      <w:r w:rsidR="006C18EE" w:rsidRPr="00741A1D">
        <w:rPr>
          <w:rFonts w:ascii="David" w:hAnsi="David" w:cs="David" w:hint="cs"/>
          <w:sz w:val="28"/>
          <w:szCs w:val="28"/>
          <w:rtl/>
        </w:rPr>
        <w:t xml:space="preserve">אינו </w:t>
      </w:r>
      <w:r w:rsidR="000B0C88" w:rsidRPr="00741A1D">
        <w:rPr>
          <w:rFonts w:ascii="David" w:hAnsi="David" w:cs="David" w:hint="cs"/>
          <w:sz w:val="28"/>
          <w:szCs w:val="28"/>
          <w:rtl/>
        </w:rPr>
        <w:t>מצדיק החמרה ל</w:t>
      </w:r>
      <w:r w:rsidR="006C18EE" w:rsidRPr="00741A1D">
        <w:rPr>
          <w:rFonts w:ascii="David" w:hAnsi="David" w:cs="David" w:hint="cs"/>
          <w:sz w:val="28"/>
          <w:szCs w:val="28"/>
          <w:rtl/>
        </w:rPr>
        <w:t xml:space="preserve">שם </w:t>
      </w:r>
      <w:r w:rsidR="000B0C88" w:rsidRPr="00741A1D">
        <w:rPr>
          <w:rFonts w:ascii="David" w:hAnsi="David" w:cs="David" w:hint="cs"/>
          <w:sz w:val="28"/>
          <w:szCs w:val="28"/>
          <w:rtl/>
        </w:rPr>
        <w:t xml:space="preserve">הגנה על שלום הציבור או הקלה מטעמי שיקום. </w:t>
      </w:r>
      <w:r w:rsidRPr="00741A1D">
        <w:rPr>
          <w:rFonts w:ascii="David" w:hAnsi="David" w:cs="David" w:hint="cs"/>
          <w:sz w:val="28"/>
          <w:szCs w:val="28"/>
          <w:rtl/>
        </w:rPr>
        <w:t xml:space="preserve">בואר, כי בחינת </w:t>
      </w:r>
      <w:r w:rsidR="00221DE5" w:rsidRPr="00741A1D">
        <w:rPr>
          <w:rFonts w:ascii="David" w:hAnsi="David" w:cs="David" w:hint="cs"/>
          <w:sz w:val="28"/>
          <w:szCs w:val="28"/>
          <w:rtl/>
        </w:rPr>
        <w:t>מכלול ההתנהגויות של המערער בשני האירועים</w:t>
      </w:r>
      <w:r w:rsidRPr="00741A1D">
        <w:rPr>
          <w:rFonts w:ascii="David" w:hAnsi="David" w:cs="David" w:hint="cs"/>
          <w:sz w:val="28"/>
          <w:szCs w:val="28"/>
          <w:rtl/>
        </w:rPr>
        <w:t>,</w:t>
      </w:r>
      <w:r w:rsidR="00221DE5" w:rsidRPr="00741A1D">
        <w:rPr>
          <w:rFonts w:ascii="David" w:hAnsi="David" w:cs="David" w:hint="cs"/>
          <w:sz w:val="28"/>
          <w:szCs w:val="28"/>
          <w:rtl/>
        </w:rPr>
        <w:t xml:space="preserve"> ביחס לשלוש החיילות (גם זו שלא נגע בה), </w:t>
      </w:r>
      <w:r w:rsidRPr="00741A1D">
        <w:rPr>
          <w:rFonts w:ascii="David" w:hAnsi="David" w:cs="David" w:hint="cs"/>
          <w:sz w:val="28"/>
          <w:szCs w:val="28"/>
          <w:rtl/>
        </w:rPr>
        <w:lastRenderedPageBreak/>
        <w:t>תוך התחשבות ב</w:t>
      </w:r>
      <w:r w:rsidR="00221DE5" w:rsidRPr="00741A1D">
        <w:rPr>
          <w:rFonts w:ascii="David" w:hAnsi="David" w:cs="David" w:hint="cs"/>
          <w:sz w:val="28"/>
          <w:szCs w:val="28"/>
          <w:rtl/>
        </w:rPr>
        <w:t>שירותו ה</w:t>
      </w:r>
      <w:r w:rsidR="006C18EE" w:rsidRPr="00741A1D">
        <w:rPr>
          <w:rFonts w:ascii="David" w:hAnsi="David" w:cs="David" w:hint="cs"/>
          <w:sz w:val="28"/>
          <w:szCs w:val="28"/>
          <w:rtl/>
        </w:rPr>
        <w:t xml:space="preserve">תורם </w:t>
      </w:r>
      <w:r w:rsidR="00221DE5" w:rsidRPr="00741A1D">
        <w:rPr>
          <w:rFonts w:ascii="David" w:hAnsi="David" w:cs="David" w:hint="cs"/>
          <w:sz w:val="28"/>
          <w:szCs w:val="28"/>
          <w:rtl/>
        </w:rPr>
        <w:t>בתפקידי פיקוד ולחימה</w:t>
      </w:r>
      <w:r w:rsidR="006C18EE" w:rsidRPr="00741A1D">
        <w:rPr>
          <w:rFonts w:ascii="David" w:hAnsi="David" w:cs="David" w:hint="cs"/>
          <w:sz w:val="28"/>
          <w:szCs w:val="28"/>
          <w:rtl/>
        </w:rPr>
        <w:t>,</w:t>
      </w:r>
      <w:r w:rsidR="00221DE5" w:rsidRPr="00741A1D">
        <w:rPr>
          <w:rFonts w:ascii="David" w:hAnsi="David" w:cs="David" w:hint="cs"/>
          <w:sz w:val="28"/>
          <w:szCs w:val="28"/>
          <w:rtl/>
        </w:rPr>
        <w:t xml:space="preserve"> אשר </w:t>
      </w:r>
      <w:r w:rsidR="006C18EE" w:rsidRPr="00741A1D">
        <w:rPr>
          <w:rFonts w:ascii="David" w:hAnsi="David" w:cs="David" w:hint="cs"/>
          <w:sz w:val="28"/>
          <w:szCs w:val="28"/>
          <w:rtl/>
        </w:rPr>
        <w:t xml:space="preserve">הסתיים </w:t>
      </w:r>
      <w:r w:rsidR="00221DE5" w:rsidRPr="00741A1D">
        <w:rPr>
          <w:rFonts w:ascii="David" w:hAnsi="David" w:cs="David" w:hint="cs"/>
          <w:sz w:val="28"/>
          <w:szCs w:val="28"/>
          <w:rtl/>
        </w:rPr>
        <w:t xml:space="preserve">בעקבות </w:t>
      </w:r>
      <w:r w:rsidR="006C18EE" w:rsidRPr="00741A1D">
        <w:rPr>
          <w:rFonts w:ascii="David" w:hAnsi="David" w:cs="David" w:hint="cs"/>
          <w:sz w:val="28"/>
          <w:szCs w:val="28"/>
          <w:rtl/>
        </w:rPr>
        <w:t xml:space="preserve">מעשיו; </w:t>
      </w:r>
      <w:r w:rsidRPr="00741A1D">
        <w:rPr>
          <w:rFonts w:ascii="David" w:hAnsi="David" w:cs="David" w:hint="cs"/>
          <w:sz w:val="28"/>
          <w:szCs w:val="28"/>
          <w:rtl/>
        </w:rPr>
        <w:t xml:space="preserve">בהשעייתו </w:t>
      </w:r>
      <w:r w:rsidR="00221DE5" w:rsidRPr="00741A1D">
        <w:rPr>
          <w:rFonts w:ascii="David" w:hAnsi="David" w:cs="David" w:hint="cs"/>
          <w:sz w:val="28"/>
          <w:szCs w:val="28"/>
          <w:rtl/>
        </w:rPr>
        <w:t>מתפקיד למשך שנה</w:t>
      </w:r>
      <w:r w:rsidR="006C18EE" w:rsidRPr="00741A1D">
        <w:rPr>
          <w:rFonts w:ascii="David" w:hAnsi="David" w:cs="David" w:hint="cs"/>
          <w:sz w:val="28"/>
          <w:szCs w:val="28"/>
          <w:rtl/>
        </w:rPr>
        <w:t>; בעברו התקין</w:t>
      </w:r>
      <w:r w:rsidRPr="00741A1D">
        <w:rPr>
          <w:rFonts w:ascii="David" w:hAnsi="David" w:cs="David" w:hint="cs"/>
          <w:sz w:val="28"/>
          <w:szCs w:val="28"/>
          <w:rtl/>
        </w:rPr>
        <w:t>;</w:t>
      </w:r>
      <w:r w:rsidR="007F39A0" w:rsidRPr="00741A1D">
        <w:rPr>
          <w:rFonts w:ascii="David" w:hAnsi="David" w:cs="David" w:hint="cs"/>
          <w:sz w:val="28"/>
          <w:szCs w:val="28"/>
          <w:rtl/>
        </w:rPr>
        <w:t xml:space="preserve"> בחלוף </w:t>
      </w:r>
      <w:r w:rsidRPr="00741A1D">
        <w:rPr>
          <w:rFonts w:ascii="David" w:hAnsi="David" w:cs="David" w:hint="cs"/>
          <w:sz w:val="28"/>
          <w:szCs w:val="28"/>
          <w:rtl/>
        </w:rPr>
        <w:t xml:space="preserve">הזמן - </w:t>
      </w:r>
      <w:r w:rsidR="007F39A0" w:rsidRPr="00741A1D">
        <w:rPr>
          <w:rFonts w:ascii="David" w:hAnsi="David" w:cs="David" w:hint="cs"/>
          <w:sz w:val="28"/>
          <w:szCs w:val="28"/>
          <w:rtl/>
        </w:rPr>
        <w:t>למעלה מתשעה חודשים מ</w:t>
      </w:r>
      <w:r w:rsidR="00130CAE" w:rsidRPr="00741A1D">
        <w:rPr>
          <w:rFonts w:ascii="David" w:hAnsi="David" w:cs="David" w:hint="cs"/>
          <w:sz w:val="28"/>
          <w:szCs w:val="28"/>
          <w:rtl/>
        </w:rPr>
        <w:t xml:space="preserve">ן </w:t>
      </w:r>
      <w:r w:rsidR="007F39A0" w:rsidRPr="00741A1D">
        <w:rPr>
          <w:rFonts w:ascii="David" w:hAnsi="David" w:cs="David" w:hint="cs"/>
          <w:sz w:val="28"/>
          <w:szCs w:val="28"/>
          <w:rtl/>
        </w:rPr>
        <w:t>העבירה ה</w:t>
      </w:r>
      <w:r w:rsidR="00130CAE" w:rsidRPr="00741A1D">
        <w:rPr>
          <w:rFonts w:ascii="David" w:hAnsi="David" w:cs="David" w:hint="cs"/>
          <w:sz w:val="28"/>
          <w:szCs w:val="28"/>
          <w:rtl/>
        </w:rPr>
        <w:t xml:space="preserve">ראשונה בכתב האישום </w:t>
      </w:r>
      <w:r w:rsidR="007F39A0" w:rsidRPr="00741A1D">
        <w:rPr>
          <w:rFonts w:ascii="David" w:hAnsi="David" w:cs="David" w:hint="cs"/>
          <w:sz w:val="28"/>
          <w:szCs w:val="28"/>
          <w:rtl/>
        </w:rPr>
        <w:t>ובחלוף שנה ומחצה מ</w:t>
      </w:r>
      <w:r w:rsidR="00130CAE" w:rsidRPr="00741A1D">
        <w:rPr>
          <w:rFonts w:ascii="David" w:hAnsi="David" w:cs="David" w:hint="cs"/>
          <w:sz w:val="28"/>
          <w:szCs w:val="28"/>
          <w:rtl/>
        </w:rPr>
        <w:t xml:space="preserve">ן </w:t>
      </w:r>
      <w:r w:rsidR="007F39A0" w:rsidRPr="00741A1D">
        <w:rPr>
          <w:rFonts w:ascii="David" w:hAnsi="David" w:cs="David" w:hint="cs"/>
          <w:sz w:val="28"/>
          <w:szCs w:val="28"/>
          <w:rtl/>
        </w:rPr>
        <w:t>העבירה ה</w:t>
      </w:r>
      <w:r w:rsidR="00130CAE" w:rsidRPr="00741A1D">
        <w:rPr>
          <w:rFonts w:ascii="David" w:hAnsi="David" w:cs="David" w:hint="cs"/>
          <w:sz w:val="28"/>
          <w:szCs w:val="28"/>
          <w:rtl/>
        </w:rPr>
        <w:t>שנייה</w:t>
      </w:r>
      <w:r w:rsidRPr="00741A1D">
        <w:rPr>
          <w:rFonts w:ascii="David" w:hAnsi="David" w:cs="David" w:hint="cs"/>
          <w:sz w:val="28"/>
          <w:szCs w:val="28"/>
          <w:rtl/>
        </w:rPr>
        <w:t xml:space="preserve">; ובשים לב לכך שנטל אחריות למעשיו, לאחר תיקון כתב האישום, אף אם בשלב מתקדם של ההליך  מאפשרת להשית על המערער </w:t>
      </w:r>
      <w:r w:rsidR="00132A66" w:rsidRPr="00741A1D">
        <w:rPr>
          <w:rFonts w:ascii="David" w:hAnsi="David" w:cs="David" w:hint="cs"/>
          <w:sz w:val="28"/>
          <w:szCs w:val="28"/>
          <w:rtl/>
        </w:rPr>
        <w:t>עונש כולל</w:t>
      </w:r>
      <w:r>
        <w:rPr>
          <w:rFonts w:ascii="David" w:hAnsi="David" w:cs="David" w:hint="cs"/>
          <w:sz w:val="28"/>
          <w:szCs w:val="28"/>
          <w:rtl/>
        </w:rPr>
        <w:t xml:space="preserve">, בסיפו התחתון של מתחם העונש ההולם ביחס לעבירה הראשונה - </w:t>
      </w:r>
      <w:r w:rsidR="003F5D60" w:rsidRPr="00741A1D">
        <w:rPr>
          <w:rFonts w:ascii="David" w:hAnsi="David" w:cs="David" w:hint="cs"/>
          <w:sz w:val="28"/>
          <w:szCs w:val="28"/>
          <w:rtl/>
        </w:rPr>
        <w:t xml:space="preserve"> 60 ימי מאסר בפועל</w:t>
      </w:r>
      <w:r w:rsidR="00132A66" w:rsidRPr="00741A1D">
        <w:rPr>
          <w:rFonts w:ascii="David" w:hAnsi="David" w:cs="David" w:hint="cs"/>
          <w:sz w:val="28"/>
          <w:szCs w:val="28"/>
          <w:rtl/>
        </w:rPr>
        <w:t xml:space="preserve"> בדרך של עבוד</w:t>
      </w:r>
      <w:r w:rsidR="00130CAE" w:rsidRPr="00741A1D">
        <w:rPr>
          <w:rFonts w:ascii="David" w:hAnsi="David" w:cs="David" w:hint="cs"/>
          <w:sz w:val="28"/>
          <w:szCs w:val="28"/>
          <w:rtl/>
        </w:rPr>
        <w:t>ה</w:t>
      </w:r>
      <w:r w:rsidR="00132A66" w:rsidRPr="00741A1D">
        <w:rPr>
          <w:rFonts w:ascii="David" w:hAnsi="David" w:cs="David" w:hint="cs"/>
          <w:sz w:val="28"/>
          <w:szCs w:val="28"/>
          <w:rtl/>
        </w:rPr>
        <w:t xml:space="preserve"> צבאית</w:t>
      </w:r>
      <w:r w:rsidR="00130CAE" w:rsidRPr="00741A1D">
        <w:rPr>
          <w:rFonts w:ascii="David" w:hAnsi="David" w:cs="David" w:hint="cs"/>
          <w:sz w:val="28"/>
          <w:szCs w:val="28"/>
          <w:rtl/>
        </w:rPr>
        <w:t xml:space="preserve">, לצד </w:t>
      </w:r>
      <w:r w:rsidR="00132A66" w:rsidRPr="00741A1D">
        <w:rPr>
          <w:rFonts w:ascii="David" w:hAnsi="David" w:cs="David" w:hint="cs"/>
          <w:sz w:val="28"/>
          <w:szCs w:val="28"/>
          <w:rtl/>
        </w:rPr>
        <w:t>עונש מאסר מותנה מרתיע</w:t>
      </w:r>
      <w:r>
        <w:rPr>
          <w:rFonts w:ascii="David" w:hAnsi="David" w:cs="David" w:hint="cs"/>
          <w:sz w:val="28"/>
          <w:szCs w:val="28"/>
          <w:rtl/>
        </w:rPr>
        <w:t xml:space="preserve"> ופגיעה בדרגה</w:t>
      </w:r>
      <w:r w:rsidR="00132A66" w:rsidRPr="00741A1D">
        <w:rPr>
          <w:rFonts w:ascii="David" w:hAnsi="David" w:cs="David" w:hint="cs"/>
          <w:sz w:val="28"/>
          <w:szCs w:val="28"/>
          <w:rtl/>
        </w:rPr>
        <w:t>.</w:t>
      </w:r>
    </w:p>
    <w:p w14:paraId="5571E471" w14:textId="77777777" w:rsidR="00132A66" w:rsidRDefault="00337FDE" w:rsidP="00EA3B59">
      <w:pPr>
        <w:pStyle w:val="a3"/>
        <w:numPr>
          <w:ilvl w:val="0"/>
          <w:numId w:val="1"/>
        </w:numPr>
        <w:spacing w:line="360" w:lineRule="auto"/>
        <w:ind w:left="0" w:hanging="8"/>
        <w:jc w:val="both"/>
        <w:rPr>
          <w:rFonts w:ascii="David" w:hAnsi="David" w:cs="David"/>
          <w:sz w:val="28"/>
          <w:szCs w:val="28"/>
        </w:rPr>
      </w:pPr>
      <w:r>
        <w:rPr>
          <w:rFonts w:ascii="David" w:hAnsi="David" w:cs="David" w:hint="cs"/>
          <w:sz w:val="28"/>
          <w:szCs w:val="28"/>
          <w:rtl/>
        </w:rPr>
        <w:t>אשר לרכיב הפגיעה בדרגה, הודגש כי חומרת מעשיו של ה</w:t>
      </w:r>
      <w:r w:rsidR="00E1754F">
        <w:rPr>
          <w:rFonts w:ascii="David" w:hAnsi="David" w:cs="David" w:hint="cs"/>
          <w:sz w:val="28"/>
          <w:szCs w:val="28"/>
          <w:rtl/>
        </w:rPr>
        <w:t>מערער</w:t>
      </w:r>
      <w:r w:rsidR="00C4610A">
        <w:rPr>
          <w:rFonts w:ascii="David" w:hAnsi="David" w:cs="David" w:hint="cs"/>
          <w:sz w:val="28"/>
          <w:szCs w:val="28"/>
          <w:rtl/>
        </w:rPr>
        <w:t xml:space="preserve">, הכישלון הפיקודי המובהק שנלווה להם </w:t>
      </w:r>
      <w:r>
        <w:rPr>
          <w:rFonts w:ascii="David" w:hAnsi="David" w:cs="David" w:hint="cs"/>
          <w:sz w:val="28"/>
          <w:szCs w:val="28"/>
          <w:rtl/>
        </w:rPr>
        <w:t>וה</w:t>
      </w:r>
      <w:r w:rsidR="00C4610A">
        <w:rPr>
          <w:rFonts w:ascii="David" w:hAnsi="David" w:cs="David" w:hint="cs"/>
          <w:sz w:val="28"/>
          <w:szCs w:val="28"/>
          <w:rtl/>
        </w:rPr>
        <w:t xml:space="preserve">יקף הפגיעה </w:t>
      </w:r>
      <w:r>
        <w:rPr>
          <w:rFonts w:ascii="David" w:hAnsi="David" w:cs="David" w:hint="cs"/>
          <w:sz w:val="28"/>
          <w:szCs w:val="28"/>
          <w:rtl/>
        </w:rPr>
        <w:t>בערכים הייחודיים למ</w:t>
      </w:r>
      <w:r w:rsidR="00C4610A">
        <w:rPr>
          <w:rFonts w:ascii="David" w:hAnsi="David" w:cs="David" w:hint="cs"/>
          <w:sz w:val="28"/>
          <w:szCs w:val="28"/>
          <w:rtl/>
        </w:rPr>
        <w:t xml:space="preserve">סגרת </w:t>
      </w:r>
      <w:r>
        <w:rPr>
          <w:rFonts w:ascii="David" w:hAnsi="David" w:cs="David" w:hint="cs"/>
          <w:sz w:val="28"/>
          <w:szCs w:val="28"/>
          <w:rtl/>
        </w:rPr>
        <w:t>הצבאית</w:t>
      </w:r>
      <w:r w:rsidR="00C4610A">
        <w:rPr>
          <w:rFonts w:ascii="David" w:hAnsi="David" w:cs="David" w:hint="cs"/>
          <w:sz w:val="28"/>
          <w:szCs w:val="28"/>
          <w:rtl/>
        </w:rPr>
        <w:t>; בהתחשב ב</w:t>
      </w:r>
      <w:r w:rsidR="00951E40">
        <w:rPr>
          <w:rFonts w:ascii="David" w:hAnsi="David" w:cs="David" w:hint="cs"/>
          <w:sz w:val="28"/>
          <w:szCs w:val="28"/>
          <w:rtl/>
        </w:rPr>
        <w:t>השלכותיה של הפגיעה בדרגה על ה</w:t>
      </w:r>
      <w:r w:rsidR="003F5D60">
        <w:rPr>
          <w:rFonts w:ascii="David" w:hAnsi="David" w:cs="David" w:hint="cs"/>
          <w:sz w:val="28"/>
          <w:szCs w:val="28"/>
          <w:rtl/>
        </w:rPr>
        <w:t>מערער</w:t>
      </w:r>
      <w:r w:rsidR="00C4610A">
        <w:rPr>
          <w:rFonts w:ascii="David" w:hAnsi="David" w:cs="David" w:hint="cs"/>
          <w:sz w:val="28"/>
          <w:szCs w:val="28"/>
          <w:rtl/>
        </w:rPr>
        <w:t xml:space="preserve"> וביחס בין עונש זה </w:t>
      </w:r>
      <w:r w:rsidR="00951E40">
        <w:rPr>
          <w:rFonts w:ascii="David" w:hAnsi="David" w:cs="David" w:hint="cs"/>
          <w:sz w:val="28"/>
          <w:szCs w:val="28"/>
          <w:rtl/>
        </w:rPr>
        <w:t>לתמהיל הענ</w:t>
      </w:r>
      <w:r w:rsidR="00C4610A">
        <w:rPr>
          <w:rFonts w:ascii="David" w:hAnsi="David" w:cs="David" w:hint="cs"/>
          <w:sz w:val="28"/>
          <w:szCs w:val="28"/>
          <w:rtl/>
        </w:rPr>
        <w:t>י</w:t>
      </w:r>
      <w:r w:rsidR="00951E40">
        <w:rPr>
          <w:rFonts w:ascii="David" w:hAnsi="David" w:cs="David" w:hint="cs"/>
          <w:sz w:val="28"/>
          <w:szCs w:val="28"/>
          <w:rtl/>
        </w:rPr>
        <w:t>ש</w:t>
      </w:r>
      <w:r w:rsidR="00C4610A">
        <w:rPr>
          <w:rFonts w:ascii="David" w:hAnsi="David" w:cs="David" w:hint="cs"/>
          <w:sz w:val="28"/>
          <w:szCs w:val="28"/>
          <w:rtl/>
        </w:rPr>
        <w:t>ה</w:t>
      </w:r>
      <w:r w:rsidR="00951E40">
        <w:rPr>
          <w:rFonts w:ascii="David" w:hAnsi="David" w:cs="David" w:hint="cs"/>
          <w:sz w:val="28"/>
          <w:szCs w:val="28"/>
          <w:rtl/>
        </w:rPr>
        <w:t xml:space="preserve"> הכולל</w:t>
      </w:r>
      <w:r w:rsidR="003F5D60">
        <w:rPr>
          <w:rFonts w:ascii="David" w:hAnsi="David" w:cs="David" w:hint="cs"/>
          <w:sz w:val="28"/>
          <w:szCs w:val="28"/>
          <w:rtl/>
        </w:rPr>
        <w:t xml:space="preserve">  </w:t>
      </w:r>
      <w:r w:rsidR="00C4610A">
        <w:rPr>
          <w:rFonts w:ascii="David" w:hAnsi="David" w:cs="David" w:hint="cs"/>
          <w:sz w:val="28"/>
          <w:szCs w:val="28"/>
          <w:rtl/>
        </w:rPr>
        <w:t>מבססים מ</w:t>
      </w:r>
      <w:r w:rsidR="003F5D60">
        <w:rPr>
          <w:rFonts w:ascii="David" w:hAnsi="David" w:cs="David" w:hint="cs"/>
          <w:sz w:val="28"/>
          <w:szCs w:val="28"/>
          <w:rtl/>
        </w:rPr>
        <w:t>תחם עונש הולם ש</w:t>
      </w:r>
      <w:r w:rsidR="00951E40">
        <w:rPr>
          <w:rFonts w:ascii="David" w:hAnsi="David" w:cs="David" w:hint="cs"/>
          <w:sz w:val="28"/>
          <w:szCs w:val="28"/>
          <w:rtl/>
        </w:rPr>
        <w:t xml:space="preserve">בין </w:t>
      </w:r>
      <w:r w:rsidR="003F5D60">
        <w:rPr>
          <w:rFonts w:ascii="David" w:hAnsi="David" w:cs="David" w:hint="cs"/>
          <w:sz w:val="28"/>
          <w:szCs w:val="28"/>
          <w:rtl/>
        </w:rPr>
        <w:t xml:space="preserve">פגיעה </w:t>
      </w:r>
      <w:r w:rsidR="00951E40">
        <w:rPr>
          <w:rFonts w:ascii="David" w:hAnsi="David" w:cs="David" w:hint="cs"/>
          <w:sz w:val="28"/>
          <w:szCs w:val="28"/>
          <w:rtl/>
        </w:rPr>
        <w:t>בדרגה אחת ל</w:t>
      </w:r>
      <w:r w:rsidR="00C4610A">
        <w:rPr>
          <w:rFonts w:ascii="David" w:hAnsi="David" w:cs="David" w:hint="cs"/>
          <w:sz w:val="28"/>
          <w:szCs w:val="28"/>
          <w:rtl/>
        </w:rPr>
        <w:t xml:space="preserve">בין </w:t>
      </w:r>
      <w:r w:rsidR="003F5D60">
        <w:rPr>
          <w:rFonts w:ascii="David" w:hAnsi="David" w:cs="David" w:hint="cs"/>
          <w:sz w:val="28"/>
          <w:szCs w:val="28"/>
          <w:rtl/>
        </w:rPr>
        <w:t>הורדה ל</w:t>
      </w:r>
      <w:r w:rsidR="00951E40">
        <w:rPr>
          <w:rFonts w:ascii="David" w:hAnsi="David" w:cs="David" w:hint="cs"/>
          <w:sz w:val="28"/>
          <w:szCs w:val="28"/>
          <w:rtl/>
        </w:rPr>
        <w:t xml:space="preserve">דרגת טוראי. </w:t>
      </w:r>
      <w:r w:rsidR="00C4610A">
        <w:rPr>
          <w:rFonts w:ascii="David" w:hAnsi="David" w:cs="David" w:hint="cs"/>
          <w:sz w:val="28"/>
          <w:szCs w:val="28"/>
          <w:rtl/>
        </w:rPr>
        <w:t>אשר למידת העונש, נקבע, כי:</w:t>
      </w:r>
    </w:p>
    <w:p w14:paraId="0D55B206" w14:textId="77777777" w:rsidR="00C4610A" w:rsidRDefault="00C4610A" w:rsidP="00897B7C">
      <w:pPr>
        <w:pStyle w:val="a3"/>
        <w:ind w:left="990" w:right="851"/>
        <w:jc w:val="both"/>
        <w:rPr>
          <w:rFonts w:ascii="David" w:hAnsi="David" w:cs="David"/>
          <w:sz w:val="28"/>
          <w:szCs w:val="28"/>
          <w:rtl/>
        </w:rPr>
      </w:pPr>
      <w:r>
        <w:rPr>
          <w:rFonts w:ascii="David" w:hAnsi="David" w:cs="David" w:hint="cs"/>
          <w:sz w:val="28"/>
          <w:szCs w:val="28"/>
          <w:rtl/>
        </w:rPr>
        <w:t>"</w:t>
      </w:r>
      <w:r w:rsidRPr="00C4610A">
        <w:rPr>
          <w:rFonts w:ascii="David" w:hAnsi="David" w:cs="David"/>
          <w:sz w:val="28"/>
          <w:szCs w:val="28"/>
          <w:rtl/>
        </w:rPr>
        <w:t>בתוך המתחם, מגלמים מעשיו של הנאשם כישלון פיקודי וערכי ביחס לשלוש החיילות, כאשר ההטרדה הייתה גם כלפי החברה, פקודתו, שלא נגע בה. משיקולי הלימה ואף הרתעה מתחייבת, על כן, פגיעה במעמדו הפיקודי של הנאשם. אולם, התלבטנו לא מעט ביחס למידת הפגיעה בדרגה. הבאנו בחשבון את היקף ההטרדה המצומצם, את חלוף הזמן, את הצעדים שננקטו בעניינו ואת משמעות סיום השירות עבור מי שבעמל רב רכש את מעמדו ואת דרגותיו. כך, שלמרות שחרורו מן השירות, יש בפגיעה בדרגותיו משום פגיעה בדרך החיים שבה בחר, אשר ממנה ניתק בסופו של דבר.</w:t>
      </w:r>
      <w:r>
        <w:rPr>
          <w:rFonts w:ascii="David" w:hAnsi="David" w:cs="David" w:hint="cs"/>
          <w:sz w:val="28"/>
          <w:szCs w:val="28"/>
          <w:rtl/>
        </w:rPr>
        <w:t xml:space="preserve"> </w:t>
      </w:r>
      <w:r w:rsidRPr="00C4610A">
        <w:rPr>
          <w:rFonts w:ascii="David" w:hAnsi="David" w:cs="David"/>
          <w:sz w:val="28"/>
          <w:szCs w:val="28"/>
          <w:rtl/>
        </w:rPr>
        <w:t>בהתחשב בשיקולים אלה ובמכלול התמהיל העונשי שקבענו בעניינו, החלטנו להוריד את הנאשם מדרגות הקצונה, כך שיורד לדרגת סמל</w:t>
      </w:r>
      <w:r>
        <w:rPr>
          <w:rFonts w:ascii="David" w:hAnsi="David" w:cs="David" w:hint="cs"/>
          <w:sz w:val="28"/>
          <w:szCs w:val="28"/>
          <w:rtl/>
        </w:rPr>
        <w:t>"</w:t>
      </w:r>
      <w:r w:rsidRPr="00C4610A">
        <w:rPr>
          <w:rFonts w:ascii="David" w:hAnsi="David" w:cs="David"/>
          <w:sz w:val="28"/>
          <w:szCs w:val="28"/>
          <w:rtl/>
        </w:rPr>
        <w:t>.</w:t>
      </w:r>
    </w:p>
    <w:p w14:paraId="2B9B4408" w14:textId="77777777" w:rsidR="00C4610A" w:rsidRPr="00C4610A" w:rsidRDefault="00C4610A" w:rsidP="00EA3B59">
      <w:pPr>
        <w:pStyle w:val="a3"/>
        <w:ind w:left="0" w:right="851"/>
        <w:jc w:val="both"/>
        <w:rPr>
          <w:rFonts w:ascii="David" w:hAnsi="David" w:cs="David"/>
          <w:sz w:val="28"/>
          <w:szCs w:val="28"/>
        </w:rPr>
      </w:pPr>
    </w:p>
    <w:p w14:paraId="7E8DB50E" w14:textId="77777777" w:rsidR="005B358F" w:rsidRPr="0054719B" w:rsidRDefault="005B358F" w:rsidP="00EA3B59">
      <w:pPr>
        <w:pStyle w:val="20"/>
        <w:rPr>
          <w:b w:val="0"/>
          <w:bCs w:val="0"/>
          <w:sz w:val="28"/>
          <w:szCs w:val="28"/>
          <w:rtl/>
        </w:rPr>
      </w:pPr>
      <w:r w:rsidRPr="0054719B">
        <w:rPr>
          <w:rFonts w:hint="cs"/>
          <w:sz w:val="28"/>
          <w:szCs w:val="28"/>
          <w:rtl/>
        </w:rPr>
        <w:t>ערעור ההגנה</w:t>
      </w:r>
    </w:p>
    <w:p w14:paraId="1D67C53C" w14:textId="77777777" w:rsidR="00A03371" w:rsidRDefault="005B358F" w:rsidP="0029646A">
      <w:pPr>
        <w:pStyle w:val="a3"/>
        <w:numPr>
          <w:ilvl w:val="0"/>
          <w:numId w:val="1"/>
        </w:numPr>
        <w:spacing w:line="360" w:lineRule="auto"/>
        <w:ind w:left="0" w:hanging="2"/>
        <w:jc w:val="both"/>
        <w:rPr>
          <w:rFonts w:ascii="David" w:hAnsi="David" w:cs="David"/>
          <w:sz w:val="28"/>
          <w:szCs w:val="28"/>
        </w:rPr>
      </w:pPr>
      <w:r w:rsidRPr="0054719B">
        <w:rPr>
          <w:rFonts w:ascii="David" w:hAnsi="David" w:cs="David" w:hint="cs"/>
          <w:sz w:val="28"/>
          <w:szCs w:val="28"/>
          <w:rtl/>
        </w:rPr>
        <w:t>ההגנה עתרה לה</w:t>
      </w:r>
      <w:r w:rsidR="00257FF7">
        <w:rPr>
          <w:rFonts w:ascii="David" w:hAnsi="David" w:cs="David" w:hint="cs"/>
          <w:sz w:val="28"/>
          <w:szCs w:val="28"/>
          <w:rtl/>
        </w:rPr>
        <w:t>קל במשכו של עונש המאסר בפועל ב</w:t>
      </w:r>
      <w:r w:rsidRPr="0054719B">
        <w:rPr>
          <w:rFonts w:ascii="David" w:hAnsi="David" w:cs="David" w:hint="cs"/>
          <w:sz w:val="28"/>
          <w:szCs w:val="28"/>
          <w:rtl/>
        </w:rPr>
        <w:t>עבוד</w:t>
      </w:r>
      <w:r w:rsidR="00257FF7">
        <w:rPr>
          <w:rFonts w:ascii="David" w:hAnsi="David" w:cs="David" w:hint="cs"/>
          <w:sz w:val="28"/>
          <w:szCs w:val="28"/>
          <w:rtl/>
        </w:rPr>
        <w:t>ה צבאית ואף ברכיב ה</w:t>
      </w:r>
      <w:r w:rsidRPr="0054719B">
        <w:rPr>
          <w:rFonts w:ascii="David" w:hAnsi="David" w:cs="David" w:hint="cs"/>
          <w:sz w:val="28"/>
          <w:szCs w:val="28"/>
          <w:rtl/>
        </w:rPr>
        <w:t>הורד</w:t>
      </w:r>
      <w:r w:rsidR="00257FF7">
        <w:rPr>
          <w:rFonts w:ascii="David" w:hAnsi="David" w:cs="David" w:hint="cs"/>
          <w:sz w:val="28"/>
          <w:szCs w:val="28"/>
          <w:rtl/>
        </w:rPr>
        <w:t xml:space="preserve">ה בדרגה. לשיטתו של הסנגור, עו"ד רודה, </w:t>
      </w:r>
      <w:r w:rsidR="001B5118">
        <w:rPr>
          <w:rFonts w:ascii="David" w:hAnsi="David" w:cs="David" w:hint="cs"/>
          <w:sz w:val="28"/>
          <w:szCs w:val="28"/>
          <w:rtl/>
        </w:rPr>
        <w:t xml:space="preserve">נסיבות המקרה הכוללות ובהן, </w:t>
      </w:r>
      <w:r w:rsidR="00F45D02">
        <w:rPr>
          <w:rFonts w:ascii="David" w:hAnsi="David" w:cs="David" w:hint="cs"/>
          <w:sz w:val="28"/>
          <w:szCs w:val="28"/>
          <w:rtl/>
        </w:rPr>
        <w:t>חלוף הזמן ו</w:t>
      </w:r>
      <w:r w:rsidR="001B5118">
        <w:rPr>
          <w:rFonts w:ascii="David" w:hAnsi="David" w:cs="David" w:hint="cs"/>
          <w:sz w:val="28"/>
          <w:szCs w:val="28"/>
          <w:rtl/>
        </w:rPr>
        <w:t>העובדה כי המערער לא נגע באיברים אינטימיים של נפגעות העבירה</w:t>
      </w:r>
      <w:r w:rsidR="00A03371">
        <w:rPr>
          <w:rFonts w:ascii="David" w:hAnsi="David" w:cs="David" w:hint="cs"/>
          <w:sz w:val="28"/>
          <w:szCs w:val="28"/>
          <w:rtl/>
        </w:rPr>
        <w:t xml:space="preserve">, מלמדים על כי לפנינו מעשים ברף הנמוך, אשר בהתאם להנחיות התביעה הצבאית הראשית העוסקות ב"עבירות מין ופגיעה בפרטיות" (הנחייה 2.04), עשויים היו להתברר בדין משמעתי. הסנגור ציין עוד, כי </w:t>
      </w:r>
      <w:r w:rsidR="00D867E9">
        <w:rPr>
          <w:rFonts w:ascii="David" w:hAnsi="David" w:cs="David" w:hint="cs"/>
          <w:sz w:val="28"/>
          <w:szCs w:val="28"/>
          <w:rtl/>
        </w:rPr>
        <w:t xml:space="preserve">לא </w:t>
      </w:r>
      <w:r w:rsidR="00A03371">
        <w:rPr>
          <w:rFonts w:ascii="David" w:hAnsi="David" w:cs="David" w:hint="cs"/>
          <w:sz w:val="28"/>
          <w:szCs w:val="28"/>
          <w:rtl/>
        </w:rPr>
        <w:t xml:space="preserve">הובאו לפני בית הדין המחוזי ראיות בנוגע לנזק שנגרם לנפגעות העבירה. </w:t>
      </w:r>
    </w:p>
    <w:p w14:paraId="31065F0C" w14:textId="77777777" w:rsidR="005B358F" w:rsidRPr="0054719B" w:rsidRDefault="00D867E9" w:rsidP="0029646A">
      <w:pPr>
        <w:pStyle w:val="a3"/>
        <w:numPr>
          <w:ilvl w:val="0"/>
          <w:numId w:val="1"/>
        </w:numPr>
        <w:spacing w:line="360" w:lineRule="auto"/>
        <w:ind w:left="0" w:hanging="2"/>
        <w:jc w:val="both"/>
        <w:rPr>
          <w:rFonts w:ascii="David" w:hAnsi="David" w:cs="David"/>
          <w:sz w:val="28"/>
          <w:szCs w:val="28"/>
          <w:rtl/>
        </w:rPr>
      </w:pPr>
      <w:r>
        <w:rPr>
          <w:rFonts w:ascii="David" w:hAnsi="David" w:cs="David" w:hint="cs"/>
          <w:sz w:val="28"/>
          <w:szCs w:val="28"/>
          <w:rtl/>
        </w:rPr>
        <w:t xml:space="preserve">עוד נטען, כי במסגרת תמהיל העונש הכולל, ראוי היה ליתן משקל רב יותר לנטילת האחריות של המערער למעשיו, להשלכות הרשעתו על עתידו בשירות הצבאי ולעברו הנקי. </w:t>
      </w:r>
    </w:p>
    <w:p w14:paraId="5C791770" w14:textId="77777777" w:rsidR="00D867E9" w:rsidRPr="0054719B" w:rsidRDefault="005B358F" w:rsidP="0029646A">
      <w:pPr>
        <w:pStyle w:val="a3"/>
        <w:numPr>
          <w:ilvl w:val="0"/>
          <w:numId w:val="1"/>
        </w:numPr>
        <w:spacing w:line="360" w:lineRule="auto"/>
        <w:ind w:left="0" w:hanging="2"/>
        <w:jc w:val="both"/>
        <w:rPr>
          <w:rFonts w:ascii="David" w:hAnsi="David" w:cs="David"/>
          <w:sz w:val="28"/>
          <w:szCs w:val="28"/>
        </w:rPr>
      </w:pPr>
      <w:r w:rsidRPr="0054719B">
        <w:rPr>
          <w:rFonts w:ascii="David" w:hAnsi="David" w:cs="David" w:hint="cs"/>
          <w:sz w:val="28"/>
          <w:szCs w:val="28"/>
          <w:rtl/>
        </w:rPr>
        <w:t>ההגנה</w:t>
      </w:r>
      <w:r w:rsidR="00D867E9">
        <w:rPr>
          <w:rFonts w:ascii="David" w:hAnsi="David" w:cs="David" w:hint="cs"/>
          <w:sz w:val="28"/>
          <w:szCs w:val="28"/>
          <w:rtl/>
        </w:rPr>
        <w:t xml:space="preserve"> סבורה כי עניינו של </w:t>
      </w:r>
      <w:r w:rsidRPr="0054719B">
        <w:rPr>
          <w:rFonts w:ascii="David" w:hAnsi="David" w:cs="David" w:hint="cs"/>
          <w:b/>
          <w:bCs/>
          <w:sz w:val="28"/>
          <w:szCs w:val="28"/>
          <w:rtl/>
        </w:rPr>
        <w:t>סגן פארס</w:t>
      </w:r>
      <w:r w:rsidRPr="0054719B">
        <w:rPr>
          <w:rFonts w:ascii="David" w:hAnsi="David" w:cs="David" w:hint="cs"/>
          <w:sz w:val="28"/>
          <w:szCs w:val="28"/>
          <w:rtl/>
        </w:rPr>
        <w:t xml:space="preserve"> (ע/28/22 </w:t>
      </w:r>
      <w:r w:rsidR="00D867E9">
        <w:rPr>
          <w:rFonts w:ascii="David" w:hAnsi="David" w:cs="David" w:hint="cs"/>
          <w:sz w:val="28"/>
          <w:szCs w:val="28"/>
          <w:rtl/>
        </w:rPr>
        <w:t xml:space="preserve">לעיל), חמור מעניינו של המערער, וכי משזה נדון בהסכמה ל- 35 ימי מאסר בפועל בכליאה ממשית וכן הורד לדרגת סמ"ר, </w:t>
      </w:r>
      <w:r w:rsidR="00D867E9" w:rsidRPr="00CB79F6">
        <w:rPr>
          <w:rFonts w:ascii="David" w:hAnsi="David" w:cs="David" w:hint="cs"/>
          <w:b/>
          <w:bCs/>
          <w:sz w:val="28"/>
          <w:szCs w:val="28"/>
          <w:rtl/>
        </w:rPr>
        <w:t>יש להעמיד את עונשו של המערער על 40 ימי מאסר בפועל</w:t>
      </w:r>
      <w:r w:rsidR="00F45D02">
        <w:rPr>
          <w:rFonts w:ascii="David" w:hAnsi="David" w:cs="David" w:hint="cs"/>
          <w:b/>
          <w:bCs/>
          <w:sz w:val="28"/>
          <w:szCs w:val="28"/>
          <w:rtl/>
        </w:rPr>
        <w:t>, לריצוי בדרך של</w:t>
      </w:r>
      <w:r w:rsidR="00D867E9" w:rsidRPr="00CB79F6">
        <w:rPr>
          <w:rFonts w:ascii="David" w:hAnsi="David" w:cs="David" w:hint="cs"/>
          <w:b/>
          <w:bCs/>
          <w:sz w:val="28"/>
          <w:szCs w:val="28"/>
          <w:rtl/>
        </w:rPr>
        <w:t xml:space="preserve"> עבודה צבאית</w:t>
      </w:r>
      <w:r w:rsidR="00F45D02">
        <w:rPr>
          <w:rFonts w:ascii="David" w:hAnsi="David" w:cs="David" w:hint="cs"/>
          <w:b/>
          <w:bCs/>
          <w:sz w:val="28"/>
          <w:szCs w:val="28"/>
          <w:rtl/>
        </w:rPr>
        <w:t>,</w:t>
      </w:r>
      <w:r w:rsidR="00D867E9" w:rsidRPr="00CB79F6">
        <w:rPr>
          <w:rFonts w:ascii="David" w:hAnsi="David" w:cs="David" w:hint="cs"/>
          <w:b/>
          <w:bCs/>
          <w:sz w:val="28"/>
          <w:szCs w:val="28"/>
          <w:rtl/>
        </w:rPr>
        <w:t xml:space="preserve"> ולמתן את הפגיעה בדרגתו</w:t>
      </w:r>
      <w:r w:rsidR="00F45D02">
        <w:rPr>
          <w:rFonts w:ascii="David" w:hAnsi="David" w:cs="David" w:hint="cs"/>
          <w:b/>
          <w:bCs/>
          <w:sz w:val="28"/>
          <w:szCs w:val="28"/>
          <w:rtl/>
        </w:rPr>
        <w:t>, כך שיורד</w:t>
      </w:r>
      <w:r w:rsidR="00D867E9" w:rsidRPr="00CB79F6">
        <w:rPr>
          <w:rFonts w:ascii="David" w:hAnsi="David" w:cs="David" w:hint="cs"/>
          <w:b/>
          <w:bCs/>
          <w:sz w:val="28"/>
          <w:szCs w:val="28"/>
          <w:rtl/>
        </w:rPr>
        <w:t xml:space="preserve"> לדרגת סגן</w:t>
      </w:r>
      <w:r w:rsidR="00D867E9">
        <w:rPr>
          <w:rFonts w:ascii="David" w:hAnsi="David" w:cs="David" w:hint="cs"/>
          <w:sz w:val="28"/>
          <w:szCs w:val="28"/>
          <w:rtl/>
        </w:rPr>
        <w:t xml:space="preserve">. </w:t>
      </w:r>
    </w:p>
    <w:p w14:paraId="093D84D5" w14:textId="77777777" w:rsidR="002A54A5" w:rsidRPr="0054719B" w:rsidRDefault="002A54A5" w:rsidP="0029646A">
      <w:pPr>
        <w:pStyle w:val="20"/>
        <w:ind w:hanging="2"/>
        <w:rPr>
          <w:sz w:val="28"/>
          <w:szCs w:val="28"/>
          <w:rtl/>
        </w:rPr>
      </w:pPr>
      <w:r w:rsidRPr="0054719B">
        <w:rPr>
          <w:sz w:val="28"/>
          <w:szCs w:val="28"/>
          <w:rtl/>
        </w:rPr>
        <w:lastRenderedPageBreak/>
        <w:t>ערעור התביעה</w:t>
      </w:r>
    </w:p>
    <w:p w14:paraId="181DA18B" w14:textId="77777777" w:rsidR="005973B1" w:rsidRDefault="001472CC"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מנגד, סבורה </w:t>
      </w:r>
      <w:r w:rsidR="005B358F">
        <w:rPr>
          <w:rFonts w:ascii="David" w:hAnsi="David" w:cs="David" w:hint="cs"/>
          <w:sz w:val="28"/>
          <w:szCs w:val="28"/>
          <w:rtl/>
        </w:rPr>
        <w:t xml:space="preserve">התביעה כי </w:t>
      </w:r>
      <w:r w:rsidR="00C274B3" w:rsidRPr="0054719B">
        <w:rPr>
          <w:rFonts w:ascii="David" w:hAnsi="David" w:cs="David"/>
          <w:sz w:val="28"/>
          <w:szCs w:val="28"/>
          <w:rtl/>
        </w:rPr>
        <w:t xml:space="preserve">עונש </w:t>
      </w:r>
      <w:r w:rsidR="005973B1">
        <w:rPr>
          <w:rFonts w:ascii="David" w:hAnsi="David" w:cs="David" w:hint="cs"/>
          <w:sz w:val="28"/>
          <w:szCs w:val="28"/>
          <w:rtl/>
        </w:rPr>
        <w:t xml:space="preserve">המאסר בפועל </w:t>
      </w:r>
      <w:r w:rsidR="00C274B3" w:rsidRPr="0054719B">
        <w:rPr>
          <w:rFonts w:ascii="David" w:hAnsi="David" w:cs="David"/>
          <w:sz w:val="28"/>
          <w:szCs w:val="28"/>
          <w:rtl/>
        </w:rPr>
        <w:t>שה</w:t>
      </w:r>
      <w:r w:rsidR="005973B1">
        <w:rPr>
          <w:rFonts w:ascii="David" w:hAnsi="David" w:cs="David" w:hint="cs"/>
          <w:sz w:val="28"/>
          <w:szCs w:val="28"/>
          <w:rtl/>
        </w:rPr>
        <w:t xml:space="preserve">שית </w:t>
      </w:r>
      <w:r w:rsidR="00C274B3" w:rsidRPr="0054719B">
        <w:rPr>
          <w:rFonts w:ascii="David" w:hAnsi="David" w:cs="David"/>
          <w:sz w:val="28"/>
          <w:szCs w:val="28"/>
          <w:rtl/>
        </w:rPr>
        <w:t>בית הדין המחוזי על המערער</w:t>
      </w:r>
      <w:r w:rsidR="005973B1">
        <w:rPr>
          <w:rFonts w:ascii="David" w:hAnsi="David" w:cs="David" w:hint="cs"/>
          <w:sz w:val="28"/>
          <w:szCs w:val="28"/>
          <w:rtl/>
        </w:rPr>
        <w:t xml:space="preserve"> אינו מבטא את החומרה הנלווית למעשיו ו</w:t>
      </w:r>
      <w:r>
        <w:rPr>
          <w:rFonts w:ascii="David" w:hAnsi="David" w:cs="David" w:hint="cs"/>
          <w:sz w:val="28"/>
          <w:szCs w:val="28"/>
          <w:rtl/>
        </w:rPr>
        <w:t xml:space="preserve">את </w:t>
      </w:r>
      <w:r w:rsidR="005973B1">
        <w:rPr>
          <w:rFonts w:ascii="David" w:hAnsi="David" w:cs="David" w:hint="cs"/>
          <w:sz w:val="28"/>
          <w:szCs w:val="28"/>
          <w:rtl/>
        </w:rPr>
        <w:t xml:space="preserve">הפגיעה בערכים המוגנים. נטען כי משכו </w:t>
      </w:r>
      <w:r w:rsidR="00064C30">
        <w:rPr>
          <w:rFonts w:ascii="David" w:hAnsi="David" w:cs="David" w:hint="cs"/>
          <w:sz w:val="28"/>
          <w:szCs w:val="28"/>
          <w:rtl/>
        </w:rPr>
        <w:t xml:space="preserve">של עונש המאסר ואופן ריצויו </w:t>
      </w:r>
      <w:r w:rsidR="005973B1">
        <w:rPr>
          <w:rFonts w:ascii="David" w:hAnsi="David" w:cs="David" w:hint="cs"/>
          <w:sz w:val="28"/>
          <w:szCs w:val="28"/>
          <w:rtl/>
        </w:rPr>
        <w:t xml:space="preserve"> </w:t>
      </w:r>
      <w:r>
        <w:rPr>
          <w:rFonts w:ascii="David" w:hAnsi="David" w:cs="David" w:hint="cs"/>
          <w:sz w:val="28"/>
          <w:szCs w:val="28"/>
          <w:rtl/>
        </w:rPr>
        <w:t xml:space="preserve">בדרך של </w:t>
      </w:r>
      <w:r w:rsidR="005973B1">
        <w:rPr>
          <w:rFonts w:ascii="David" w:hAnsi="David" w:cs="David" w:hint="cs"/>
          <w:sz w:val="28"/>
          <w:szCs w:val="28"/>
          <w:rtl/>
        </w:rPr>
        <w:t xml:space="preserve">עבודה צבאית, </w:t>
      </w:r>
      <w:r w:rsidR="00064C30">
        <w:rPr>
          <w:rFonts w:ascii="David" w:hAnsi="David" w:cs="David" w:hint="cs"/>
          <w:sz w:val="28"/>
          <w:szCs w:val="28"/>
          <w:rtl/>
        </w:rPr>
        <w:t xml:space="preserve">ואף הותרתו של המערער בדרגה פיקודית, גם אם הורד מדרגות קצונה, </w:t>
      </w:r>
      <w:r w:rsidR="005973B1">
        <w:rPr>
          <w:rFonts w:ascii="David" w:hAnsi="David" w:cs="David" w:hint="cs"/>
          <w:sz w:val="28"/>
          <w:szCs w:val="28"/>
          <w:rtl/>
        </w:rPr>
        <w:t>אינם עולים בקנה אחד עם מדיניות הענישה הראויה ו</w:t>
      </w:r>
      <w:r>
        <w:rPr>
          <w:rFonts w:ascii="David" w:hAnsi="David" w:cs="David" w:hint="cs"/>
          <w:sz w:val="28"/>
          <w:szCs w:val="28"/>
          <w:rtl/>
        </w:rPr>
        <w:t xml:space="preserve">עם </w:t>
      </w:r>
      <w:r w:rsidR="005973B1">
        <w:rPr>
          <w:rFonts w:ascii="David" w:hAnsi="David" w:cs="David" w:hint="cs"/>
          <w:sz w:val="28"/>
          <w:szCs w:val="28"/>
          <w:rtl/>
        </w:rPr>
        <w:t>מגמת ההחמרה בפסיקה ביחס לעבירות מין, והם בבחינת טעות בולטת, המ</w:t>
      </w:r>
      <w:r>
        <w:rPr>
          <w:rFonts w:ascii="David" w:hAnsi="David" w:cs="David" w:hint="cs"/>
          <w:sz w:val="28"/>
          <w:szCs w:val="28"/>
          <w:rtl/>
        </w:rPr>
        <w:t xml:space="preserve">חייבת </w:t>
      </w:r>
      <w:r w:rsidR="005973B1">
        <w:rPr>
          <w:rFonts w:ascii="David" w:hAnsi="David" w:cs="David" w:hint="cs"/>
          <w:sz w:val="28"/>
          <w:szCs w:val="28"/>
          <w:rtl/>
        </w:rPr>
        <w:t xml:space="preserve">להתערב בפסק הדין. </w:t>
      </w:r>
    </w:p>
    <w:p w14:paraId="43CB13E2" w14:textId="77777777" w:rsidR="001B1176" w:rsidRPr="001B1176" w:rsidRDefault="005973B1" w:rsidP="0029646A">
      <w:pPr>
        <w:pStyle w:val="a3"/>
        <w:numPr>
          <w:ilvl w:val="0"/>
          <w:numId w:val="1"/>
        </w:numPr>
        <w:spacing w:line="360" w:lineRule="auto"/>
        <w:ind w:left="0" w:hanging="2"/>
        <w:jc w:val="both"/>
        <w:rPr>
          <w:sz w:val="28"/>
          <w:szCs w:val="28"/>
          <w:u w:val="single"/>
        </w:rPr>
      </w:pPr>
      <w:r>
        <w:rPr>
          <w:rFonts w:ascii="David" w:hAnsi="David" w:cs="David" w:hint="cs"/>
          <w:sz w:val="28"/>
          <w:szCs w:val="28"/>
          <w:rtl/>
        </w:rPr>
        <w:t>התביעה הדגישה את ההיבט הפיקודי ו</w:t>
      </w:r>
      <w:r w:rsidR="00064C30">
        <w:rPr>
          <w:rFonts w:ascii="David" w:hAnsi="David" w:cs="David" w:hint="cs"/>
          <w:sz w:val="28"/>
          <w:szCs w:val="28"/>
          <w:rtl/>
        </w:rPr>
        <w:t xml:space="preserve">את </w:t>
      </w:r>
      <w:r>
        <w:rPr>
          <w:rFonts w:ascii="David" w:hAnsi="David" w:cs="David" w:hint="cs"/>
          <w:sz w:val="28"/>
          <w:szCs w:val="28"/>
          <w:rtl/>
        </w:rPr>
        <w:t>יחסי המרות שאפ</w:t>
      </w:r>
      <w:r w:rsidR="001472CC">
        <w:rPr>
          <w:rFonts w:ascii="David" w:hAnsi="David" w:cs="David" w:hint="cs"/>
          <w:sz w:val="28"/>
          <w:szCs w:val="28"/>
          <w:rtl/>
        </w:rPr>
        <w:t xml:space="preserve">שרו </w:t>
      </w:r>
      <w:r>
        <w:rPr>
          <w:rFonts w:ascii="David" w:hAnsi="David" w:cs="David" w:hint="cs"/>
          <w:sz w:val="28"/>
          <w:szCs w:val="28"/>
          <w:rtl/>
        </w:rPr>
        <w:t>את ביצוע העבירות</w:t>
      </w:r>
      <w:r w:rsidR="001472CC">
        <w:rPr>
          <w:rFonts w:ascii="David" w:hAnsi="David" w:cs="David" w:hint="cs"/>
          <w:sz w:val="28"/>
          <w:szCs w:val="28"/>
          <w:rtl/>
        </w:rPr>
        <w:t xml:space="preserve">. נטען, כי המערער </w:t>
      </w:r>
      <w:r>
        <w:rPr>
          <w:rFonts w:ascii="David" w:hAnsi="David" w:cs="David" w:hint="cs"/>
          <w:sz w:val="28"/>
          <w:szCs w:val="28"/>
          <w:rtl/>
        </w:rPr>
        <w:t xml:space="preserve">ניצל </w:t>
      </w:r>
      <w:r w:rsidR="001472CC">
        <w:rPr>
          <w:rFonts w:ascii="David" w:hAnsi="David" w:cs="David" w:hint="cs"/>
          <w:sz w:val="28"/>
          <w:szCs w:val="28"/>
          <w:rtl/>
        </w:rPr>
        <w:t xml:space="preserve">את </w:t>
      </w:r>
      <w:r>
        <w:rPr>
          <w:rFonts w:ascii="David" w:hAnsi="David" w:cs="David" w:hint="cs"/>
          <w:sz w:val="28"/>
          <w:szCs w:val="28"/>
          <w:rtl/>
        </w:rPr>
        <w:t xml:space="preserve">מעמדו, תפקידו ודרגתו לביצוע המעשים </w:t>
      </w:r>
      <w:r w:rsidR="001472CC">
        <w:rPr>
          <w:rFonts w:ascii="David" w:hAnsi="David" w:cs="David" w:hint="cs"/>
          <w:sz w:val="28"/>
          <w:szCs w:val="28"/>
          <w:rtl/>
        </w:rPr>
        <w:t xml:space="preserve">ובתוך כך, </w:t>
      </w:r>
      <w:r>
        <w:rPr>
          <w:rFonts w:ascii="David" w:hAnsi="David" w:cs="David" w:hint="cs"/>
          <w:sz w:val="28"/>
          <w:szCs w:val="28"/>
          <w:rtl/>
        </w:rPr>
        <w:t xml:space="preserve">השתמש בסמכויות ובמידע שהיו ברשותו מתוקף תפקידו </w:t>
      </w:r>
      <w:r w:rsidR="001472CC">
        <w:rPr>
          <w:rFonts w:ascii="David" w:hAnsi="David" w:cs="David" w:hint="cs"/>
          <w:sz w:val="28"/>
          <w:szCs w:val="28"/>
          <w:rtl/>
        </w:rPr>
        <w:t>כדי ל</w:t>
      </w:r>
      <w:r>
        <w:rPr>
          <w:rFonts w:ascii="David" w:hAnsi="David" w:cs="David" w:hint="cs"/>
          <w:sz w:val="28"/>
          <w:szCs w:val="28"/>
          <w:rtl/>
        </w:rPr>
        <w:t>כפ</w:t>
      </w:r>
      <w:r w:rsidR="001472CC">
        <w:rPr>
          <w:rFonts w:ascii="David" w:hAnsi="David" w:cs="David" w:hint="cs"/>
          <w:sz w:val="28"/>
          <w:szCs w:val="28"/>
          <w:rtl/>
        </w:rPr>
        <w:t>ות ע</w:t>
      </w:r>
      <w:r>
        <w:rPr>
          <w:rFonts w:ascii="David" w:hAnsi="David" w:cs="David" w:hint="cs"/>
          <w:sz w:val="28"/>
          <w:szCs w:val="28"/>
          <w:rtl/>
        </w:rPr>
        <w:t>ל נפגעות העבירה את המפגשים</w:t>
      </w:r>
      <w:r w:rsidR="001472CC">
        <w:rPr>
          <w:rFonts w:ascii="David" w:hAnsi="David" w:cs="David" w:hint="cs"/>
          <w:sz w:val="28"/>
          <w:szCs w:val="28"/>
          <w:rtl/>
        </w:rPr>
        <w:t>,</w:t>
      </w:r>
      <w:r>
        <w:rPr>
          <w:rFonts w:ascii="David" w:hAnsi="David" w:cs="David" w:hint="cs"/>
          <w:sz w:val="28"/>
          <w:szCs w:val="28"/>
          <w:rtl/>
        </w:rPr>
        <w:t xml:space="preserve"> שהסתיימו במגע </w:t>
      </w:r>
      <w:r w:rsidR="0061231C">
        <w:rPr>
          <w:rFonts w:ascii="David" w:hAnsi="David" w:cs="David" w:hint="cs"/>
          <w:sz w:val="28"/>
          <w:szCs w:val="28"/>
          <w:rtl/>
        </w:rPr>
        <w:t xml:space="preserve">פסול, בעל אופי </w:t>
      </w:r>
      <w:r>
        <w:rPr>
          <w:rFonts w:ascii="David" w:hAnsi="David" w:cs="David" w:hint="cs"/>
          <w:sz w:val="28"/>
          <w:szCs w:val="28"/>
          <w:rtl/>
        </w:rPr>
        <w:t xml:space="preserve">מיני, בניגוד לרצונן, כמפורט בכתב האישום המתוקן. מעשיו מלמדים על תכנון ועל </w:t>
      </w:r>
      <w:r w:rsidR="001472CC">
        <w:rPr>
          <w:rFonts w:ascii="David" w:hAnsi="David" w:cs="David" w:hint="cs"/>
          <w:sz w:val="28"/>
          <w:szCs w:val="28"/>
          <w:rtl/>
        </w:rPr>
        <w:t>"</w:t>
      </w:r>
      <w:r>
        <w:rPr>
          <w:rFonts w:ascii="David" w:hAnsi="David" w:cs="David" w:hint="cs"/>
          <w:sz w:val="28"/>
          <w:szCs w:val="28"/>
          <w:rtl/>
        </w:rPr>
        <w:t>חזרתיות</w:t>
      </w:r>
      <w:r w:rsidR="001472CC">
        <w:rPr>
          <w:rFonts w:ascii="David" w:hAnsi="David" w:cs="David" w:hint="cs"/>
          <w:sz w:val="28"/>
          <w:szCs w:val="28"/>
          <w:rtl/>
        </w:rPr>
        <w:t>"</w:t>
      </w:r>
      <w:r>
        <w:rPr>
          <w:rFonts w:ascii="David" w:hAnsi="David" w:cs="David" w:hint="cs"/>
          <w:sz w:val="28"/>
          <w:szCs w:val="28"/>
          <w:rtl/>
        </w:rPr>
        <w:t xml:space="preserve">, על פגיעה בחיילות שונות ועל הסלמה שהובילה את נפגעת העבירה באירוע המאוחר </w:t>
      </w:r>
      <w:r w:rsidR="001472CC">
        <w:rPr>
          <w:rFonts w:ascii="David" w:hAnsi="David" w:cs="David" w:hint="cs"/>
          <w:sz w:val="28"/>
          <w:szCs w:val="28"/>
          <w:rtl/>
        </w:rPr>
        <w:t xml:space="preserve">מבין השניים, </w:t>
      </w:r>
      <w:r>
        <w:rPr>
          <w:rFonts w:ascii="David" w:hAnsi="David" w:cs="David" w:hint="cs"/>
          <w:sz w:val="28"/>
          <w:szCs w:val="28"/>
          <w:rtl/>
        </w:rPr>
        <w:t>לשהות עמו בחדר</w:t>
      </w:r>
      <w:r w:rsidR="001472CC">
        <w:rPr>
          <w:rFonts w:ascii="David" w:hAnsi="David" w:cs="David" w:hint="cs"/>
          <w:sz w:val="28"/>
          <w:szCs w:val="28"/>
          <w:rtl/>
        </w:rPr>
        <w:t>ו</w:t>
      </w:r>
      <w:r>
        <w:rPr>
          <w:rFonts w:ascii="David" w:hAnsi="David" w:cs="David" w:hint="cs"/>
          <w:sz w:val="28"/>
          <w:szCs w:val="28"/>
          <w:rtl/>
        </w:rPr>
        <w:t xml:space="preserve"> </w:t>
      </w:r>
      <w:r w:rsidR="001472CC">
        <w:rPr>
          <w:rFonts w:ascii="David" w:hAnsi="David" w:cs="David" w:hint="cs"/>
          <w:sz w:val="28"/>
          <w:szCs w:val="28"/>
          <w:rtl/>
        </w:rPr>
        <w:t>ה</w:t>
      </w:r>
      <w:r>
        <w:rPr>
          <w:rFonts w:ascii="David" w:hAnsi="David" w:cs="David" w:hint="cs"/>
          <w:sz w:val="28"/>
          <w:szCs w:val="28"/>
          <w:rtl/>
        </w:rPr>
        <w:t>נעול, בניגוד לרצונה, תוך ניצול תפקידו ומעמדו כלפיה.</w:t>
      </w:r>
    </w:p>
    <w:p w14:paraId="60C69C64" w14:textId="77777777" w:rsidR="00E3081A" w:rsidRPr="0054719B" w:rsidRDefault="006E7DF0" w:rsidP="0029646A">
      <w:pPr>
        <w:pStyle w:val="a3"/>
        <w:numPr>
          <w:ilvl w:val="0"/>
          <w:numId w:val="1"/>
        </w:numPr>
        <w:spacing w:line="360" w:lineRule="auto"/>
        <w:ind w:left="0" w:hanging="2"/>
        <w:jc w:val="both"/>
        <w:rPr>
          <w:rFonts w:ascii="David" w:hAnsi="David" w:cs="David"/>
          <w:sz w:val="28"/>
          <w:szCs w:val="28"/>
        </w:rPr>
      </w:pPr>
      <w:r w:rsidRPr="0054719B">
        <w:rPr>
          <w:rFonts w:ascii="David" w:hAnsi="David" w:cs="David"/>
          <w:sz w:val="28"/>
          <w:szCs w:val="28"/>
          <w:rtl/>
        </w:rPr>
        <w:t>נטען</w:t>
      </w:r>
      <w:r w:rsidR="001B1176">
        <w:rPr>
          <w:rFonts w:ascii="David" w:hAnsi="David" w:cs="David" w:hint="cs"/>
          <w:sz w:val="28"/>
          <w:szCs w:val="28"/>
          <w:rtl/>
        </w:rPr>
        <w:t xml:space="preserve"> עוד</w:t>
      </w:r>
      <w:r w:rsidRPr="0054719B">
        <w:rPr>
          <w:rFonts w:ascii="David" w:hAnsi="David" w:cs="David"/>
          <w:sz w:val="28"/>
          <w:szCs w:val="28"/>
          <w:rtl/>
        </w:rPr>
        <w:t xml:space="preserve">, </w:t>
      </w:r>
      <w:r w:rsidR="00A83FA5" w:rsidRPr="0054719B">
        <w:rPr>
          <w:rFonts w:ascii="David" w:hAnsi="David" w:cs="David" w:hint="cs"/>
          <w:sz w:val="28"/>
          <w:szCs w:val="28"/>
          <w:rtl/>
        </w:rPr>
        <w:t xml:space="preserve">כי מעשיו של </w:t>
      </w:r>
      <w:r w:rsidR="00603D3D">
        <w:rPr>
          <w:rFonts w:ascii="David" w:hAnsi="David" w:cs="David" w:hint="cs"/>
          <w:sz w:val="28"/>
          <w:szCs w:val="28"/>
          <w:rtl/>
        </w:rPr>
        <w:t xml:space="preserve">המערער </w:t>
      </w:r>
      <w:r w:rsidR="00A83FA5" w:rsidRPr="0054719B">
        <w:rPr>
          <w:rFonts w:ascii="David" w:hAnsi="David" w:cs="David" w:hint="cs"/>
          <w:sz w:val="28"/>
          <w:szCs w:val="28"/>
          <w:rtl/>
        </w:rPr>
        <w:t>פגעו באופן ממשי בערך הרעות, במרקם החיים המשותף בצבא, באמון המשרתים אחד בשני</w:t>
      </w:r>
      <w:r w:rsidR="001B1176">
        <w:rPr>
          <w:rFonts w:ascii="David" w:hAnsi="David" w:cs="David" w:hint="cs"/>
          <w:sz w:val="28"/>
          <w:szCs w:val="28"/>
          <w:rtl/>
        </w:rPr>
        <w:t>,</w:t>
      </w:r>
      <w:r w:rsidR="00A83FA5" w:rsidRPr="0054719B">
        <w:rPr>
          <w:rFonts w:ascii="David" w:hAnsi="David" w:cs="David" w:hint="cs"/>
          <w:sz w:val="28"/>
          <w:szCs w:val="28"/>
          <w:rtl/>
        </w:rPr>
        <w:t xml:space="preserve"> באמון החיילים במפקדיהם</w:t>
      </w:r>
      <w:r w:rsidR="001B1176">
        <w:rPr>
          <w:rFonts w:ascii="David" w:hAnsi="David" w:cs="David" w:hint="cs"/>
          <w:sz w:val="28"/>
          <w:szCs w:val="28"/>
          <w:rtl/>
        </w:rPr>
        <w:t xml:space="preserve"> ו</w:t>
      </w:r>
      <w:r w:rsidR="00A83FA5" w:rsidRPr="0054719B">
        <w:rPr>
          <w:rFonts w:ascii="David" w:hAnsi="David" w:cs="David" w:hint="cs"/>
          <w:sz w:val="28"/>
          <w:szCs w:val="28"/>
          <w:rtl/>
        </w:rPr>
        <w:t>באמון הציבור בצה"ל ובמפקדיו.</w:t>
      </w:r>
      <w:r w:rsidR="001B1176">
        <w:rPr>
          <w:rFonts w:ascii="David" w:hAnsi="David" w:cs="David" w:hint="cs"/>
          <w:sz w:val="28"/>
          <w:szCs w:val="28"/>
          <w:rtl/>
        </w:rPr>
        <w:t xml:space="preserve"> לטעמה של התביעה, מתחמי העונש שנקבעו ביחס למעשיו של המערער אינם הולמים את חומרתם, ומכל מקום, </w:t>
      </w:r>
      <w:r w:rsidR="00603D3D">
        <w:rPr>
          <w:rFonts w:ascii="David" w:hAnsi="David" w:cs="David" w:hint="cs"/>
          <w:sz w:val="28"/>
          <w:szCs w:val="28"/>
          <w:rtl/>
        </w:rPr>
        <w:t xml:space="preserve">העונש שהושת על המערער, חודשיים מאסר בפועל בעבודה צבאית, </w:t>
      </w:r>
      <w:r w:rsidR="001472CC">
        <w:rPr>
          <w:rFonts w:ascii="David" w:hAnsi="David" w:cs="David" w:hint="cs"/>
          <w:sz w:val="28"/>
          <w:szCs w:val="28"/>
          <w:rtl/>
        </w:rPr>
        <w:t xml:space="preserve">אשר מוקם </w:t>
      </w:r>
      <w:r w:rsidR="00603D3D">
        <w:rPr>
          <w:rFonts w:ascii="David" w:hAnsi="David" w:cs="David" w:hint="cs"/>
          <w:sz w:val="28"/>
          <w:szCs w:val="28"/>
          <w:rtl/>
        </w:rPr>
        <w:t xml:space="preserve">בסיפו התחתון של </w:t>
      </w:r>
      <w:r w:rsidR="0061231C">
        <w:rPr>
          <w:rFonts w:ascii="David" w:hAnsi="David" w:cs="David" w:hint="cs"/>
          <w:sz w:val="28"/>
          <w:szCs w:val="28"/>
          <w:rtl/>
        </w:rPr>
        <w:t>אחד ה</w:t>
      </w:r>
      <w:r w:rsidR="00603D3D">
        <w:rPr>
          <w:rFonts w:ascii="David" w:hAnsi="David" w:cs="David" w:hint="cs"/>
          <w:sz w:val="28"/>
          <w:szCs w:val="28"/>
          <w:rtl/>
        </w:rPr>
        <w:t>מתח</w:t>
      </w:r>
      <w:r w:rsidR="0061231C">
        <w:rPr>
          <w:rFonts w:ascii="David" w:hAnsi="David" w:cs="David" w:hint="cs"/>
          <w:sz w:val="28"/>
          <w:szCs w:val="28"/>
          <w:rtl/>
        </w:rPr>
        <w:t>מי</w:t>
      </w:r>
      <w:r w:rsidR="00603D3D">
        <w:rPr>
          <w:rFonts w:ascii="David" w:hAnsi="David" w:cs="David" w:hint="cs"/>
          <w:sz w:val="28"/>
          <w:szCs w:val="28"/>
          <w:rtl/>
        </w:rPr>
        <w:t>ם</w:t>
      </w:r>
      <w:r w:rsidR="0061231C">
        <w:rPr>
          <w:rFonts w:ascii="David" w:hAnsi="David" w:cs="David" w:hint="cs"/>
          <w:sz w:val="28"/>
          <w:szCs w:val="28"/>
          <w:rtl/>
        </w:rPr>
        <w:t xml:space="preserve"> אינו מבטא את העובדה כי מדובר בשני אירועים שונים, ואינו משקף את </w:t>
      </w:r>
      <w:r w:rsidR="00603D3D">
        <w:rPr>
          <w:rFonts w:ascii="David" w:hAnsi="David" w:cs="David" w:hint="cs"/>
          <w:sz w:val="28"/>
          <w:szCs w:val="28"/>
          <w:rtl/>
        </w:rPr>
        <w:t>נסיבות ביצוע</w:t>
      </w:r>
      <w:r w:rsidR="0061231C">
        <w:rPr>
          <w:rFonts w:ascii="David" w:hAnsi="David" w:cs="David" w:hint="cs"/>
          <w:sz w:val="28"/>
          <w:szCs w:val="28"/>
          <w:rtl/>
        </w:rPr>
        <w:t>ן של</w:t>
      </w:r>
      <w:r w:rsidR="00603D3D">
        <w:rPr>
          <w:rFonts w:ascii="David" w:hAnsi="David" w:cs="David" w:hint="cs"/>
          <w:sz w:val="28"/>
          <w:szCs w:val="28"/>
          <w:rtl/>
        </w:rPr>
        <w:t xml:space="preserve"> </w:t>
      </w:r>
      <w:r w:rsidR="0061231C">
        <w:rPr>
          <w:rFonts w:ascii="David" w:hAnsi="David" w:cs="David" w:hint="cs"/>
          <w:sz w:val="28"/>
          <w:szCs w:val="28"/>
          <w:rtl/>
        </w:rPr>
        <w:t xml:space="preserve">העבירות </w:t>
      </w:r>
      <w:r w:rsidR="00603D3D">
        <w:rPr>
          <w:rFonts w:ascii="David" w:hAnsi="David" w:cs="David" w:hint="cs"/>
          <w:sz w:val="28"/>
          <w:szCs w:val="28"/>
          <w:rtl/>
        </w:rPr>
        <w:t xml:space="preserve">והפגיעה בערכים החברתיים הכרוכה </w:t>
      </w:r>
      <w:r w:rsidR="0061231C">
        <w:rPr>
          <w:rFonts w:ascii="David" w:hAnsi="David" w:cs="David" w:hint="cs"/>
          <w:sz w:val="28"/>
          <w:szCs w:val="28"/>
          <w:rtl/>
        </w:rPr>
        <w:t>בהן</w:t>
      </w:r>
      <w:r w:rsidR="00603D3D">
        <w:rPr>
          <w:rFonts w:ascii="David" w:hAnsi="David" w:cs="David" w:hint="cs"/>
          <w:sz w:val="28"/>
          <w:szCs w:val="28"/>
          <w:rtl/>
        </w:rPr>
        <w:t xml:space="preserve">. </w:t>
      </w:r>
    </w:p>
    <w:p w14:paraId="3E6A999F" w14:textId="77777777" w:rsidR="006A3572" w:rsidRPr="0054719B" w:rsidRDefault="00603D3D"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אשר לדרגתו של המערער, </w:t>
      </w:r>
      <w:r w:rsidR="00F65FBA">
        <w:rPr>
          <w:rFonts w:ascii="David" w:hAnsi="David" w:cs="David" w:hint="cs"/>
          <w:sz w:val="28"/>
          <w:szCs w:val="28"/>
          <w:rtl/>
        </w:rPr>
        <w:t>התביעה סבורה</w:t>
      </w:r>
      <w:r>
        <w:rPr>
          <w:rFonts w:ascii="David" w:hAnsi="David" w:cs="David" w:hint="cs"/>
          <w:sz w:val="28"/>
          <w:szCs w:val="28"/>
          <w:rtl/>
        </w:rPr>
        <w:t xml:space="preserve"> כי כישלונו הפיקודי המובהק</w:t>
      </w:r>
      <w:r w:rsidR="001472CC">
        <w:rPr>
          <w:rFonts w:ascii="David" w:hAnsi="David" w:cs="David" w:hint="cs"/>
          <w:sz w:val="28"/>
          <w:szCs w:val="28"/>
          <w:rtl/>
        </w:rPr>
        <w:t>,</w:t>
      </w:r>
      <w:r>
        <w:rPr>
          <w:rFonts w:ascii="David" w:hAnsi="David" w:cs="David" w:hint="cs"/>
          <w:sz w:val="28"/>
          <w:szCs w:val="28"/>
          <w:rtl/>
        </w:rPr>
        <w:t xml:space="preserve"> בהתאם למדיניות הענישה המקובלת בפסיקת בית הדין הצבאי לערעורים, מחייב להורידו לדרגת טוראי. </w:t>
      </w:r>
    </w:p>
    <w:p w14:paraId="1A9434D1" w14:textId="77777777" w:rsidR="00BE3897" w:rsidRPr="0054719B" w:rsidRDefault="00603D3D" w:rsidP="0029646A">
      <w:pPr>
        <w:pStyle w:val="a3"/>
        <w:numPr>
          <w:ilvl w:val="0"/>
          <w:numId w:val="1"/>
        </w:numPr>
        <w:spacing w:line="360" w:lineRule="auto"/>
        <w:ind w:left="0" w:hanging="2"/>
        <w:jc w:val="both"/>
        <w:rPr>
          <w:rFonts w:ascii="David" w:hAnsi="David" w:cs="David"/>
          <w:b/>
          <w:bCs/>
          <w:sz w:val="28"/>
          <w:szCs w:val="28"/>
          <w:u w:val="single"/>
          <w:rtl/>
        </w:rPr>
      </w:pPr>
      <w:r>
        <w:rPr>
          <w:rFonts w:ascii="David" w:hAnsi="David" w:cs="David" w:hint="cs"/>
          <w:sz w:val="28"/>
          <w:szCs w:val="28"/>
          <w:rtl/>
        </w:rPr>
        <w:t xml:space="preserve">נטען, אפוא, כי יש </w:t>
      </w:r>
      <w:r w:rsidR="00E0642A" w:rsidRPr="0054719B">
        <w:rPr>
          <w:rFonts w:ascii="David" w:hAnsi="David" w:cs="David" w:hint="cs"/>
          <w:sz w:val="28"/>
          <w:szCs w:val="28"/>
          <w:rtl/>
        </w:rPr>
        <w:t>להעמיד את מתחם הע</w:t>
      </w:r>
      <w:r>
        <w:rPr>
          <w:rFonts w:ascii="David" w:hAnsi="David" w:cs="David" w:hint="cs"/>
          <w:sz w:val="28"/>
          <w:szCs w:val="28"/>
          <w:rtl/>
        </w:rPr>
        <w:t xml:space="preserve">ונש ההולם ביחס </w:t>
      </w:r>
      <w:r w:rsidR="00E0642A" w:rsidRPr="0054719B">
        <w:rPr>
          <w:rFonts w:ascii="David" w:hAnsi="David" w:cs="David" w:hint="cs"/>
          <w:sz w:val="28"/>
          <w:szCs w:val="28"/>
          <w:rtl/>
        </w:rPr>
        <w:t xml:space="preserve">לפרט האישום הראשון, </w:t>
      </w:r>
      <w:r w:rsidR="0061231C">
        <w:rPr>
          <w:rFonts w:ascii="David" w:hAnsi="David" w:cs="David" w:hint="cs"/>
          <w:sz w:val="28"/>
          <w:szCs w:val="28"/>
          <w:rtl/>
        </w:rPr>
        <w:t xml:space="preserve">כך שינוע </w:t>
      </w:r>
      <w:r w:rsidR="00E0642A" w:rsidRPr="0054719B">
        <w:rPr>
          <w:rFonts w:ascii="David" w:hAnsi="David" w:cs="David" w:hint="cs"/>
          <w:sz w:val="28"/>
          <w:szCs w:val="28"/>
          <w:rtl/>
        </w:rPr>
        <w:t>בין חודשיים לארבעה חודשי מאסר בפועל בכליאה ממשית; ו</w:t>
      </w:r>
      <w:r w:rsidR="00CB79F6">
        <w:rPr>
          <w:rFonts w:ascii="David" w:hAnsi="David" w:cs="David" w:hint="cs"/>
          <w:sz w:val="28"/>
          <w:szCs w:val="28"/>
          <w:rtl/>
        </w:rPr>
        <w:t xml:space="preserve">את מתחם העונש ההולם ביחס </w:t>
      </w:r>
      <w:r w:rsidR="00E0642A" w:rsidRPr="0054719B">
        <w:rPr>
          <w:rFonts w:ascii="David" w:hAnsi="David" w:cs="David" w:hint="cs"/>
          <w:sz w:val="28"/>
          <w:szCs w:val="28"/>
          <w:rtl/>
        </w:rPr>
        <w:t>לפרט האישום השני</w:t>
      </w:r>
      <w:r w:rsidR="0061231C">
        <w:rPr>
          <w:rFonts w:ascii="David" w:hAnsi="David" w:cs="David" w:hint="cs"/>
          <w:sz w:val="28"/>
          <w:szCs w:val="28"/>
          <w:rtl/>
        </w:rPr>
        <w:t xml:space="preserve"> על תקופה ש</w:t>
      </w:r>
      <w:r w:rsidR="00E0642A" w:rsidRPr="0054719B">
        <w:rPr>
          <w:rFonts w:ascii="David" w:hAnsi="David" w:cs="David" w:hint="cs"/>
          <w:sz w:val="28"/>
          <w:szCs w:val="28"/>
          <w:rtl/>
        </w:rPr>
        <w:t xml:space="preserve">בין חודש לשלושה חודשי מאסר לריצוי בפועל בכליאה ממשית. </w:t>
      </w:r>
      <w:r w:rsidR="00CB79F6">
        <w:rPr>
          <w:rFonts w:ascii="David" w:hAnsi="David" w:cs="David" w:hint="cs"/>
          <w:sz w:val="28"/>
          <w:szCs w:val="28"/>
          <w:rtl/>
        </w:rPr>
        <w:t xml:space="preserve">בהתאם, </w:t>
      </w:r>
      <w:r w:rsidR="00F65FBA">
        <w:rPr>
          <w:rFonts w:ascii="David" w:hAnsi="David" w:cs="David" w:hint="cs"/>
          <w:sz w:val="28"/>
          <w:szCs w:val="28"/>
          <w:rtl/>
        </w:rPr>
        <w:t xml:space="preserve">לדידה של </w:t>
      </w:r>
      <w:r w:rsidR="00CB79F6">
        <w:rPr>
          <w:rFonts w:ascii="David" w:hAnsi="David" w:cs="David" w:hint="cs"/>
          <w:sz w:val="28"/>
          <w:szCs w:val="28"/>
          <w:rtl/>
        </w:rPr>
        <w:t>התביעה</w:t>
      </w:r>
      <w:r w:rsidR="00F65FBA">
        <w:rPr>
          <w:rFonts w:ascii="David" w:hAnsi="David" w:cs="David" w:hint="cs"/>
          <w:sz w:val="28"/>
          <w:szCs w:val="28"/>
          <w:rtl/>
        </w:rPr>
        <w:t>,</w:t>
      </w:r>
      <w:r w:rsidR="00CB79F6">
        <w:rPr>
          <w:rFonts w:ascii="David" w:hAnsi="David" w:cs="David" w:hint="cs"/>
          <w:sz w:val="28"/>
          <w:szCs w:val="28"/>
          <w:rtl/>
        </w:rPr>
        <w:t xml:space="preserve"> יש להשית על המערער עונש כולל של </w:t>
      </w:r>
      <w:r w:rsidR="00CB79F6" w:rsidRPr="00CB79F6">
        <w:rPr>
          <w:rFonts w:ascii="David" w:hAnsi="David" w:cs="David" w:hint="cs"/>
          <w:b/>
          <w:bCs/>
          <w:sz w:val="28"/>
          <w:szCs w:val="28"/>
          <w:rtl/>
        </w:rPr>
        <w:t>מאסר בפועל, בכליאה ממשית, שלא יפחת מארבעה חודשים, לצד הורדה לדרגת טוראי</w:t>
      </w:r>
      <w:r w:rsidR="00CB79F6">
        <w:rPr>
          <w:rFonts w:ascii="David" w:hAnsi="David" w:cs="David" w:hint="cs"/>
          <w:sz w:val="28"/>
          <w:szCs w:val="28"/>
          <w:rtl/>
        </w:rPr>
        <w:t xml:space="preserve">, מאסר מותנה ורכיב של פיצויים. </w:t>
      </w:r>
    </w:p>
    <w:p w14:paraId="19B26DE9" w14:textId="77777777" w:rsidR="00CB79F6" w:rsidRDefault="00CB79F6" w:rsidP="0029646A">
      <w:pPr>
        <w:pStyle w:val="20"/>
        <w:ind w:hanging="2"/>
        <w:rPr>
          <w:b w:val="0"/>
          <w:bCs w:val="0"/>
          <w:sz w:val="28"/>
          <w:szCs w:val="28"/>
          <w:rtl/>
        </w:rPr>
      </w:pPr>
      <w:r w:rsidRPr="00CB79F6">
        <w:rPr>
          <w:rFonts w:hint="cs"/>
          <w:sz w:val="28"/>
          <w:szCs w:val="28"/>
          <w:rtl/>
        </w:rPr>
        <w:t>דיון והכרעה</w:t>
      </w:r>
    </w:p>
    <w:p w14:paraId="6D2F334C" w14:textId="77777777" w:rsidR="00D0671A" w:rsidRPr="00D0671A" w:rsidRDefault="00F65FBA" w:rsidP="0029646A">
      <w:pPr>
        <w:pStyle w:val="a3"/>
        <w:numPr>
          <w:ilvl w:val="0"/>
          <w:numId w:val="1"/>
        </w:numPr>
        <w:spacing w:line="360" w:lineRule="auto"/>
        <w:ind w:left="0" w:hanging="2"/>
        <w:jc w:val="both"/>
        <w:rPr>
          <w:rFonts w:ascii="David" w:hAnsi="David" w:cs="David"/>
          <w:sz w:val="28"/>
          <w:szCs w:val="28"/>
          <w:rtl/>
        </w:rPr>
      </w:pPr>
      <w:r w:rsidRPr="00F65FBA">
        <w:rPr>
          <w:rFonts w:ascii="David" w:hAnsi="David" w:cs="David" w:hint="cs"/>
          <w:sz w:val="28"/>
          <w:szCs w:val="28"/>
          <w:rtl/>
        </w:rPr>
        <w:t>עבירות</w:t>
      </w:r>
      <w:r w:rsidRPr="00F65FBA">
        <w:rPr>
          <w:rFonts w:ascii="David" w:hAnsi="David" w:cs="David"/>
          <w:sz w:val="28"/>
          <w:szCs w:val="28"/>
          <w:rtl/>
        </w:rPr>
        <w:t xml:space="preserve"> </w:t>
      </w:r>
      <w:r w:rsidR="008D3548">
        <w:rPr>
          <w:rFonts w:ascii="David" w:hAnsi="David" w:cs="David" w:hint="cs"/>
          <w:sz w:val="28"/>
          <w:szCs w:val="28"/>
          <w:rtl/>
        </w:rPr>
        <w:t xml:space="preserve">בעלות גוון מיני </w:t>
      </w:r>
      <w:r>
        <w:rPr>
          <w:rFonts w:ascii="David" w:hAnsi="David" w:cs="David" w:hint="cs"/>
          <w:sz w:val="28"/>
          <w:szCs w:val="28"/>
          <w:rtl/>
        </w:rPr>
        <w:t>נפרסות על פני קשת של מעשים, כשהמשותף לכולם הוא פגיע</w:t>
      </w:r>
      <w:r w:rsidR="006A5237">
        <w:rPr>
          <w:rFonts w:ascii="David" w:hAnsi="David" w:cs="David" w:hint="cs"/>
          <w:sz w:val="28"/>
          <w:szCs w:val="28"/>
          <w:rtl/>
        </w:rPr>
        <w:t>תם</w:t>
      </w:r>
      <w:r>
        <w:rPr>
          <w:rFonts w:ascii="David" w:hAnsi="David" w:cs="David" w:hint="cs"/>
          <w:sz w:val="28"/>
          <w:szCs w:val="28"/>
          <w:rtl/>
        </w:rPr>
        <w:t xml:space="preserve"> בכבודו של נפגע העבירה, בריבונות על גופו ובשלמות נפשו</w:t>
      </w:r>
      <w:r w:rsidR="006A741C">
        <w:rPr>
          <w:rFonts w:ascii="David" w:hAnsi="David" w:cs="David" w:hint="cs"/>
          <w:sz w:val="28"/>
          <w:szCs w:val="28"/>
          <w:rtl/>
        </w:rPr>
        <w:t xml:space="preserve"> (ראו: </w:t>
      </w:r>
      <w:r w:rsidR="006A741C" w:rsidRPr="006A741C">
        <w:rPr>
          <w:rFonts w:ascii="David" w:hAnsi="David" w:cs="David"/>
          <w:sz w:val="28"/>
          <w:szCs w:val="28"/>
          <w:rtl/>
        </w:rPr>
        <w:t>ע</w:t>
      </w:r>
      <w:r w:rsidR="006A741C" w:rsidRPr="006A741C">
        <w:rPr>
          <w:rFonts w:ascii="David" w:hAnsi="David" w:cs="David" w:hint="cs"/>
          <w:sz w:val="28"/>
          <w:szCs w:val="28"/>
          <w:rtl/>
        </w:rPr>
        <w:t>"</w:t>
      </w:r>
      <w:r w:rsidR="006A741C" w:rsidRPr="006A741C">
        <w:rPr>
          <w:rFonts w:ascii="David" w:hAnsi="David" w:cs="David"/>
          <w:sz w:val="28"/>
          <w:szCs w:val="28"/>
          <w:rtl/>
        </w:rPr>
        <w:t xml:space="preserve">פ 4124/21 </w:t>
      </w:r>
      <w:r w:rsidR="006A741C" w:rsidRPr="006A741C">
        <w:rPr>
          <w:rFonts w:ascii="David" w:hAnsi="David" w:cs="David"/>
          <w:b/>
          <w:bCs/>
          <w:sz w:val="28"/>
          <w:szCs w:val="28"/>
          <w:rtl/>
        </w:rPr>
        <w:t xml:space="preserve">מדינת ישראל </w:t>
      </w:r>
      <w:r w:rsidR="006A741C" w:rsidRPr="006A741C">
        <w:rPr>
          <w:rFonts w:ascii="David" w:hAnsi="David" w:cs="David"/>
          <w:b/>
          <w:bCs/>
          <w:sz w:val="28"/>
          <w:szCs w:val="28"/>
          <w:rtl/>
        </w:rPr>
        <w:lastRenderedPageBreak/>
        <w:t>נ' רימוני</w:t>
      </w:r>
      <w:r w:rsidR="006A741C" w:rsidRPr="006A741C">
        <w:rPr>
          <w:rFonts w:ascii="David" w:hAnsi="David" w:cs="David" w:hint="cs"/>
          <w:sz w:val="28"/>
          <w:szCs w:val="28"/>
          <w:rtl/>
        </w:rPr>
        <w:t xml:space="preserve">, פסקה 11 (1.6.2022); </w:t>
      </w:r>
      <w:r w:rsidR="006A741C" w:rsidRPr="006A741C">
        <w:rPr>
          <w:rFonts w:ascii="David" w:hAnsi="David" w:cs="David"/>
          <w:sz w:val="28"/>
          <w:szCs w:val="28"/>
          <w:rtl/>
        </w:rPr>
        <w:t>ע"פ 5932/21</w:t>
      </w:r>
      <w:r w:rsidR="006A741C" w:rsidRPr="006A741C">
        <w:rPr>
          <w:rFonts w:ascii="David" w:hAnsi="David" w:cs="David" w:hint="cs"/>
          <w:sz w:val="28"/>
          <w:szCs w:val="28"/>
          <w:rtl/>
        </w:rPr>
        <w:t xml:space="preserve"> </w:t>
      </w:r>
      <w:r w:rsidR="006A741C" w:rsidRPr="006A741C">
        <w:rPr>
          <w:rFonts w:ascii="David" w:hAnsi="David" w:cs="David"/>
          <w:b/>
          <w:bCs/>
          <w:sz w:val="28"/>
          <w:szCs w:val="28"/>
          <w:rtl/>
        </w:rPr>
        <w:t>קורובקוב</w:t>
      </w:r>
      <w:r w:rsidR="006A741C" w:rsidRPr="006A741C">
        <w:rPr>
          <w:rFonts w:ascii="David" w:hAnsi="David" w:cs="David" w:hint="cs"/>
          <w:b/>
          <w:bCs/>
          <w:sz w:val="28"/>
          <w:szCs w:val="28"/>
          <w:rtl/>
        </w:rPr>
        <w:t xml:space="preserve"> נ' מדינת ישראל</w:t>
      </w:r>
      <w:r w:rsidR="006A741C" w:rsidRPr="006A741C">
        <w:rPr>
          <w:rFonts w:ascii="David" w:hAnsi="David" w:cs="David" w:hint="cs"/>
          <w:sz w:val="28"/>
          <w:szCs w:val="28"/>
          <w:rtl/>
        </w:rPr>
        <w:t xml:space="preserve"> (13.7.2022); ע"פ 808/16 </w:t>
      </w:r>
      <w:r w:rsidR="006A741C" w:rsidRPr="006A741C">
        <w:rPr>
          <w:rFonts w:ascii="David" w:hAnsi="David" w:cs="David" w:hint="cs"/>
          <w:b/>
          <w:bCs/>
          <w:sz w:val="28"/>
          <w:szCs w:val="28"/>
          <w:rtl/>
        </w:rPr>
        <w:t>פלוני נ' מדינת ישראל</w:t>
      </w:r>
      <w:r w:rsidR="006A741C" w:rsidRPr="006A741C">
        <w:rPr>
          <w:rFonts w:ascii="David" w:hAnsi="David" w:cs="David" w:hint="cs"/>
          <w:sz w:val="28"/>
          <w:szCs w:val="28"/>
          <w:rtl/>
        </w:rPr>
        <w:t xml:space="preserve"> (23.5.2017)</w:t>
      </w:r>
      <w:r w:rsidR="006A741C">
        <w:rPr>
          <w:rFonts w:ascii="David" w:hAnsi="David" w:cs="David" w:hint="cs"/>
          <w:sz w:val="28"/>
          <w:szCs w:val="28"/>
          <w:rtl/>
        </w:rPr>
        <w:t xml:space="preserve">). </w:t>
      </w:r>
      <w:r w:rsidR="00D0671A">
        <w:rPr>
          <w:rFonts w:ascii="David" w:hAnsi="David" w:cs="David" w:hint="cs"/>
          <w:sz w:val="28"/>
          <w:szCs w:val="28"/>
          <w:rtl/>
        </w:rPr>
        <w:t xml:space="preserve">כך, ביחס לעבירה של </w:t>
      </w:r>
      <w:r w:rsidR="00D0671A" w:rsidRPr="00D0671A">
        <w:rPr>
          <w:rFonts w:ascii="David" w:hAnsi="David" w:cs="David"/>
          <w:sz w:val="28"/>
          <w:szCs w:val="28"/>
          <w:rtl/>
        </w:rPr>
        <w:t>הטרדה מינית</w:t>
      </w:r>
      <w:r w:rsidR="00D0671A">
        <w:rPr>
          <w:rFonts w:ascii="David" w:hAnsi="David" w:cs="David" w:hint="cs"/>
          <w:sz w:val="28"/>
          <w:szCs w:val="28"/>
          <w:rtl/>
        </w:rPr>
        <w:t xml:space="preserve">, הוטעמו </w:t>
      </w:r>
      <w:r w:rsidR="00D0671A" w:rsidRPr="00D0671A">
        <w:rPr>
          <w:rFonts w:ascii="David" w:hAnsi="David" w:cs="David"/>
          <w:sz w:val="28"/>
          <w:szCs w:val="28"/>
          <w:rtl/>
        </w:rPr>
        <w:t>בדברי המבוא להצעת החוק למניעת הטרדה מינית</w:t>
      </w:r>
      <w:r w:rsidR="00D0671A">
        <w:rPr>
          <w:rFonts w:ascii="David" w:hAnsi="David" w:cs="David" w:hint="cs"/>
          <w:sz w:val="28"/>
          <w:szCs w:val="28"/>
          <w:rtl/>
        </w:rPr>
        <w:t xml:space="preserve"> הדברים הבאים</w:t>
      </w:r>
      <w:r w:rsidR="00D0671A" w:rsidRPr="00D0671A">
        <w:rPr>
          <w:rFonts w:ascii="David" w:hAnsi="David" w:cs="David"/>
          <w:sz w:val="28"/>
          <w:szCs w:val="28"/>
          <w:rtl/>
        </w:rPr>
        <w:t>:</w:t>
      </w:r>
    </w:p>
    <w:p w14:paraId="46CFD887" w14:textId="77777777" w:rsidR="00D0671A" w:rsidRPr="00D0671A" w:rsidRDefault="00D0671A" w:rsidP="00897B7C">
      <w:pPr>
        <w:pStyle w:val="a3"/>
        <w:ind w:left="990" w:right="851"/>
        <w:jc w:val="both"/>
        <w:rPr>
          <w:rtl/>
        </w:rPr>
      </w:pPr>
      <w:r w:rsidRPr="00D0671A">
        <w:rPr>
          <w:rFonts w:ascii="David" w:hAnsi="David" w:cs="David"/>
          <w:sz w:val="28"/>
          <w:szCs w:val="28"/>
          <w:rtl/>
        </w:rPr>
        <w:t>"הטרדה מינית היא פגיעה בכבוד האדם, בחירותו, בפרטיותו ובזכותו לשוויון. היא פוגעת בכבודו העצמי ובכבודו החברתי של המוטרד. היא משפילה ומבזה את אנושיותו, בין השאר על ידי התייחסות אל האדם כאל אובייקט מיני לשימושו של המטריד. הטרדה מינית שוללת את האוטונומיה של המוטרד ואת שליטתו בגופו ומיניותו, פוגעת בזכותו להגדרה עצמית ופולשת לפרטיותו, וכן מפלה אותו לרעה לעומת אנשים אחרים. הטרדה מינית כלפי נשים גורמת להשפלתן ביחס למינן או למיניותן ומקשה עליהן להשתלב כחברות שוות בעולם העבודה וביתר תחומי החיים, ובכך היא פוגעת בשוויונן" (הצעת חוק למניעת הטרדה מינית, התשנ"ז-</w:t>
      </w:r>
      <w:r w:rsidRPr="00D0671A">
        <w:rPr>
          <w:rFonts w:ascii="David" w:hAnsi="David" w:cs="David"/>
          <w:sz w:val="28"/>
          <w:szCs w:val="28"/>
        </w:rPr>
        <w:t>1997</w:t>
      </w:r>
      <w:r w:rsidRPr="00D0671A">
        <w:rPr>
          <w:rFonts w:ascii="David" w:hAnsi="David" w:cs="David"/>
          <w:sz w:val="28"/>
          <w:szCs w:val="28"/>
          <w:rtl/>
        </w:rPr>
        <w:t xml:space="preserve">, ה"ח  484; ראו גם: ע/52/20 </w:t>
      </w:r>
      <w:r w:rsidRPr="005524CB">
        <w:rPr>
          <w:rFonts w:ascii="David" w:hAnsi="David" w:cs="David"/>
          <w:b/>
          <w:bCs/>
          <w:sz w:val="28"/>
          <w:szCs w:val="28"/>
          <w:rtl/>
        </w:rPr>
        <w:t>התובע הצבאי הראשי נ' בח"ג ד"ר איגור סוסידקו</w:t>
      </w:r>
      <w:r w:rsidRPr="00D0671A">
        <w:rPr>
          <w:rFonts w:ascii="David" w:hAnsi="David" w:cs="David"/>
          <w:sz w:val="28"/>
          <w:szCs w:val="28"/>
          <w:rtl/>
        </w:rPr>
        <w:t xml:space="preserve"> (2020); ע/51/01 </w:t>
      </w:r>
      <w:r w:rsidRPr="00D0671A">
        <w:rPr>
          <w:rFonts w:ascii="David" w:hAnsi="David" w:cs="David"/>
          <w:b/>
          <w:bCs/>
          <w:sz w:val="28"/>
          <w:szCs w:val="28"/>
          <w:rtl/>
        </w:rPr>
        <w:t>רנ"ג אילוז נ' התובע הצבאי הראשי</w:t>
      </w:r>
      <w:r w:rsidRPr="00D0671A">
        <w:rPr>
          <w:rFonts w:ascii="David" w:hAnsi="David" w:cs="David"/>
          <w:sz w:val="28"/>
          <w:szCs w:val="28"/>
          <w:rtl/>
        </w:rPr>
        <w:t xml:space="preserve"> (2001)).</w:t>
      </w:r>
    </w:p>
    <w:p w14:paraId="2EB29EDE" w14:textId="77777777" w:rsidR="00D0671A" w:rsidRPr="005524CB" w:rsidRDefault="005524CB" w:rsidP="00EA3B59">
      <w:pPr>
        <w:spacing w:line="360" w:lineRule="auto"/>
        <w:jc w:val="both"/>
        <w:rPr>
          <w:rFonts w:ascii="David" w:hAnsi="David" w:cs="David"/>
          <w:sz w:val="28"/>
          <w:szCs w:val="28"/>
          <w:rtl/>
        </w:rPr>
      </w:pPr>
      <w:r>
        <w:rPr>
          <w:rFonts w:ascii="David" w:hAnsi="David" w:cs="David" w:hint="cs"/>
          <w:sz w:val="28"/>
          <w:szCs w:val="28"/>
          <w:rtl/>
        </w:rPr>
        <w:t xml:space="preserve">מטבע הדברים, </w:t>
      </w:r>
      <w:r w:rsidR="00D0671A" w:rsidRPr="005524CB">
        <w:rPr>
          <w:rFonts w:ascii="David" w:hAnsi="David" w:cs="David"/>
          <w:sz w:val="28"/>
          <w:szCs w:val="28"/>
          <w:rtl/>
        </w:rPr>
        <w:t>מידת הפגיעה ו</w:t>
      </w:r>
      <w:r>
        <w:rPr>
          <w:rFonts w:ascii="David" w:hAnsi="David" w:cs="David" w:hint="cs"/>
          <w:sz w:val="28"/>
          <w:szCs w:val="28"/>
          <w:rtl/>
        </w:rPr>
        <w:t xml:space="preserve">השלכותיהם של </w:t>
      </w:r>
      <w:r w:rsidR="00D0671A" w:rsidRPr="005524CB">
        <w:rPr>
          <w:rFonts w:ascii="David" w:hAnsi="David" w:cs="David"/>
          <w:sz w:val="28"/>
          <w:szCs w:val="28"/>
          <w:rtl/>
        </w:rPr>
        <w:t>המעשים משתנים בהתאם לנסיבות כל מקרה.</w:t>
      </w:r>
    </w:p>
    <w:p w14:paraId="15856CBD" w14:textId="77777777" w:rsidR="00D0671A" w:rsidRPr="00D0671A" w:rsidRDefault="00D0671A" w:rsidP="0029646A">
      <w:pPr>
        <w:pStyle w:val="a3"/>
        <w:numPr>
          <w:ilvl w:val="0"/>
          <w:numId w:val="1"/>
        </w:numPr>
        <w:spacing w:line="360" w:lineRule="auto"/>
        <w:ind w:left="0" w:hanging="2"/>
        <w:jc w:val="both"/>
        <w:rPr>
          <w:rFonts w:ascii="David" w:hAnsi="David" w:cs="David"/>
          <w:sz w:val="28"/>
          <w:szCs w:val="28"/>
        </w:rPr>
      </w:pPr>
      <w:r w:rsidRPr="00D0671A">
        <w:rPr>
          <w:rFonts w:ascii="David" w:hAnsi="David" w:cs="David"/>
          <w:sz w:val="28"/>
          <w:szCs w:val="28"/>
          <w:rtl/>
        </w:rPr>
        <w:t>ב</w:t>
      </w:r>
      <w:r w:rsidR="006A5237">
        <w:rPr>
          <w:rFonts w:ascii="David" w:hAnsi="David" w:cs="David" w:hint="cs"/>
          <w:sz w:val="28"/>
          <w:szCs w:val="28"/>
          <w:rtl/>
        </w:rPr>
        <w:t>ארגונים וב</w:t>
      </w:r>
      <w:r w:rsidRPr="00D0671A">
        <w:rPr>
          <w:rFonts w:ascii="David" w:hAnsi="David" w:cs="David"/>
          <w:sz w:val="28"/>
          <w:szCs w:val="28"/>
          <w:rtl/>
        </w:rPr>
        <w:t>מסגרות היררכיות נלווית ל</w:t>
      </w:r>
      <w:r w:rsidR="005524CB">
        <w:rPr>
          <w:rFonts w:ascii="David" w:hAnsi="David" w:cs="David" w:hint="cs"/>
          <w:sz w:val="28"/>
          <w:szCs w:val="28"/>
          <w:rtl/>
        </w:rPr>
        <w:t xml:space="preserve">עבירות </w:t>
      </w:r>
      <w:r w:rsidR="00B60E3F">
        <w:rPr>
          <w:rFonts w:ascii="David" w:hAnsi="David" w:cs="David" w:hint="cs"/>
          <w:sz w:val="28"/>
          <w:szCs w:val="28"/>
          <w:rtl/>
        </w:rPr>
        <w:t xml:space="preserve">מין </w:t>
      </w:r>
      <w:r w:rsidR="00C37D42">
        <w:rPr>
          <w:rFonts w:ascii="David" w:hAnsi="David" w:cs="David" w:hint="cs"/>
          <w:sz w:val="28"/>
          <w:szCs w:val="28"/>
          <w:rtl/>
        </w:rPr>
        <w:t xml:space="preserve">והטרדה מינית </w:t>
      </w:r>
      <w:r w:rsidRPr="00D0671A">
        <w:rPr>
          <w:rFonts w:ascii="David" w:hAnsi="David" w:cs="David"/>
          <w:sz w:val="28"/>
          <w:szCs w:val="28"/>
          <w:rtl/>
        </w:rPr>
        <w:t>גם פגיעה בארגון עצמו, ביחסי</w:t>
      </w:r>
      <w:r w:rsidR="005524CB">
        <w:rPr>
          <w:rFonts w:ascii="David" w:hAnsi="David" w:cs="David" w:hint="cs"/>
          <w:sz w:val="28"/>
          <w:szCs w:val="28"/>
          <w:rtl/>
        </w:rPr>
        <w:t xml:space="preserve"> האמון </w:t>
      </w:r>
      <w:r w:rsidRPr="00D0671A">
        <w:rPr>
          <w:rFonts w:ascii="David" w:hAnsi="David" w:cs="David"/>
          <w:sz w:val="28"/>
          <w:szCs w:val="28"/>
          <w:rtl/>
        </w:rPr>
        <w:t>בין השותפים לארגון ובשגרת הפעילות בו. כאשר עסקינן בעובדים בשירות המדינה</w:t>
      </w:r>
      <w:r w:rsidR="005524CB">
        <w:rPr>
          <w:rFonts w:ascii="David" w:hAnsi="David" w:cs="David" w:hint="cs"/>
          <w:sz w:val="28"/>
          <w:szCs w:val="28"/>
          <w:rtl/>
        </w:rPr>
        <w:t>,</w:t>
      </w:r>
      <w:r w:rsidRPr="00D0671A">
        <w:rPr>
          <w:rFonts w:ascii="David" w:hAnsi="David" w:cs="David"/>
          <w:sz w:val="28"/>
          <w:szCs w:val="28"/>
          <w:rtl/>
        </w:rPr>
        <w:t xml:space="preserve"> </w:t>
      </w:r>
      <w:r w:rsidR="005524CB">
        <w:rPr>
          <w:rFonts w:ascii="David" w:hAnsi="David" w:cs="David" w:hint="cs"/>
          <w:sz w:val="28"/>
          <w:szCs w:val="28"/>
          <w:rtl/>
        </w:rPr>
        <w:t xml:space="preserve">עבירות </w:t>
      </w:r>
      <w:r w:rsidR="00C37D42">
        <w:rPr>
          <w:rFonts w:ascii="David" w:hAnsi="David" w:cs="David" w:hint="cs"/>
          <w:sz w:val="28"/>
          <w:szCs w:val="28"/>
          <w:rtl/>
        </w:rPr>
        <w:t xml:space="preserve">כאלה </w:t>
      </w:r>
      <w:r w:rsidRPr="00D0671A">
        <w:rPr>
          <w:rFonts w:ascii="David" w:hAnsi="David" w:cs="David"/>
          <w:sz w:val="28"/>
          <w:szCs w:val="28"/>
          <w:rtl/>
        </w:rPr>
        <w:t>מביא</w:t>
      </w:r>
      <w:r w:rsidR="005524CB">
        <w:rPr>
          <w:rFonts w:ascii="David" w:hAnsi="David" w:cs="David" w:hint="cs"/>
          <w:sz w:val="28"/>
          <w:szCs w:val="28"/>
          <w:rtl/>
        </w:rPr>
        <w:t xml:space="preserve">ות </w:t>
      </w:r>
      <w:r w:rsidRPr="00D0671A">
        <w:rPr>
          <w:rFonts w:ascii="David" w:hAnsi="David" w:cs="David"/>
          <w:sz w:val="28"/>
          <w:szCs w:val="28"/>
          <w:rtl/>
        </w:rPr>
        <w:t>עמ</w:t>
      </w:r>
      <w:r w:rsidR="005524CB">
        <w:rPr>
          <w:rFonts w:ascii="David" w:hAnsi="David" w:cs="David" w:hint="cs"/>
          <w:sz w:val="28"/>
          <w:szCs w:val="28"/>
          <w:rtl/>
        </w:rPr>
        <w:t xml:space="preserve">ן </w:t>
      </w:r>
      <w:r w:rsidRPr="00D0671A">
        <w:rPr>
          <w:rFonts w:ascii="David" w:hAnsi="David" w:cs="David"/>
          <w:sz w:val="28"/>
          <w:szCs w:val="28"/>
          <w:rtl/>
        </w:rPr>
        <w:t>גם פגיעה ב</w:t>
      </w:r>
      <w:r w:rsidR="006A5237">
        <w:rPr>
          <w:rFonts w:ascii="David" w:hAnsi="David" w:cs="David" w:hint="cs"/>
          <w:sz w:val="28"/>
          <w:szCs w:val="28"/>
          <w:rtl/>
        </w:rPr>
        <w:t xml:space="preserve">מעמדו של הארגון בציבור </w:t>
      </w:r>
      <w:r w:rsidRPr="00D0671A">
        <w:rPr>
          <w:rFonts w:ascii="David" w:hAnsi="David" w:cs="David"/>
          <w:sz w:val="28"/>
          <w:szCs w:val="28"/>
          <w:rtl/>
        </w:rPr>
        <w:t>ו</w:t>
      </w:r>
      <w:r w:rsidR="005524CB">
        <w:rPr>
          <w:rFonts w:ascii="David" w:hAnsi="David" w:cs="David" w:hint="cs"/>
          <w:sz w:val="28"/>
          <w:szCs w:val="28"/>
          <w:rtl/>
        </w:rPr>
        <w:t xml:space="preserve">פגיעה </w:t>
      </w:r>
      <w:r w:rsidRPr="00D0671A">
        <w:rPr>
          <w:rFonts w:ascii="David" w:hAnsi="David" w:cs="David"/>
          <w:sz w:val="28"/>
          <w:szCs w:val="28"/>
          <w:rtl/>
        </w:rPr>
        <w:t xml:space="preserve">בתפקודו. </w:t>
      </w:r>
      <w:r w:rsidR="005524CB">
        <w:rPr>
          <w:rFonts w:ascii="David" w:hAnsi="David" w:cs="David" w:hint="cs"/>
          <w:sz w:val="28"/>
          <w:szCs w:val="28"/>
          <w:rtl/>
        </w:rPr>
        <w:t>כך, ביחס לעבירות של הטרדה מינית במסגרת שירות המדינה, נקבע, כי</w:t>
      </w:r>
      <w:r w:rsidRPr="00D0671A">
        <w:rPr>
          <w:rFonts w:ascii="David" w:hAnsi="David" w:cs="David"/>
          <w:sz w:val="28"/>
          <w:szCs w:val="28"/>
          <w:rtl/>
        </w:rPr>
        <w:t xml:space="preserve">: </w:t>
      </w:r>
    </w:p>
    <w:p w14:paraId="3AA94A14" w14:textId="77777777" w:rsidR="00D0671A" w:rsidRDefault="00D0671A" w:rsidP="00897B7C">
      <w:pPr>
        <w:pStyle w:val="a3"/>
        <w:ind w:left="990" w:right="851"/>
        <w:jc w:val="both"/>
        <w:rPr>
          <w:rFonts w:ascii="David" w:hAnsi="David" w:cs="David"/>
          <w:sz w:val="28"/>
          <w:szCs w:val="28"/>
          <w:rtl/>
        </w:rPr>
      </w:pPr>
      <w:r w:rsidRPr="00D0671A">
        <w:rPr>
          <w:rFonts w:ascii="David" w:hAnsi="David" w:cs="David"/>
          <w:sz w:val="28"/>
          <w:szCs w:val="28"/>
          <w:rtl/>
        </w:rPr>
        <w:t xml:space="preserve">"ההטרדה המינית פוגעת בכבודו של האדם וברגשותיו. כשהיא מתרחשת במערכות העבודה בשירות המדינה היא הורסת את מירקם היחסים העדין בשורות עובדי המדינה, ופוגעת לא רק במושא ההטרדה עצמו, אלא ברמתו של השירות באופן כללי, ובאמון שהציבור רוחש לו. הפעלת הנורמות כנגד הטרדה מינית בשירות הציבורי היא משימה בעלת חשיבות מיוחדת הן להגנה על הפרט והן לשמירה על האינטרס הציבורי הכללי. נפוצותם של אירועי ההטרדה בשירות המדינה מחייבת גישה מחמירה במיוחד לתופעות אלה, כדי להגן על המוסר וטוהר המידות בשירות הציבורי, שבלעדיהם לא יכון שירות ראוי לשמו. נורמות המשמעת בשירות הציבורי מחייבות, בין היתר, הגנה מיוחדת על עובדים שמעמדם במערכת פגיע ושברירי" (עש"ם 2192/06 </w:t>
      </w:r>
      <w:r w:rsidRPr="00D0671A">
        <w:rPr>
          <w:rFonts w:ascii="David" w:hAnsi="David" w:cs="David"/>
          <w:b/>
          <w:bCs/>
          <w:sz w:val="28"/>
          <w:szCs w:val="28"/>
          <w:rtl/>
        </w:rPr>
        <w:t>רחמני נ' נציבות שירות המדינה</w:t>
      </w:r>
      <w:r w:rsidRPr="00D0671A">
        <w:rPr>
          <w:rFonts w:ascii="David" w:hAnsi="David" w:cs="David"/>
          <w:sz w:val="28"/>
          <w:szCs w:val="28"/>
          <w:rtl/>
        </w:rPr>
        <w:t xml:space="preserve">, פסקה 12 (5.4.2007); וראו גם: בג"ץ 3884/16 </w:t>
      </w:r>
      <w:r w:rsidRPr="00D0671A">
        <w:rPr>
          <w:rFonts w:ascii="David" w:hAnsi="David" w:cs="David"/>
          <w:b/>
          <w:bCs/>
          <w:sz w:val="28"/>
          <w:szCs w:val="28"/>
          <w:rtl/>
        </w:rPr>
        <w:t>פלונית נ' השר לביטחון פנים</w:t>
      </w:r>
      <w:r w:rsidRPr="00D0671A">
        <w:rPr>
          <w:rFonts w:ascii="David" w:hAnsi="David" w:cs="David"/>
          <w:sz w:val="28"/>
          <w:szCs w:val="28"/>
          <w:rtl/>
        </w:rPr>
        <w:t xml:space="preserve"> (20.11.2017)).</w:t>
      </w:r>
    </w:p>
    <w:p w14:paraId="0B8BBCAF" w14:textId="77777777" w:rsidR="005524CB" w:rsidRPr="00D0671A" w:rsidRDefault="005524CB" w:rsidP="00EA3B59">
      <w:pPr>
        <w:pStyle w:val="a3"/>
        <w:ind w:left="0" w:right="851"/>
        <w:jc w:val="both"/>
        <w:rPr>
          <w:rFonts w:ascii="David" w:hAnsi="David" w:cs="David"/>
          <w:sz w:val="28"/>
          <w:szCs w:val="28"/>
        </w:rPr>
      </w:pPr>
    </w:p>
    <w:p w14:paraId="0AD229C5" w14:textId="77777777" w:rsidR="00A95446" w:rsidRDefault="005524CB" w:rsidP="0029646A">
      <w:pPr>
        <w:pStyle w:val="a3"/>
        <w:numPr>
          <w:ilvl w:val="0"/>
          <w:numId w:val="1"/>
        </w:numPr>
        <w:spacing w:line="360" w:lineRule="auto"/>
        <w:ind w:left="0" w:hanging="2"/>
        <w:jc w:val="both"/>
      </w:pPr>
      <w:r>
        <w:rPr>
          <w:rFonts w:ascii="David" w:hAnsi="David" w:cs="David" w:hint="cs"/>
          <w:sz w:val="28"/>
          <w:szCs w:val="28"/>
          <w:rtl/>
        </w:rPr>
        <w:t xml:space="preserve">משנה תוקף יש לייחס לפגיעה באינטרסים חברתיים </w:t>
      </w:r>
      <w:r w:rsidR="006A5237">
        <w:rPr>
          <w:rFonts w:ascii="David" w:hAnsi="David" w:cs="David" w:hint="cs"/>
          <w:sz w:val="28"/>
          <w:szCs w:val="28"/>
          <w:rtl/>
        </w:rPr>
        <w:t xml:space="preserve">אלה </w:t>
      </w:r>
      <w:r>
        <w:rPr>
          <w:rFonts w:ascii="David" w:hAnsi="David" w:cs="David" w:hint="cs"/>
          <w:sz w:val="28"/>
          <w:szCs w:val="28"/>
          <w:rtl/>
        </w:rPr>
        <w:t>עת עסקינן בעבירות המ</w:t>
      </w:r>
      <w:r w:rsidR="00B60E3F">
        <w:rPr>
          <w:rFonts w:ascii="David" w:hAnsi="David" w:cs="David" w:hint="cs"/>
          <w:sz w:val="28"/>
          <w:szCs w:val="28"/>
          <w:rtl/>
        </w:rPr>
        <w:t>ת</w:t>
      </w:r>
      <w:r>
        <w:rPr>
          <w:rFonts w:ascii="David" w:hAnsi="David" w:cs="David" w:hint="cs"/>
          <w:sz w:val="28"/>
          <w:szCs w:val="28"/>
          <w:rtl/>
        </w:rPr>
        <w:t>בצעות ב</w:t>
      </w:r>
      <w:r w:rsidR="00A95446">
        <w:rPr>
          <w:rFonts w:ascii="David" w:hAnsi="David" w:cs="David" w:hint="cs"/>
          <w:sz w:val="28"/>
          <w:szCs w:val="28"/>
          <w:rtl/>
        </w:rPr>
        <w:t>זיקה ל</w:t>
      </w:r>
      <w:r>
        <w:rPr>
          <w:rFonts w:ascii="David" w:hAnsi="David" w:cs="David" w:hint="cs"/>
          <w:sz w:val="28"/>
          <w:szCs w:val="28"/>
          <w:rtl/>
        </w:rPr>
        <w:t>מסגרת הצבאית</w:t>
      </w:r>
      <w:r w:rsidR="00B60E3F" w:rsidRPr="00B60E3F">
        <w:rPr>
          <w:rFonts w:ascii="David" w:hAnsi="David" w:cs="David" w:hint="cs"/>
          <w:sz w:val="28"/>
          <w:szCs w:val="28"/>
          <w:rtl/>
        </w:rPr>
        <w:t xml:space="preserve"> </w:t>
      </w:r>
      <w:r w:rsidR="00B60E3F">
        <w:rPr>
          <w:rFonts w:ascii="David" w:hAnsi="David" w:cs="David" w:hint="cs"/>
          <w:sz w:val="28"/>
          <w:szCs w:val="28"/>
          <w:rtl/>
        </w:rPr>
        <w:t>(בכל הנ</w:t>
      </w:r>
      <w:r w:rsidR="00B60E3F" w:rsidRPr="00B60E3F">
        <w:rPr>
          <w:rFonts w:ascii="David" w:hAnsi="David" w:cs="David" w:hint="cs"/>
          <w:sz w:val="28"/>
          <w:szCs w:val="28"/>
          <w:rtl/>
        </w:rPr>
        <w:t>וגע למשקלם של מאפייני</w:t>
      </w:r>
      <w:r w:rsidR="00C37D42">
        <w:rPr>
          <w:rFonts w:ascii="David" w:hAnsi="David" w:cs="David" w:hint="cs"/>
          <w:sz w:val="28"/>
          <w:szCs w:val="28"/>
          <w:rtl/>
        </w:rPr>
        <w:t>ה</w:t>
      </w:r>
      <w:r w:rsidR="00B60E3F" w:rsidRPr="00B60E3F">
        <w:rPr>
          <w:rFonts w:ascii="David" w:hAnsi="David" w:cs="David" w:hint="cs"/>
          <w:sz w:val="28"/>
          <w:szCs w:val="28"/>
          <w:rtl/>
        </w:rPr>
        <w:t xml:space="preserve"> הייחודיים של המסגרת הצבאית בעת גזירת הדין בעבירות מין</w:t>
      </w:r>
      <w:r w:rsidR="00B60E3F">
        <w:rPr>
          <w:rFonts w:ascii="David" w:hAnsi="David" w:cs="David" w:hint="cs"/>
          <w:sz w:val="28"/>
          <w:szCs w:val="28"/>
          <w:rtl/>
        </w:rPr>
        <w:t>,</w:t>
      </w:r>
      <w:r w:rsidR="00B60E3F" w:rsidRPr="00B60E3F">
        <w:rPr>
          <w:rFonts w:ascii="David" w:hAnsi="David" w:cs="David" w:hint="cs"/>
          <w:sz w:val="28"/>
          <w:szCs w:val="28"/>
          <w:rtl/>
        </w:rPr>
        <w:t xml:space="preserve"> ראו: רע"פ 391/17 </w:t>
      </w:r>
      <w:r w:rsidR="00B60E3F" w:rsidRPr="00B60E3F">
        <w:rPr>
          <w:rFonts w:ascii="David" w:hAnsi="David" w:cs="David" w:hint="cs"/>
          <w:b/>
          <w:bCs/>
          <w:sz w:val="28"/>
          <w:szCs w:val="28"/>
          <w:rtl/>
        </w:rPr>
        <w:t>פלוני נ' התובע הצבאי הראשי</w:t>
      </w:r>
      <w:r w:rsidR="00B60E3F" w:rsidRPr="00B60E3F">
        <w:rPr>
          <w:rFonts w:ascii="David" w:hAnsi="David" w:cs="David" w:hint="cs"/>
          <w:sz w:val="28"/>
          <w:szCs w:val="28"/>
          <w:rtl/>
        </w:rPr>
        <w:t xml:space="preserve"> (2017); ע/62/16 </w:t>
      </w:r>
      <w:r w:rsidR="00B60E3F" w:rsidRPr="00B60E3F">
        <w:rPr>
          <w:rFonts w:ascii="David" w:hAnsi="David" w:cs="David" w:hint="cs"/>
          <w:b/>
          <w:bCs/>
          <w:sz w:val="28"/>
          <w:szCs w:val="28"/>
          <w:rtl/>
        </w:rPr>
        <w:t>התובע הצבאי הראשי נ' סמל ברום</w:t>
      </w:r>
      <w:r w:rsidR="00B60E3F" w:rsidRPr="00B60E3F">
        <w:rPr>
          <w:rFonts w:ascii="David" w:hAnsi="David" w:cs="David" w:hint="cs"/>
          <w:sz w:val="28"/>
          <w:szCs w:val="28"/>
          <w:rtl/>
        </w:rPr>
        <w:t xml:space="preserve"> (2016)).</w:t>
      </w:r>
      <w:r w:rsidR="00B60E3F">
        <w:rPr>
          <w:rFonts w:ascii="David" w:hAnsi="David" w:cs="David" w:hint="cs"/>
          <w:sz w:val="28"/>
          <w:szCs w:val="28"/>
          <w:rtl/>
        </w:rPr>
        <w:t xml:space="preserve"> </w:t>
      </w:r>
      <w:r w:rsidR="00A95446">
        <w:rPr>
          <w:rFonts w:ascii="David" w:hAnsi="David" w:cs="David" w:hint="cs"/>
          <w:sz w:val="28"/>
          <w:szCs w:val="28"/>
          <w:rtl/>
        </w:rPr>
        <w:t>לפגיעה באינטרסים החברתיים, כמפורט לעיל, נלווית ה</w:t>
      </w:r>
      <w:r w:rsidR="00F65FBA" w:rsidRPr="00D0671A">
        <w:rPr>
          <w:rFonts w:ascii="David" w:hAnsi="David" w:cs="David"/>
          <w:sz w:val="28"/>
          <w:szCs w:val="28"/>
          <w:rtl/>
        </w:rPr>
        <w:t xml:space="preserve">פגיעה </w:t>
      </w:r>
      <w:r w:rsidR="00E5228B" w:rsidRPr="00D0671A">
        <w:rPr>
          <w:rFonts w:ascii="David" w:hAnsi="David" w:cs="David"/>
          <w:sz w:val="28"/>
          <w:szCs w:val="28"/>
          <w:rtl/>
        </w:rPr>
        <w:t xml:space="preserve">בערכי צה"ל ובהם </w:t>
      </w:r>
      <w:r w:rsidR="00E5228B">
        <w:rPr>
          <w:rFonts w:ascii="David" w:hAnsi="David" w:cs="David" w:hint="cs"/>
          <w:sz w:val="28"/>
          <w:szCs w:val="28"/>
          <w:rtl/>
        </w:rPr>
        <w:t xml:space="preserve">ערך </w:t>
      </w:r>
      <w:r w:rsidR="00E5228B" w:rsidRPr="00B60E3F">
        <w:rPr>
          <w:rFonts w:ascii="David" w:hAnsi="David" w:cs="David" w:hint="cs"/>
          <w:b/>
          <w:bCs/>
          <w:sz w:val="28"/>
          <w:szCs w:val="28"/>
          <w:rtl/>
        </w:rPr>
        <w:t>הרעות</w:t>
      </w:r>
      <w:r w:rsidR="00E5228B">
        <w:rPr>
          <w:rFonts w:ascii="David" w:hAnsi="David" w:cs="David" w:hint="cs"/>
          <w:sz w:val="28"/>
          <w:szCs w:val="28"/>
          <w:rtl/>
        </w:rPr>
        <w:t xml:space="preserve"> </w:t>
      </w:r>
      <w:r w:rsidR="00E5228B" w:rsidRPr="00B60E3F">
        <w:rPr>
          <w:rFonts w:ascii="David" w:hAnsi="David" w:cs="David" w:hint="cs"/>
          <w:b/>
          <w:bCs/>
          <w:sz w:val="28"/>
          <w:szCs w:val="28"/>
          <w:rtl/>
        </w:rPr>
        <w:t>והאמון</w:t>
      </w:r>
      <w:r w:rsidR="00E5228B">
        <w:rPr>
          <w:rFonts w:ascii="David" w:hAnsi="David" w:cs="David" w:hint="cs"/>
          <w:sz w:val="28"/>
          <w:szCs w:val="28"/>
          <w:rtl/>
        </w:rPr>
        <w:t xml:space="preserve"> </w:t>
      </w:r>
      <w:r w:rsidR="00B60E3F">
        <w:rPr>
          <w:rFonts w:ascii="David" w:hAnsi="David" w:cs="David" w:hint="cs"/>
          <w:sz w:val="28"/>
          <w:szCs w:val="28"/>
          <w:rtl/>
        </w:rPr>
        <w:t xml:space="preserve">אשר </w:t>
      </w:r>
      <w:r w:rsidR="00A95446">
        <w:rPr>
          <w:rFonts w:ascii="David" w:hAnsi="David" w:cs="David" w:hint="cs"/>
          <w:sz w:val="28"/>
          <w:szCs w:val="28"/>
          <w:rtl/>
        </w:rPr>
        <w:t xml:space="preserve">חובה </w:t>
      </w:r>
      <w:r w:rsidR="00A95446">
        <w:rPr>
          <w:rFonts w:ascii="David" w:hAnsi="David" w:cs="David" w:hint="cs"/>
          <w:sz w:val="28"/>
          <w:szCs w:val="28"/>
          <w:rtl/>
        </w:rPr>
        <w:lastRenderedPageBreak/>
        <w:t>כי ישרר</w:t>
      </w:r>
      <w:r w:rsidR="00B60E3F">
        <w:rPr>
          <w:rFonts w:ascii="David" w:hAnsi="David" w:cs="David" w:hint="cs"/>
          <w:sz w:val="28"/>
          <w:szCs w:val="28"/>
          <w:rtl/>
        </w:rPr>
        <w:t>ו</w:t>
      </w:r>
      <w:r w:rsidR="00A95446">
        <w:rPr>
          <w:rFonts w:ascii="David" w:hAnsi="David" w:cs="David" w:hint="cs"/>
          <w:sz w:val="28"/>
          <w:szCs w:val="28"/>
          <w:rtl/>
        </w:rPr>
        <w:t xml:space="preserve"> </w:t>
      </w:r>
      <w:r w:rsidR="00E5228B">
        <w:rPr>
          <w:rFonts w:ascii="David" w:hAnsi="David" w:cs="David" w:hint="cs"/>
          <w:sz w:val="28"/>
          <w:szCs w:val="28"/>
          <w:rtl/>
        </w:rPr>
        <w:t xml:space="preserve">בין המשרתים, </w:t>
      </w:r>
      <w:r w:rsidR="00B60E3F">
        <w:rPr>
          <w:rFonts w:ascii="David" w:hAnsi="David" w:cs="David" w:hint="cs"/>
          <w:sz w:val="28"/>
          <w:szCs w:val="28"/>
          <w:rtl/>
        </w:rPr>
        <w:t>ו</w:t>
      </w:r>
      <w:r w:rsidR="00E5228B">
        <w:rPr>
          <w:rFonts w:ascii="David" w:hAnsi="David" w:cs="David" w:hint="cs"/>
          <w:sz w:val="28"/>
          <w:szCs w:val="28"/>
          <w:rtl/>
        </w:rPr>
        <w:t>הם מאבני היסוד של בניין היחידה הצבאית</w:t>
      </w:r>
      <w:r w:rsidR="00A95446">
        <w:rPr>
          <w:rFonts w:ascii="David" w:hAnsi="David" w:cs="David" w:hint="cs"/>
          <w:sz w:val="28"/>
          <w:szCs w:val="28"/>
          <w:rtl/>
        </w:rPr>
        <w:t xml:space="preserve"> ותנאי הכרחי לתפקודה</w:t>
      </w:r>
      <w:r w:rsidR="00E5228B">
        <w:rPr>
          <w:rFonts w:ascii="David" w:hAnsi="David" w:cs="David" w:hint="cs"/>
          <w:sz w:val="28"/>
          <w:szCs w:val="28"/>
          <w:rtl/>
        </w:rPr>
        <w:t xml:space="preserve"> (ע/6/17 </w:t>
      </w:r>
      <w:r w:rsidR="00E5228B" w:rsidRPr="00E5228B">
        <w:rPr>
          <w:rFonts w:ascii="David" w:hAnsi="David" w:cs="David" w:hint="cs"/>
          <w:b/>
          <w:bCs/>
          <w:sz w:val="28"/>
          <w:szCs w:val="28"/>
          <w:rtl/>
        </w:rPr>
        <w:t>התובע הצבאי הראשי נ' סמל סולימאני</w:t>
      </w:r>
      <w:r w:rsidR="00E5228B">
        <w:rPr>
          <w:rFonts w:ascii="David" w:hAnsi="David" w:cs="David" w:hint="cs"/>
          <w:sz w:val="28"/>
          <w:szCs w:val="28"/>
          <w:rtl/>
        </w:rPr>
        <w:t xml:space="preserve"> (2017); </w:t>
      </w:r>
      <w:r w:rsidR="00E5228B" w:rsidRPr="00E5228B">
        <w:rPr>
          <w:rFonts w:ascii="David" w:hAnsi="David" w:cs="David" w:hint="cs"/>
          <w:sz w:val="28"/>
          <w:szCs w:val="28"/>
          <w:rtl/>
        </w:rPr>
        <w:t xml:space="preserve">ע/55/06 </w:t>
      </w:r>
      <w:r w:rsidR="00E5228B" w:rsidRPr="00E5228B">
        <w:rPr>
          <w:rFonts w:ascii="David" w:hAnsi="David" w:cs="David" w:hint="cs"/>
          <w:b/>
          <w:bCs/>
          <w:sz w:val="28"/>
          <w:szCs w:val="28"/>
          <w:rtl/>
        </w:rPr>
        <w:t>התובע הצבאי הראשי</w:t>
      </w:r>
      <w:r w:rsidR="00E5228B" w:rsidRPr="00E5228B">
        <w:rPr>
          <w:rFonts w:ascii="David" w:hAnsi="David" w:cs="David"/>
          <w:b/>
          <w:bCs/>
          <w:sz w:val="28"/>
          <w:szCs w:val="28"/>
          <w:rtl/>
        </w:rPr>
        <w:t xml:space="preserve"> נ' </w:t>
      </w:r>
      <w:r w:rsidR="00E5228B" w:rsidRPr="00E5228B">
        <w:rPr>
          <w:rFonts w:ascii="David" w:hAnsi="David" w:cs="David" w:hint="cs"/>
          <w:b/>
          <w:bCs/>
          <w:sz w:val="28"/>
          <w:szCs w:val="28"/>
          <w:rtl/>
        </w:rPr>
        <w:t>רב"ט גבאי</w:t>
      </w:r>
      <w:r w:rsidR="00E5228B" w:rsidRPr="00E5228B">
        <w:rPr>
          <w:rFonts w:ascii="David" w:hAnsi="David" w:cs="David"/>
          <w:sz w:val="28"/>
          <w:szCs w:val="28"/>
          <w:rtl/>
        </w:rPr>
        <w:t xml:space="preserve"> </w:t>
      </w:r>
      <w:r w:rsidR="00E5228B" w:rsidRPr="00E5228B">
        <w:rPr>
          <w:rFonts w:ascii="David" w:hAnsi="David" w:cs="David" w:hint="cs"/>
          <w:sz w:val="28"/>
          <w:szCs w:val="28"/>
          <w:rtl/>
        </w:rPr>
        <w:t>(2006)</w:t>
      </w:r>
      <w:r w:rsidR="00B60E3F">
        <w:rPr>
          <w:rFonts w:ascii="David" w:hAnsi="David" w:cs="David" w:hint="cs"/>
          <w:sz w:val="28"/>
          <w:szCs w:val="28"/>
          <w:rtl/>
        </w:rPr>
        <w:t>)</w:t>
      </w:r>
      <w:r w:rsidR="00E5228B">
        <w:rPr>
          <w:rFonts w:ascii="David" w:hAnsi="David" w:cs="David" w:hint="cs"/>
          <w:sz w:val="28"/>
          <w:szCs w:val="28"/>
          <w:rtl/>
        </w:rPr>
        <w:t xml:space="preserve">. </w:t>
      </w:r>
    </w:p>
    <w:p w14:paraId="3B9913C7" w14:textId="77777777" w:rsidR="00792065" w:rsidRDefault="00792065" w:rsidP="0029646A">
      <w:pPr>
        <w:pStyle w:val="a3"/>
        <w:numPr>
          <w:ilvl w:val="0"/>
          <w:numId w:val="1"/>
        </w:numPr>
        <w:spacing w:line="360" w:lineRule="auto"/>
        <w:ind w:left="0" w:hanging="2"/>
        <w:jc w:val="both"/>
        <w:rPr>
          <w:rFonts w:ascii="David" w:hAnsi="David" w:cs="David"/>
          <w:sz w:val="28"/>
          <w:szCs w:val="28"/>
        </w:rPr>
      </w:pPr>
      <w:r w:rsidRPr="00792065">
        <w:rPr>
          <w:rFonts w:ascii="David" w:hAnsi="David" w:cs="David"/>
          <w:sz w:val="28"/>
          <w:szCs w:val="28"/>
          <w:rtl/>
        </w:rPr>
        <w:t>ה</w:t>
      </w:r>
      <w:r w:rsidR="00B60E3F">
        <w:rPr>
          <w:rFonts w:ascii="David" w:hAnsi="David" w:cs="David" w:hint="cs"/>
          <w:sz w:val="28"/>
          <w:szCs w:val="28"/>
          <w:rtl/>
        </w:rPr>
        <w:t xml:space="preserve">פגיעה </w:t>
      </w:r>
      <w:r w:rsidRPr="00792065">
        <w:rPr>
          <w:rFonts w:ascii="David" w:hAnsi="David" w:cs="David"/>
          <w:sz w:val="28"/>
          <w:szCs w:val="28"/>
          <w:rtl/>
        </w:rPr>
        <w:t>חמור</w:t>
      </w:r>
      <w:r w:rsidR="00B60E3F">
        <w:rPr>
          <w:rFonts w:ascii="David" w:hAnsi="David" w:cs="David" w:hint="cs"/>
          <w:sz w:val="28"/>
          <w:szCs w:val="28"/>
          <w:rtl/>
        </w:rPr>
        <w:t>ה</w:t>
      </w:r>
      <w:r w:rsidRPr="00792065">
        <w:rPr>
          <w:rFonts w:ascii="David" w:hAnsi="David" w:cs="David"/>
          <w:sz w:val="28"/>
          <w:szCs w:val="28"/>
          <w:rtl/>
        </w:rPr>
        <w:t xml:space="preserve"> עוד יותר</w:t>
      </w:r>
      <w:r>
        <w:rPr>
          <w:rFonts w:ascii="David" w:hAnsi="David" w:cs="David" w:hint="cs"/>
          <w:sz w:val="28"/>
          <w:szCs w:val="28"/>
          <w:rtl/>
        </w:rPr>
        <w:t xml:space="preserve">, כאשר מבצע העבירה הוא </w:t>
      </w:r>
      <w:r w:rsidRPr="00D1749A">
        <w:rPr>
          <w:rFonts w:ascii="David" w:hAnsi="David" w:cs="David" w:hint="cs"/>
          <w:b/>
          <w:bCs/>
          <w:sz w:val="28"/>
          <w:szCs w:val="28"/>
          <w:rtl/>
        </w:rPr>
        <w:t>מפקד</w:t>
      </w:r>
      <w:r>
        <w:rPr>
          <w:rFonts w:ascii="David" w:hAnsi="David" w:cs="David" w:hint="cs"/>
          <w:sz w:val="28"/>
          <w:szCs w:val="28"/>
          <w:rtl/>
        </w:rPr>
        <w:t xml:space="preserve"> הפוגע מינית בכפופים לו ישירות או בעקיפין. הצבא הוא מסגרת היררכית, הנשענת על אדני המשמעת</w:t>
      </w:r>
      <w:r w:rsidR="00B60E3F">
        <w:rPr>
          <w:rFonts w:ascii="David" w:hAnsi="David" w:cs="David" w:hint="cs"/>
          <w:sz w:val="28"/>
          <w:szCs w:val="28"/>
          <w:rtl/>
        </w:rPr>
        <w:t>.</w:t>
      </w:r>
      <w:r>
        <w:rPr>
          <w:rFonts w:ascii="David" w:hAnsi="David" w:cs="David" w:hint="cs"/>
          <w:sz w:val="28"/>
          <w:szCs w:val="28"/>
          <w:rtl/>
        </w:rPr>
        <w:t xml:space="preserve"> </w:t>
      </w:r>
      <w:r w:rsidR="00077760">
        <w:rPr>
          <w:rFonts w:ascii="David" w:hAnsi="David" w:cs="David" w:hint="cs"/>
          <w:sz w:val="28"/>
          <w:szCs w:val="28"/>
          <w:rtl/>
        </w:rPr>
        <w:t xml:space="preserve">בהתאם, </w:t>
      </w:r>
      <w:r>
        <w:rPr>
          <w:rFonts w:ascii="David" w:hAnsi="David" w:cs="David" w:hint="cs"/>
          <w:sz w:val="28"/>
          <w:szCs w:val="28"/>
          <w:rtl/>
        </w:rPr>
        <w:t xml:space="preserve">תפקידו, מעמדו ודרגתו של המפקד מקנים לו </w:t>
      </w:r>
      <w:r w:rsidR="00B60E3F">
        <w:rPr>
          <w:rFonts w:ascii="David" w:hAnsi="David" w:cs="David" w:hint="cs"/>
          <w:sz w:val="28"/>
          <w:szCs w:val="28"/>
          <w:rtl/>
        </w:rPr>
        <w:t xml:space="preserve">סמכות, </w:t>
      </w:r>
      <w:r>
        <w:rPr>
          <w:rFonts w:ascii="David" w:hAnsi="David" w:cs="David" w:hint="cs"/>
          <w:sz w:val="28"/>
          <w:szCs w:val="28"/>
          <w:rtl/>
        </w:rPr>
        <w:t>מרות וכוח</w:t>
      </w:r>
      <w:r w:rsidR="00B60E3F">
        <w:rPr>
          <w:rFonts w:ascii="David" w:hAnsi="David" w:cs="David" w:hint="cs"/>
          <w:sz w:val="28"/>
          <w:szCs w:val="28"/>
          <w:rtl/>
        </w:rPr>
        <w:t xml:space="preserve"> להניע את הכפופים לו</w:t>
      </w:r>
      <w:r w:rsidR="00077760">
        <w:rPr>
          <w:rFonts w:ascii="David" w:hAnsi="David" w:cs="David" w:hint="cs"/>
          <w:sz w:val="28"/>
          <w:szCs w:val="28"/>
          <w:rtl/>
        </w:rPr>
        <w:t xml:space="preserve">. </w:t>
      </w:r>
      <w:r w:rsidR="00077760" w:rsidRPr="00D1749A">
        <w:rPr>
          <w:rFonts w:ascii="David" w:hAnsi="David" w:cs="David" w:hint="cs"/>
          <w:b/>
          <w:bCs/>
          <w:sz w:val="28"/>
          <w:szCs w:val="28"/>
          <w:rtl/>
        </w:rPr>
        <w:t xml:space="preserve">מפקד אשר מנצל את מעמדו </w:t>
      </w:r>
      <w:r w:rsidR="00B60E3F" w:rsidRPr="00D1749A">
        <w:rPr>
          <w:rFonts w:ascii="David" w:hAnsi="David" w:cs="David" w:hint="cs"/>
          <w:b/>
          <w:bCs/>
          <w:sz w:val="28"/>
          <w:szCs w:val="28"/>
          <w:rtl/>
        </w:rPr>
        <w:t>ו</w:t>
      </w:r>
      <w:r w:rsidR="00077760" w:rsidRPr="00D1749A">
        <w:rPr>
          <w:rFonts w:ascii="David" w:hAnsi="David" w:cs="David" w:hint="cs"/>
          <w:b/>
          <w:bCs/>
          <w:sz w:val="28"/>
          <w:szCs w:val="28"/>
          <w:rtl/>
        </w:rPr>
        <w:t>תפקידו לביצוע עבירות מין פוגע פגיעה קשה בתחושת המוגנות של החיילות והחיילים המ</w:t>
      </w:r>
      <w:r w:rsidR="002D17B3" w:rsidRPr="00D1749A">
        <w:rPr>
          <w:rFonts w:ascii="David" w:hAnsi="David" w:cs="David" w:hint="cs"/>
          <w:b/>
          <w:bCs/>
          <w:sz w:val="28"/>
          <w:szCs w:val="28"/>
          <w:rtl/>
        </w:rPr>
        <w:t>ש</w:t>
      </w:r>
      <w:r w:rsidR="00077760" w:rsidRPr="00D1749A">
        <w:rPr>
          <w:rFonts w:ascii="David" w:hAnsi="David" w:cs="David" w:hint="cs"/>
          <w:b/>
          <w:bCs/>
          <w:sz w:val="28"/>
          <w:szCs w:val="28"/>
          <w:rtl/>
        </w:rPr>
        <w:t>רתים בצה"ל</w:t>
      </w:r>
      <w:r w:rsidRPr="00D1749A">
        <w:rPr>
          <w:rFonts w:ascii="David" w:hAnsi="David" w:cs="David" w:hint="cs"/>
          <w:b/>
          <w:bCs/>
          <w:sz w:val="28"/>
          <w:szCs w:val="28"/>
          <w:rtl/>
        </w:rPr>
        <w:t xml:space="preserve">, </w:t>
      </w:r>
      <w:r w:rsidR="00077760" w:rsidRPr="00D1749A">
        <w:rPr>
          <w:rFonts w:ascii="David" w:hAnsi="David" w:cs="David" w:hint="cs"/>
          <w:b/>
          <w:bCs/>
          <w:sz w:val="28"/>
          <w:szCs w:val="28"/>
          <w:rtl/>
        </w:rPr>
        <w:t>ומכרסם במידה רבה ביחסי האמון ובמרקם היחסים המשותפים הנחוצים לפעילות היחידה</w:t>
      </w:r>
      <w:r w:rsidR="00B60E3F" w:rsidRPr="00D1749A">
        <w:rPr>
          <w:rFonts w:ascii="David" w:hAnsi="David" w:cs="David" w:hint="cs"/>
          <w:b/>
          <w:bCs/>
          <w:sz w:val="28"/>
          <w:szCs w:val="28"/>
          <w:rtl/>
        </w:rPr>
        <w:t>,</w:t>
      </w:r>
      <w:r w:rsidR="00071E20" w:rsidRPr="00D1749A">
        <w:rPr>
          <w:rFonts w:ascii="David" w:hAnsi="David" w:cs="David" w:hint="cs"/>
          <w:b/>
          <w:bCs/>
          <w:sz w:val="28"/>
          <w:szCs w:val="28"/>
          <w:rtl/>
        </w:rPr>
        <w:t xml:space="preserve"> בשגרה ובחירום</w:t>
      </w:r>
      <w:r w:rsidR="00077760" w:rsidRPr="00D1749A">
        <w:rPr>
          <w:rFonts w:ascii="David" w:hAnsi="David" w:cs="David" w:hint="cs"/>
          <w:b/>
          <w:bCs/>
          <w:sz w:val="28"/>
          <w:szCs w:val="28"/>
          <w:rtl/>
        </w:rPr>
        <w:t>, ו</w:t>
      </w:r>
      <w:r w:rsidR="00B60E3F" w:rsidRPr="00D1749A">
        <w:rPr>
          <w:rFonts w:ascii="David" w:hAnsi="David" w:cs="David" w:hint="cs"/>
          <w:b/>
          <w:bCs/>
          <w:sz w:val="28"/>
          <w:szCs w:val="28"/>
          <w:rtl/>
        </w:rPr>
        <w:t xml:space="preserve">אף </w:t>
      </w:r>
      <w:r w:rsidR="00077760" w:rsidRPr="00D1749A">
        <w:rPr>
          <w:rFonts w:ascii="David" w:hAnsi="David" w:cs="David" w:hint="cs"/>
          <w:b/>
          <w:bCs/>
          <w:sz w:val="28"/>
          <w:szCs w:val="28"/>
          <w:rtl/>
        </w:rPr>
        <w:t>באמון הציבור בצה"ל</w:t>
      </w:r>
      <w:r w:rsidR="00077760">
        <w:rPr>
          <w:rFonts w:ascii="David" w:hAnsi="David" w:cs="David" w:hint="cs"/>
          <w:sz w:val="28"/>
          <w:szCs w:val="28"/>
          <w:rtl/>
        </w:rPr>
        <w:t xml:space="preserve"> (ע/39/18, 38 </w:t>
      </w:r>
      <w:r w:rsidR="00077760" w:rsidRPr="00071E20">
        <w:rPr>
          <w:rFonts w:ascii="David" w:hAnsi="David" w:cs="David" w:hint="cs"/>
          <w:b/>
          <w:bCs/>
          <w:sz w:val="28"/>
          <w:szCs w:val="28"/>
          <w:rtl/>
        </w:rPr>
        <w:t>סגן ברדה נ' התובע הצבאי הראשי</w:t>
      </w:r>
      <w:r w:rsidR="00077760">
        <w:rPr>
          <w:rFonts w:ascii="David" w:hAnsi="David" w:cs="David" w:hint="cs"/>
          <w:sz w:val="28"/>
          <w:szCs w:val="28"/>
          <w:rtl/>
        </w:rPr>
        <w:t xml:space="preserve"> (2019); </w:t>
      </w:r>
      <w:r w:rsidR="00077760" w:rsidRPr="00077760">
        <w:rPr>
          <w:rFonts w:ascii="David" w:hAnsi="David" w:cs="David" w:hint="cs"/>
          <w:b/>
          <w:sz w:val="28"/>
          <w:szCs w:val="28"/>
          <w:rtl/>
        </w:rPr>
        <w:t xml:space="preserve">ע/51/19 </w:t>
      </w:r>
      <w:r w:rsidR="00077760" w:rsidRPr="00077760">
        <w:rPr>
          <w:rFonts w:ascii="David" w:hAnsi="David" w:cs="David" w:hint="cs"/>
          <w:bCs/>
          <w:sz w:val="28"/>
          <w:szCs w:val="28"/>
          <w:rtl/>
        </w:rPr>
        <w:t xml:space="preserve">התובע הצבאי נ' רס"ל רדלי </w:t>
      </w:r>
      <w:r w:rsidR="00077760" w:rsidRPr="00077760">
        <w:rPr>
          <w:rFonts w:ascii="David" w:hAnsi="David" w:cs="David" w:hint="cs"/>
          <w:b/>
          <w:sz w:val="28"/>
          <w:szCs w:val="28"/>
          <w:rtl/>
        </w:rPr>
        <w:t>(2020)</w:t>
      </w:r>
      <w:r w:rsidR="00071E20">
        <w:rPr>
          <w:rFonts w:ascii="David" w:hAnsi="David" w:cs="David" w:hint="cs"/>
          <w:b/>
          <w:sz w:val="28"/>
          <w:szCs w:val="28"/>
          <w:rtl/>
        </w:rPr>
        <w:t xml:space="preserve">; </w:t>
      </w:r>
      <w:r w:rsidR="00071E20" w:rsidRPr="00071E20">
        <w:rPr>
          <w:rFonts w:ascii="David" w:hAnsi="David" w:cs="David" w:hint="cs"/>
          <w:sz w:val="28"/>
          <w:szCs w:val="28"/>
          <w:rtl/>
        </w:rPr>
        <w:t xml:space="preserve">ע/34/21 </w:t>
      </w:r>
      <w:r w:rsidR="00071E20" w:rsidRPr="00071E20">
        <w:rPr>
          <w:rFonts w:ascii="David" w:hAnsi="David" w:cs="David" w:hint="cs"/>
          <w:bCs/>
          <w:sz w:val="28"/>
          <w:szCs w:val="28"/>
          <w:rtl/>
        </w:rPr>
        <w:t xml:space="preserve">רס"ל כהן נגד התובע הצבאי הראשי </w:t>
      </w:r>
      <w:r w:rsidR="00071E20" w:rsidRPr="00071E20">
        <w:rPr>
          <w:rFonts w:ascii="David" w:hAnsi="David" w:cs="David" w:hint="cs"/>
          <w:b/>
          <w:sz w:val="28"/>
          <w:szCs w:val="28"/>
          <w:rtl/>
        </w:rPr>
        <w:t>(2022)</w:t>
      </w:r>
      <w:r w:rsidR="00071E20">
        <w:rPr>
          <w:rFonts w:ascii="David" w:hAnsi="David" w:cs="David" w:hint="cs"/>
          <w:sz w:val="28"/>
          <w:szCs w:val="28"/>
          <w:rtl/>
        </w:rPr>
        <w:t>)</w:t>
      </w:r>
      <w:r w:rsidR="00077760">
        <w:rPr>
          <w:rFonts w:ascii="David" w:hAnsi="David" w:cs="David" w:hint="cs"/>
          <w:sz w:val="28"/>
          <w:szCs w:val="28"/>
          <w:rtl/>
        </w:rPr>
        <w:t xml:space="preserve">. </w:t>
      </w:r>
      <w:r w:rsidR="002C3522">
        <w:rPr>
          <w:rFonts w:ascii="David" w:hAnsi="David" w:cs="David" w:hint="cs"/>
          <w:sz w:val="28"/>
          <w:szCs w:val="28"/>
          <w:rtl/>
        </w:rPr>
        <w:t xml:space="preserve">הלכה מושרשת היא, </w:t>
      </w:r>
      <w:r w:rsidR="00B60E3F">
        <w:rPr>
          <w:rFonts w:ascii="David" w:hAnsi="David" w:cs="David" w:hint="cs"/>
          <w:sz w:val="28"/>
          <w:szCs w:val="28"/>
          <w:rtl/>
        </w:rPr>
        <w:t xml:space="preserve">אפוא, </w:t>
      </w:r>
      <w:r w:rsidR="002C3522">
        <w:rPr>
          <w:rFonts w:ascii="David" w:hAnsi="David" w:cs="David" w:hint="cs"/>
          <w:sz w:val="28"/>
          <w:szCs w:val="28"/>
          <w:rtl/>
        </w:rPr>
        <w:t xml:space="preserve">כי </w:t>
      </w:r>
      <w:r w:rsidR="002C3522" w:rsidRPr="002C3522">
        <w:rPr>
          <w:rFonts w:ascii="David" w:hAnsi="David" w:cs="David" w:hint="cs"/>
          <w:sz w:val="28"/>
          <w:szCs w:val="28"/>
          <w:rtl/>
        </w:rPr>
        <w:t xml:space="preserve">"הדעת אינה סובלת כי חיילות בצבא יהיו נתונות תחת הסכנה כי מפקדים ועמיתים לשירות ינצלו את הקרבה הנכפית, מתוקף השירות המשותף, ויעשו בהן עבירות מין" (ע/67/15 </w:t>
      </w:r>
      <w:r w:rsidR="002C3522" w:rsidRPr="002C3522">
        <w:rPr>
          <w:rFonts w:ascii="David" w:hAnsi="David" w:cs="David" w:hint="cs"/>
          <w:b/>
          <w:bCs/>
          <w:sz w:val="28"/>
          <w:szCs w:val="28"/>
          <w:rtl/>
        </w:rPr>
        <w:t>רס"ם כהן נ' התובע הצבאי הראשי</w:t>
      </w:r>
      <w:r w:rsidR="002C3522" w:rsidRPr="002C3522">
        <w:rPr>
          <w:rFonts w:ascii="David" w:hAnsi="David" w:cs="David" w:hint="cs"/>
          <w:sz w:val="28"/>
          <w:szCs w:val="28"/>
          <w:rtl/>
        </w:rPr>
        <w:t>, פסקה 22, והאסמכתאות שם (2016)).</w:t>
      </w:r>
    </w:p>
    <w:p w14:paraId="7A988F62" w14:textId="77777777" w:rsidR="005E40AF" w:rsidRDefault="00071E20"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במקרה שלפנינו, המערער, קצין ששירת כמפקדם של לוחמות ולוחמים, מעל בתפקידו ובאמון שניתן </w:t>
      </w:r>
      <w:r w:rsidR="00C37D42">
        <w:rPr>
          <w:rFonts w:ascii="David" w:hAnsi="David" w:cs="David" w:hint="cs"/>
          <w:sz w:val="28"/>
          <w:szCs w:val="28"/>
          <w:rtl/>
        </w:rPr>
        <w:t xml:space="preserve">בו </w:t>
      </w:r>
      <w:r>
        <w:rPr>
          <w:rFonts w:ascii="David" w:hAnsi="David" w:cs="David" w:hint="cs"/>
          <w:sz w:val="28"/>
          <w:szCs w:val="28"/>
          <w:rtl/>
        </w:rPr>
        <w:t>ולמעשה, ניצל את תפקידו ו</w:t>
      </w:r>
      <w:r w:rsidR="00EE7C07">
        <w:rPr>
          <w:rFonts w:ascii="David" w:hAnsi="David" w:cs="David" w:hint="cs"/>
          <w:sz w:val="28"/>
          <w:szCs w:val="28"/>
          <w:rtl/>
        </w:rPr>
        <w:t xml:space="preserve">את </w:t>
      </w:r>
      <w:r>
        <w:rPr>
          <w:rFonts w:ascii="David" w:hAnsi="David" w:cs="David" w:hint="cs"/>
          <w:sz w:val="28"/>
          <w:szCs w:val="28"/>
          <w:rtl/>
        </w:rPr>
        <w:t>מעמדו כדי ל</w:t>
      </w:r>
      <w:r w:rsidR="00EE7C07">
        <w:rPr>
          <w:rFonts w:ascii="David" w:hAnsi="David" w:cs="David" w:hint="cs"/>
          <w:sz w:val="28"/>
          <w:szCs w:val="28"/>
          <w:rtl/>
        </w:rPr>
        <w:t xml:space="preserve">קיים </w:t>
      </w:r>
      <w:r>
        <w:rPr>
          <w:rFonts w:ascii="David" w:hAnsi="David" w:cs="David" w:hint="cs"/>
          <w:sz w:val="28"/>
          <w:szCs w:val="28"/>
          <w:rtl/>
        </w:rPr>
        <w:t xml:space="preserve">קרבה אינטימית </w:t>
      </w:r>
      <w:r w:rsidR="00EE7C07">
        <w:rPr>
          <w:rFonts w:ascii="David" w:hAnsi="David" w:cs="David" w:hint="cs"/>
          <w:sz w:val="28"/>
          <w:szCs w:val="28"/>
          <w:rtl/>
        </w:rPr>
        <w:t>ו</w:t>
      </w:r>
      <w:r>
        <w:rPr>
          <w:rFonts w:ascii="David" w:hAnsi="David" w:cs="David" w:hint="cs"/>
          <w:sz w:val="28"/>
          <w:szCs w:val="28"/>
          <w:rtl/>
        </w:rPr>
        <w:t>מגע מיני פסול ב</w:t>
      </w:r>
      <w:r w:rsidR="00EE7C07">
        <w:rPr>
          <w:rFonts w:ascii="David" w:hAnsi="David" w:cs="David" w:hint="cs"/>
          <w:sz w:val="28"/>
          <w:szCs w:val="28"/>
          <w:rtl/>
        </w:rPr>
        <w:t>חיילות מיחידתו</w:t>
      </w:r>
      <w:r>
        <w:rPr>
          <w:rFonts w:ascii="David" w:hAnsi="David" w:cs="David" w:hint="cs"/>
          <w:sz w:val="28"/>
          <w:szCs w:val="28"/>
          <w:rtl/>
        </w:rPr>
        <w:t xml:space="preserve">. </w:t>
      </w:r>
      <w:r w:rsidR="005E40AF">
        <w:rPr>
          <w:rFonts w:ascii="David" w:hAnsi="David" w:cs="David" w:hint="cs"/>
          <w:sz w:val="28"/>
          <w:szCs w:val="28"/>
          <w:rtl/>
        </w:rPr>
        <w:t>כדי לעמוד על הפגיעה בערכים החברתיים ועל עצמתם של שיקולי ההלימה במקרה דנן, נ</w:t>
      </w:r>
      <w:r w:rsidR="0076684C">
        <w:rPr>
          <w:rFonts w:ascii="David" w:hAnsi="David" w:cs="David" w:hint="cs"/>
          <w:sz w:val="28"/>
          <w:szCs w:val="28"/>
          <w:rtl/>
        </w:rPr>
        <w:t xml:space="preserve">בחן שוב את </w:t>
      </w:r>
      <w:r w:rsidR="005E40AF">
        <w:rPr>
          <w:rFonts w:ascii="David" w:hAnsi="David" w:cs="David" w:hint="cs"/>
          <w:sz w:val="28"/>
          <w:szCs w:val="28"/>
          <w:rtl/>
        </w:rPr>
        <w:t>נסיבות ביצוע העבירות, כמתואר בכתב האישום המתוקן</w:t>
      </w:r>
      <w:r w:rsidR="00C37D42">
        <w:rPr>
          <w:rFonts w:ascii="David" w:hAnsi="David" w:cs="David" w:hint="cs"/>
          <w:sz w:val="28"/>
          <w:szCs w:val="28"/>
          <w:rtl/>
        </w:rPr>
        <w:t xml:space="preserve"> שבו </w:t>
      </w:r>
      <w:r w:rsidR="005E40AF">
        <w:rPr>
          <w:rFonts w:ascii="David" w:hAnsi="David" w:cs="David" w:hint="cs"/>
          <w:sz w:val="28"/>
          <w:szCs w:val="28"/>
          <w:rtl/>
        </w:rPr>
        <w:t xml:space="preserve">הורשע המערער. </w:t>
      </w:r>
    </w:p>
    <w:p w14:paraId="49C1977D" w14:textId="77777777" w:rsidR="00071E20" w:rsidRDefault="00071E20"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באירוע הראשון בזמן, </w:t>
      </w:r>
      <w:r w:rsidR="005E149C">
        <w:rPr>
          <w:rFonts w:ascii="David" w:hAnsi="David" w:cs="David" w:hint="cs"/>
          <w:sz w:val="28"/>
          <w:szCs w:val="28"/>
          <w:rtl/>
        </w:rPr>
        <w:t xml:space="preserve">בסביבות השעה 23:00, </w:t>
      </w:r>
      <w:r w:rsidR="00EE7C07">
        <w:rPr>
          <w:rFonts w:ascii="David" w:hAnsi="David" w:cs="David" w:hint="cs"/>
          <w:sz w:val="28"/>
          <w:szCs w:val="28"/>
          <w:rtl/>
        </w:rPr>
        <w:t>ה</w:t>
      </w:r>
      <w:r>
        <w:rPr>
          <w:rFonts w:ascii="David" w:hAnsi="David" w:cs="David" w:hint="cs"/>
          <w:sz w:val="28"/>
          <w:szCs w:val="28"/>
          <w:rtl/>
        </w:rPr>
        <w:t>ודיע המערער ל</w:t>
      </w:r>
      <w:r w:rsidR="002D1EF9">
        <w:rPr>
          <w:rFonts w:ascii="David" w:hAnsi="David" w:cs="David" w:hint="cs"/>
          <w:sz w:val="28"/>
          <w:szCs w:val="28"/>
          <w:rtl/>
        </w:rPr>
        <w:t xml:space="preserve">סמ"ר נ' ב', </w:t>
      </w:r>
      <w:r>
        <w:rPr>
          <w:rFonts w:ascii="David" w:hAnsi="David" w:cs="David" w:hint="cs"/>
          <w:sz w:val="28"/>
          <w:szCs w:val="28"/>
          <w:rtl/>
        </w:rPr>
        <w:t>נפגעת העבירה, כי הוא בדרכו לראות אותה</w:t>
      </w:r>
      <w:r w:rsidR="00EE7C07">
        <w:rPr>
          <w:rFonts w:ascii="David" w:hAnsi="David" w:cs="David" w:hint="cs"/>
          <w:sz w:val="28"/>
          <w:szCs w:val="28"/>
          <w:rtl/>
        </w:rPr>
        <w:t xml:space="preserve">. </w:t>
      </w:r>
      <w:r w:rsidR="00C37D42">
        <w:rPr>
          <w:rFonts w:ascii="David" w:hAnsi="David" w:cs="David" w:hint="cs"/>
          <w:sz w:val="28"/>
          <w:szCs w:val="28"/>
          <w:rtl/>
        </w:rPr>
        <w:t xml:space="preserve">אף שלא שירתה תחת פיקודו  הוא שירת כמפקד מחלקה באותה פלוגה. </w:t>
      </w:r>
      <w:r>
        <w:rPr>
          <w:rFonts w:ascii="David" w:hAnsi="David" w:cs="David" w:hint="cs"/>
          <w:sz w:val="28"/>
          <w:szCs w:val="28"/>
          <w:rtl/>
        </w:rPr>
        <w:t xml:space="preserve">בהמשך, חרף דבריה </w:t>
      </w:r>
      <w:r w:rsidR="00896D2B">
        <w:rPr>
          <w:rFonts w:ascii="David" w:hAnsi="David" w:cs="David" w:hint="cs"/>
          <w:sz w:val="28"/>
          <w:szCs w:val="28"/>
          <w:rtl/>
        </w:rPr>
        <w:t xml:space="preserve">של סמ"ר נ' ב' </w:t>
      </w:r>
      <w:r>
        <w:rPr>
          <w:rFonts w:ascii="David" w:hAnsi="David" w:cs="David" w:hint="cs"/>
          <w:sz w:val="28"/>
          <w:szCs w:val="28"/>
          <w:rtl/>
        </w:rPr>
        <w:t xml:space="preserve">כי </w:t>
      </w:r>
      <w:r w:rsidR="00EE7C07">
        <w:rPr>
          <w:rFonts w:ascii="David" w:hAnsi="David" w:cs="David" w:hint="cs"/>
          <w:sz w:val="28"/>
          <w:szCs w:val="28"/>
          <w:rtl/>
        </w:rPr>
        <w:t xml:space="preserve">אינה פנויה וכי בכוונתה </w:t>
      </w:r>
      <w:r>
        <w:rPr>
          <w:rFonts w:ascii="David" w:hAnsi="David" w:cs="David" w:hint="cs"/>
          <w:sz w:val="28"/>
          <w:szCs w:val="28"/>
          <w:rtl/>
        </w:rPr>
        <w:t xml:space="preserve">להיפגש עם חיילת </w:t>
      </w:r>
      <w:r w:rsidR="00EE7C07">
        <w:rPr>
          <w:rFonts w:ascii="David" w:hAnsi="David" w:cs="David" w:hint="cs"/>
          <w:sz w:val="28"/>
          <w:szCs w:val="28"/>
          <w:rtl/>
        </w:rPr>
        <w:t xml:space="preserve">אחרת, </w:t>
      </w:r>
      <w:r>
        <w:rPr>
          <w:rFonts w:ascii="David" w:hAnsi="David" w:cs="David" w:hint="cs"/>
          <w:sz w:val="28"/>
          <w:szCs w:val="28"/>
          <w:rtl/>
        </w:rPr>
        <w:t xml:space="preserve">שהייתה כפופה ישירות למערער, </w:t>
      </w:r>
      <w:r w:rsidR="00EE7C07">
        <w:rPr>
          <w:rFonts w:ascii="David" w:hAnsi="David" w:cs="David" w:hint="cs"/>
          <w:sz w:val="28"/>
          <w:szCs w:val="28"/>
          <w:rtl/>
        </w:rPr>
        <w:t>ה</w:t>
      </w:r>
      <w:r>
        <w:rPr>
          <w:rFonts w:ascii="David" w:hAnsi="David" w:cs="David" w:hint="cs"/>
          <w:sz w:val="28"/>
          <w:szCs w:val="28"/>
          <w:rtl/>
        </w:rPr>
        <w:t>משיך המערער ב</w:t>
      </w:r>
      <w:r w:rsidR="00EE7C07">
        <w:rPr>
          <w:rFonts w:ascii="David" w:hAnsi="David" w:cs="David" w:hint="cs"/>
          <w:sz w:val="28"/>
          <w:szCs w:val="28"/>
          <w:rtl/>
        </w:rPr>
        <w:t>תוכניתו</w:t>
      </w:r>
      <w:r>
        <w:rPr>
          <w:rFonts w:ascii="David" w:hAnsi="David" w:cs="David" w:hint="cs"/>
          <w:sz w:val="28"/>
          <w:szCs w:val="28"/>
          <w:rtl/>
        </w:rPr>
        <w:t>. ה</w:t>
      </w:r>
      <w:r w:rsidR="00EE7C07">
        <w:rPr>
          <w:rFonts w:ascii="David" w:hAnsi="David" w:cs="David" w:hint="cs"/>
          <w:sz w:val="28"/>
          <w:szCs w:val="28"/>
          <w:rtl/>
        </w:rPr>
        <w:t xml:space="preserve">וא </w:t>
      </w:r>
      <w:r>
        <w:rPr>
          <w:rFonts w:ascii="David" w:hAnsi="David" w:cs="David" w:hint="cs"/>
          <w:sz w:val="28"/>
          <w:szCs w:val="28"/>
          <w:rtl/>
        </w:rPr>
        <w:t xml:space="preserve">התקשר אל </w:t>
      </w:r>
      <w:r w:rsidR="00896D2B">
        <w:rPr>
          <w:rFonts w:ascii="David" w:hAnsi="David" w:cs="David" w:hint="cs"/>
          <w:sz w:val="28"/>
          <w:szCs w:val="28"/>
          <w:rtl/>
        </w:rPr>
        <w:t xml:space="preserve">פקודתו </w:t>
      </w:r>
      <w:r w:rsidR="005E149C">
        <w:rPr>
          <w:rFonts w:ascii="David" w:hAnsi="David" w:cs="David" w:hint="cs"/>
          <w:sz w:val="28"/>
          <w:szCs w:val="28"/>
          <w:rtl/>
        </w:rPr>
        <w:t>וביקש ממנה את כתובתה של חברתה</w:t>
      </w:r>
      <w:r w:rsidR="002D1EF9">
        <w:rPr>
          <w:rFonts w:ascii="David" w:hAnsi="David" w:cs="David" w:hint="cs"/>
          <w:sz w:val="28"/>
          <w:szCs w:val="28"/>
          <w:rtl/>
        </w:rPr>
        <w:t xml:space="preserve">. </w:t>
      </w:r>
      <w:r>
        <w:rPr>
          <w:rFonts w:ascii="David" w:hAnsi="David" w:cs="David" w:hint="cs"/>
          <w:sz w:val="28"/>
          <w:szCs w:val="28"/>
          <w:rtl/>
        </w:rPr>
        <w:t xml:space="preserve">זו </w:t>
      </w:r>
      <w:r w:rsidR="005E149C">
        <w:rPr>
          <w:rFonts w:ascii="David" w:hAnsi="David" w:cs="David" w:hint="cs"/>
          <w:sz w:val="28"/>
          <w:szCs w:val="28"/>
          <w:rtl/>
        </w:rPr>
        <w:t>השיבה לו כי אינה פנויה לדבר</w:t>
      </w:r>
      <w:r w:rsidR="002D1EF9">
        <w:rPr>
          <w:rFonts w:ascii="David" w:hAnsi="David" w:cs="David" w:hint="cs"/>
          <w:sz w:val="28"/>
          <w:szCs w:val="28"/>
          <w:rtl/>
        </w:rPr>
        <w:t xml:space="preserve"> ובכל זאת</w:t>
      </w:r>
      <w:r w:rsidR="0076684C">
        <w:rPr>
          <w:rFonts w:ascii="David" w:hAnsi="David" w:cs="David" w:hint="cs"/>
          <w:sz w:val="28"/>
          <w:szCs w:val="28"/>
          <w:rtl/>
        </w:rPr>
        <w:t>,</w:t>
      </w:r>
      <w:r w:rsidR="002D1EF9">
        <w:rPr>
          <w:rFonts w:ascii="David" w:hAnsi="David" w:cs="David" w:hint="cs"/>
          <w:sz w:val="28"/>
          <w:szCs w:val="28"/>
          <w:rtl/>
        </w:rPr>
        <w:t xml:space="preserve"> זמן קצר לאחר מכן, בסמוך לאחר שסמ"ר נ' ב' יצאה מביתה ונכנסה לרכב של חברתה, </w:t>
      </w:r>
      <w:r w:rsidR="005E149C">
        <w:rPr>
          <w:rFonts w:ascii="David" w:hAnsi="David" w:cs="David" w:hint="cs"/>
          <w:sz w:val="28"/>
          <w:szCs w:val="28"/>
          <w:rtl/>
        </w:rPr>
        <w:t xml:space="preserve">שב </w:t>
      </w:r>
      <w:r w:rsidR="002D1EF9">
        <w:rPr>
          <w:rFonts w:ascii="David" w:hAnsi="David" w:cs="David" w:hint="cs"/>
          <w:sz w:val="28"/>
          <w:szCs w:val="28"/>
          <w:rtl/>
        </w:rPr>
        <w:t xml:space="preserve">המערער </w:t>
      </w:r>
      <w:r w:rsidR="005E149C">
        <w:rPr>
          <w:rFonts w:ascii="David" w:hAnsi="David" w:cs="David" w:hint="cs"/>
          <w:sz w:val="28"/>
          <w:szCs w:val="28"/>
          <w:rtl/>
        </w:rPr>
        <w:t>ו</w:t>
      </w:r>
      <w:r>
        <w:rPr>
          <w:rFonts w:ascii="David" w:hAnsi="David" w:cs="David" w:hint="cs"/>
          <w:sz w:val="28"/>
          <w:szCs w:val="28"/>
          <w:rtl/>
        </w:rPr>
        <w:t>התקשר אל</w:t>
      </w:r>
      <w:r w:rsidR="002D1EF9">
        <w:rPr>
          <w:rFonts w:ascii="David" w:hAnsi="David" w:cs="David" w:hint="cs"/>
          <w:sz w:val="28"/>
          <w:szCs w:val="28"/>
          <w:rtl/>
        </w:rPr>
        <w:t xml:space="preserve">יה. הפעם, מסר לה המערער כי </w:t>
      </w:r>
      <w:r w:rsidR="00EE7C07">
        <w:rPr>
          <w:rFonts w:ascii="David" w:hAnsi="David" w:cs="David" w:hint="cs"/>
          <w:sz w:val="28"/>
          <w:szCs w:val="28"/>
          <w:rtl/>
        </w:rPr>
        <w:t xml:space="preserve">הוא </w:t>
      </w:r>
      <w:r w:rsidRPr="00071E20">
        <w:rPr>
          <w:rFonts w:ascii="David" w:hAnsi="David" w:cs="David"/>
          <w:sz w:val="28"/>
          <w:szCs w:val="28"/>
          <w:rtl/>
        </w:rPr>
        <w:t>ר</w:t>
      </w:r>
      <w:r w:rsidR="00EE7C07">
        <w:rPr>
          <w:rFonts w:ascii="David" w:hAnsi="David" w:cs="David" w:hint="cs"/>
          <w:sz w:val="28"/>
          <w:szCs w:val="28"/>
          <w:rtl/>
        </w:rPr>
        <w:t>ו</w:t>
      </w:r>
      <w:r w:rsidRPr="00071E20">
        <w:rPr>
          <w:rFonts w:ascii="David" w:hAnsi="David" w:cs="David"/>
          <w:sz w:val="28"/>
          <w:szCs w:val="28"/>
          <w:rtl/>
        </w:rPr>
        <w:t>אה</w:t>
      </w:r>
      <w:r w:rsidR="00EE7C07">
        <w:rPr>
          <w:rFonts w:ascii="David" w:hAnsi="David" w:cs="David" w:hint="cs"/>
          <w:sz w:val="28"/>
          <w:szCs w:val="28"/>
          <w:rtl/>
        </w:rPr>
        <w:t xml:space="preserve"> אותה</w:t>
      </w:r>
      <w:r w:rsidR="002D1EF9">
        <w:rPr>
          <w:rFonts w:ascii="David" w:hAnsi="David" w:cs="David" w:hint="cs"/>
          <w:sz w:val="28"/>
          <w:szCs w:val="28"/>
          <w:rtl/>
        </w:rPr>
        <w:t xml:space="preserve"> ו</w:t>
      </w:r>
      <w:r w:rsidRPr="00071E20">
        <w:rPr>
          <w:rFonts w:ascii="David" w:hAnsi="David" w:cs="David"/>
          <w:sz w:val="28"/>
          <w:szCs w:val="28"/>
          <w:rtl/>
        </w:rPr>
        <w:t xml:space="preserve">ביקש, כי </w:t>
      </w:r>
      <w:r w:rsidR="002D1EF9">
        <w:rPr>
          <w:rFonts w:ascii="David" w:hAnsi="David" w:cs="David" w:hint="cs"/>
          <w:sz w:val="28"/>
          <w:szCs w:val="28"/>
          <w:rtl/>
        </w:rPr>
        <w:t xml:space="preserve">היא וחברתה, </w:t>
      </w:r>
      <w:r w:rsidR="00896D2B">
        <w:rPr>
          <w:rFonts w:ascii="David" w:hAnsi="David" w:cs="David" w:hint="cs"/>
          <w:sz w:val="28"/>
          <w:szCs w:val="28"/>
          <w:rtl/>
        </w:rPr>
        <w:t>פקודתו הישירה כאמור</w:t>
      </w:r>
      <w:r w:rsidR="002D1EF9">
        <w:rPr>
          <w:rFonts w:ascii="David" w:hAnsi="David" w:cs="David" w:hint="cs"/>
          <w:sz w:val="28"/>
          <w:szCs w:val="28"/>
          <w:rtl/>
        </w:rPr>
        <w:t>,</w:t>
      </w:r>
      <w:r w:rsidR="00EE7C07">
        <w:rPr>
          <w:rFonts w:ascii="David" w:hAnsi="David" w:cs="David" w:hint="cs"/>
          <w:sz w:val="28"/>
          <w:szCs w:val="28"/>
          <w:rtl/>
        </w:rPr>
        <w:t xml:space="preserve"> </w:t>
      </w:r>
      <w:r w:rsidRPr="00071E20">
        <w:rPr>
          <w:rFonts w:ascii="David" w:hAnsi="David" w:cs="David"/>
          <w:sz w:val="28"/>
          <w:szCs w:val="28"/>
          <w:rtl/>
        </w:rPr>
        <w:t>יסיעו אותו לביתו</w:t>
      </w:r>
      <w:r w:rsidR="002D1EF9">
        <w:rPr>
          <w:rFonts w:ascii="David" w:hAnsi="David" w:cs="David" w:hint="cs"/>
          <w:sz w:val="28"/>
          <w:szCs w:val="28"/>
          <w:rtl/>
        </w:rPr>
        <w:t xml:space="preserve">. כאשר </w:t>
      </w:r>
      <w:r w:rsidRPr="00071E20">
        <w:rPr>
          <w:rFonts w:ascii="David" w:hAnsi="David" w:cs="David"/>
          <w:sz w:val="28"/>
          <w:szCs w:val="28"/>
          <w:rtl/>
        </w:rPr>
        <w:t>נכנס לרכב</w:t>
      </w:r>
      <w:r w:rsidR="002D1EF9">
        <w:rPr>
          <w:rFonts w:ascii="David" w:hAnsi="David" w:cs="David" w:hint="cs"/>
          <w:sz w:val="28"/>
          <w:szCs w:val="28"/>
          <w:rtl/>
        </w:rPr>
        <w:t>ן</w:t>
      </w:r>
      <w:r w:rsidRPr="00071E20">
        <w:rPr>
          <w:rFonts w:ascii="David" w:hAnsi="David" w:cs="David"/>
          <w:sz w:val="28"/>
          <w:szCs w:val="28"/>
          <w:rtl/>
        </w:rPr>
        <w:t xml:space="preserve"> </w:t>
      </w:r>
      <w:r w:rsidR="00BF7A18">
        <w:rPr>
          <w:rFonts w:ascii="David" w:hAnsi="David" w:cs="David" w:hint="cs"/>
          <w:sz w:val="28"/>
          <w:szCs w:val="28"/>
          <w:rtl/>
        </w:rPr>
        <w:t>"</w:t>
      </w:r>
      <w:r w:rsidRPr="00071E20">
        <w:rPr>
          <w:rFonts w:ascii="David" w:hAnsi="David" w:cs="David"/>
          <w:sz w:val="28"/>
          <w:szCs w:val="28"/>
          <w:rtl/>
        </w:rPr>
        <w:t>עמד על רצונו להצטרף אליהן לבילוי</w:t>
      </w:r>
      <w:r w:rsidR="00BF7A18">
        <w:rPr>
          <w:rFonts w:ascii="David" w:hAnsi="David" w:cs="David" w:hint="cs"/>
          <w:sz w:val="28"/>
          <w:szCs w:val="28"/>
          <w:rtl/>
        </w:rPr>
        <w:t>" ו</w:t>
      </w:r>
      <w:r w:rsidRPr="00071E20">
        <w:rPr>
          <w:rFonts w:ascii="David" w:hAnsi="David" w:cs="David"/>
          <w:sz w:val="28"/>
          <w:szCs w:val="28"/>
          <w:rtl/>
        </w:rPr>
        <w:t xml:space="preserve">במהלך הנסיעה ליטף את צד ימין של גופה של </w:t>
      </w:r>
      <w:r w:rsidR="00BF7A18">
        <w:rPr>
          <w:rFonts w:ascii="David" w:hAnsi="David" w:cs="David" w:hint="cs"/>
          <w:sz w:val="28"/>
          <w:szCs w:val="28"/>
          <w:rtl/>
        </w:rPr>
        <w:t>נפגעת העבירה והמשיך ו</w:t>
      </w:r>
      <w:r w:rsidRPr="00071E20">
        <w:rPr>
          <w:rFonts w:ascii="David" w:hAnsi="David" w:cs="David"/>
          <w:sz w:val="28"/>
          <w:szCs w:val="28"/>
          <w:rtl/>
        </w:rPr>
        <w:t xml:space="preserve">ליטף אותה בין צווארה לכתפה. </w:t>
      </w:r>
      <w:r w:rsidR="002D1EF9">
        <w:rPr>
          <w:rFonts w:ascii="David" w:hAnsi="David" w:cs="David" w:hint="cs"/>
          <w:sz w:val="28"/>
          <w:szCs w:val="28"/>
          <w:rtl/>
        </w:rPr>
        <w:t xml:space="preserve">מאוחר יותר, </w:t>
      </w:r>
      <w:r w:rsidR="009054E1">
        <w:rPr>
          <w:rFonts w:ascii="David" w:hAnsi="David" w:cs="David" w:hint="cs"/>
          <w:sz w:val="28"/>
          <w:szCs w:val="28"/>
          <w:rtl/>
        </w:rPr>
        <w:t xml:space="preserve">המערער </w:t>
      </w:r>
      <w:r w:rsidRPr="00071E20">
        <w:rPr>
          <w:rFonts w:ascii="David" w:hAnsi="David" w:cs="David"/>
          <w:sz w:val="28"/>
          <w:szCs w:val="28"/>
          <w:rtl/>
        </w:rPr>
        <w:t>ביקש</w:t>
      </w:r>
      <w:r w:rsidR="00BF7A18">
        <w:rPr>
          <w:rFonts w:ascii="David" w:hAnsi="David" w:cs="David" w:hint="cs"/>
          <w:sz w:val="28"/>
          <w:szCs w:val="28"/>
          <w:rtl/>
        </w:rPr>
        <w:t xml:space="preserve"> </w:t>
      </w:r>
      <w:r w:rsidR="009054E1">
        <w:rPr>
          <w:rFonts w:ascii="David" w:hAnsi="David" w:cs="David" w:hint="cs"/>
          <w:sz w:val="28"/>
          <w:szCs w:val="28"/>
          <w:rtl/>
        </w:rPr>
        <w:t>מ</w:t>
      </w:r>
      <w:r w:rsidR="002D1EF9">
        <w:rPr>
          <w:rFonts w:ascii="David" w:hAnsi="David" w:cs="David" w:hint="cs"/>
          <w:sz w:val="28"/>
          <w:szCs w:val="28"/>
          <w:rtl/>
        </w:rPr>
        <w:t xml:space="preserve">ן </w:t>
      </w:r>
      <w:r w:rsidR="00BF7A18">
        <w:rPr>
          <w:rFonts w:ascii="David" w:hAnsi="David" w:cs="David" w:hint="cs"/>
          <w:sz w:val="28"/>
          <w:szCs w:val="28"/>
          <w:rtl/>
        </w:rPr>
        <w:t xml:space="preserve">החיילות </w:t>
      </w:r>
      <w:r w:rsidR="009054E1">
        <w:rPr>
          <w:rFonts w:ascii="David" w:hAnsi="David" w:cs="David" w:hint="cs"/>
          <w:sz w:val="28"/>
          <w:szCs w:val="28"/>
          <w:rtl/>
        </w:rPr>
        <w:t>לה</w:t>
      </w:r>
      <w:r w:rsidRPr="00071E20">
        <w:rPr>
          <w:rFonts w:ascii="David" w:hAnsi="David" w:cs="David"/>
          <w:sz w:val="28"/>
          <w:szCs w:val="28"/>
          <w:rtl/>
        </w:rPr>
        <w:t xml:space="preserve">סיעו </w:t>
      </w:r>
      <w:r w:rsidR="009054E1">
        <w:rPr>
          <w:rFonts w:ascii="David" w:hAnsi="David" w:cs="David" w:hint="cs"/>
          <w:sz w:val="28"/>
          <w:szCs w:val="28"/>
          <w:rtl/>
        </w:rPr>
        <w:t>א</w:t>
      </w:r>
      <w:r w:rsidRPr="00071E20">
        <w:rPr>
          <w:rFonts w:ascii="David" w:hAnsi="David" w:cs="David"/>
          <w:sz w:val="28"/>
          <w:szCs w:val="28"/>
          <w:rtl/>
        </w:rPr>
        <w:t>ל</w:t>
      </w:r>
      <w:r w:rsidR="009054E1">
        <w:rPr>
          <w:rFonts w:ascii="David" w:hAnsi="David" w:cs="David" w:hint="cs"/>
          <w:sz w:val="28"/>
          <w:szCs w:val="28"/>
          <w:rtl/>
        </w:rPr>
        <w:t xml:space="preserve"> </w:t>
      </w:r>
      <w:r w:rsidRPr="00071E20">
        <w:rPr>
          <w:rFonts w:ascii="David" w:hAnsi="David" w:cs="David"/>
          <w:sz w:val="28"/>
          <w:szCs w:val="28"/>
          <w:rtl/>
        </w:rPr>
        <w:t>בית חבר</w:t>
      </w:r>
      <w:r w:rsidR="002D1EF9">
        <w:rPr>
          <w:rFonts w:ascii="David" w:hAnsi="David" w:cs="David" w:hint="cs"/>
          <w:sz w:val="28"/>
          <w:szCs w:val="28"/>
          <w:rtl/>
        </w:rPr>
        <w:t>ו</w:t>
      </w:r>
      <w:r w:rsidR="00BF7A18">
        <w:rPr>
          <w:rFonts w:ascii="David" w:hAnsi="David" w:cs="David" w:hint="cs"/>
          <w:sz w:val="28"/>
          <w:szCs w:val="28"/>
          <w:rtl/>
        </w:rPr>
        <w:t xml:space="preserve"> ושם, </w:t>
      </w:r>
      <w:r w:rsidRPr="00071E20">
        <w:rPr>
          <w:rFonts w:ascii="David" w:hAnsi="David" w:cs="David"/>
          <w:sz w:val="28"/>
          <w:szCs w:val="28"/>
          <w:rtl/>
        </w:rPr>
        <w:t xml:space="preserve">בשעת לילה מאוחרת, פשט את בגדיו </w:t>
      </w:r>
      <w:r w:rsidR="009054E1">
        <w:rPr>
          <w:rFonts w:ascii="David" w:hAnsi="David" w:cs="David" w:hint="cs"/>
          <w:sz w:val="28"/>
          <w:szCs w:val="28"/>
          <w:rtl/>
        </w:rPr>
        <w:t xml:space="preserve">לנגד עיניהן ובעוד הוא </w:t>
      </w:r>
      <w:r w:rsidRPr="00071E20">
        <w:rPr>
          <w:rFonts w:ascii="David" w:hAnsi="David" w:cs="David"/>
          <w:sz w:val="28"/>
          <w:szCs w:val="28"/>
          <w:rtl/>
        </w:rPr>
        <w:t>לבוש בתחתוניו בלבד</w:t>
      </w:r>
      <w:r w:rsidR="009054E1">
        <w:rPr>
          <w:rFonts w:ascii="David" w:hAnsi="David" w:cs="David" w:hint="cs"/>
          <w:sz w:val="28"/>
          <w:szCs w:val="28"/>
          <w:rtl/>
        </w:rPr>
        <w:t>,</w:t>
      </w:r>
      <w:r w:rsidR="00BF7A18">
        <w:rPr>
          <w:rFonts w:ascii="David" w:hAnsi="David" w:cs="David" w:hint="cs"/>
          <w:sz w:val="28"/>
          <w:szCs w:val="28"/>
          <w:rtl/>
        </w:rPr>
        <w:t xml:space="preserve"> </w:t>
      </w:r>
      <w:r w:rsidRPr="00071E20">
        <w:rPr>
          <w:rFonts w:ascii="David" w:hAnsi="David" w:cs="David"/>
          <w:sz w:val="28"/>
          <w:szCs w:val="28"/>
          <w:rtl/>
        </w:rPr>
        <w:t>הציע להן שייכנסו עמו לבריכה</w:t>
      </w:r>
      <w:r w:rsidR="002D1EF9">
        <w:rPr>
          <w:rFonts w:ascii="David" w:hAnsi="David" w:cs="David" w:hint="cs"/>
          <w:sz w:val="28"/>
          <w:szCs w:val="28"/>
          <w:rtl/>
        </w:rPr>
        <w:t xml:space="preserve">. החיילות </w:t>
      </w:r>
      <w:r w:rsidRPr="00071E20">
        <w:rPr>
          <w:rFonts w:ascii="David" w:hAnsi="David" w:cs="David"/>
          <w:sz w:val="28"/>
          <w:szCs w:val="28"/>
          <w:rtl/>
        </w:rPr>
        <w:t>נותרו במקומן</w:t>
      </w:r>
      <w:r w:rsidR="002D1EF9">
        <w:rPr>
          <w:rFonts w:ascii="David" w:hAnsi="David" w:cs="David" w:hint="cs"/>
          <w:sz w:val="28"/>
          <w:szCs w:val="28"/>
          <w:rtl/>
        </w:rPr>
        <w:t xml:space="preserve"> ובהמשך עזבו את המקום</w:t>
      </w:r>
      <w:r w:rsidR="00BF7A18">
        <w:rPr>
          <w:rFonts w:ascii="David" w:hAnsi="David" w:cs="David" w:hint="cs"/>
          <w:sz w:val="28"/>
          <w:szCs w:val="28"/>
          <w:rtl/>
        </w:rPr>
        <w:t>.</w:t>
      </w:r>
    </w:p>
    <w:p w14:paraId="22DD7E0A" w14:textId="77777777" w:rsidR="00BF7A18" w:rsidRDefault="00BF7A18"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lastRenderedPageBreak/>
        <w:t>אירוע זה ארע בחודש ספטמבר 2019</w:t>
      </w:r>
      <w:r w:rsidR="009054E1">
        <w:rPr>
          <w:rFonts w:ascii="David" w:hAnsi="David" w:cs="David" w:hint="cs"/>
          <w:sz w:val="28"/>
          <w:szCs w:val="28"/>
          <w:rtl/>
        </w:rPr>
        <w:t>.</w:t>
      </w:r>
      <w:r>
        <w:rPr>
          <w:rFonts w:ascii="David" w:hAnsi="David" w:cs="David" w:hint="cs"/>
          <w:sz w:val="28"/>
          <w:szCs w:val="28"/>
          <w:rtl/>
        </w:rPr>
        <w:t xml:space="preserve"> </w:t>
      </w:r>
      <w:r w:rsidR="00896D2B">
        <w:rPr>
          <w:rFonts w:ascii="David" w:hAnsi="David" w:cs="David" w:hint="cs"/>
          <w:sz w:val="28"/>
          <w:szCs w:val="28"/>
          <w:rtl/>
        </w:rPr>
        <w:t xml:space="preserve">לא חלפו אלא מספר </w:t>
      </w:r>
      <w:r w:rsidR="009054E1">
        <w:rPr>
          <w:rFonts w:ascii="David" w:hAnsi="David" w:cs="David" w:hint="cs"/>
          <w:sz w:val="28"/>
          <w:szCs w:val="28"/>
          <w:rtl/>
        </w:rPr>
        <w:t>חודשים</w:t>
      </w:r>
      <w:r w:rsidR="00896D2B">
        <w:rPr>
          <w:rFonts w:ascii="David" w:hAnsi="David" w:cs="David" w:hint="cs"/>
          <w:sz w:val="28"/>
          <w:szCs w:val="28"/>
          <w:rtl/>
        </w:rPr>
        <w:t xml:space="preserve"> ו</w:t>
      </w:r>
      <w:r>
        <w:rPr>
          <w:rFonts w:ascii="David" w:hAnsi="David" w:cs="David" w:hint="cs"/>
          <w:sz w:val="28"/>
          <w:szCs w:val="28"/>
          <w:rtl/>
        </w:rPr>
        <w:t>המערער, שבינתיים ק</w:t>
      </w:r>
      <w:r w:rsidR="009054E1">
        <w:rPr>
          <w:rFonts w:ascii="David" w:hAnsi="David" w:cs="David" w:hint="cs"/>
          <w:sz w:val="28"/>
          <w:szCs w:val="28"/>
          <w:rtl/>
        </w:rPr>
        <w:t>ו</w:t>
      </w:r>
      <w:r>
        <w:rPr>
          <w:rFonts w:ascii="David" w:hAnsi="David" w:cs="David" w:hint="cs"/>
          <w:sz w:val="28"/>
          <w:szCs w:val="28"/>
          <w:rtl/>
        </w:rPr>
        <w:t xml:space="preserve">דם לתפקיד סגן מפקד הפלוגה, </w:t>
      </w:r>
      <w:r w:rsidR="00162348">
        <w:rPr>
          <w:rFonts w:ascii="David" w:hAnsi="David" w:cs="David" w:hint="cs"/>
          <w:sz w:val="28"/>
          <w:szCs w:val="28"/>
          <w:rtl/>
        </w:rPr>
        <w:t>לא הפנים את כישלונו</w:t>
      </w:r>
      <w:r w:rsidR="009054E1">
        <w:rPr>
          <w:rFonts w:ascii="David" w:hAnsi="David" w:cs="David" w:hint="cs"/>
          <w:sz w:val="28"/>
          <w:szCs w:val="28"/>
          <w:rtl/>
        </w:rPr>
        <w:t xml:space="preserve">. בחינת השתלשלות העניינים באירוע המאוחר יותר מראה כי המערער </w:t>
      </w:r>
      <w:r w:rsidRPr="00D1749A">
        <w:rPr>
          <w:rFonts w:ascii="David" w:hAnsi="David" w:cs="David" w:hint="cs"/>
          <w:b/>
          <w:bCs/>
          <w:sz w:val="28"/>
          <w:szCs w:val="28"/>
          <w:rtl/>
        </w:rPr>
        <w:t>שב על מעשיו ו</w:t>
      </w:r>
      <w:r w:rsidR="009054E1" w:rsidRPr="00D1749A">
        <w:rPr>
          <w:rFonts w:ascii="David" w:hAnsi="David" w:cs="David" w:hint="cs"/>
          <w:b/>
          <w:bCs/>
          <w:sz w:val="28"/>
          <w:szCs w:val="28"/>
          <w:rtl/>
        </w:rPr>
        <w:t xml:space="preserve">אף </w:t>
      </w:r>
      <w:r w:rsidRPr="00D1749A">
        <w:rPr>
          <w:rFonts w:ascii="David" w:hAnsi="David" w:cs="David" w:hint="cs"/>
          <w:b/>
          <w:bCs/>
          <w:sz w:val="28"/>
          <w:szCs w:val="28"/>
          <w:rtl/>
        </w:rPr>
        <w:t>הסלימם</w:t>
      </w:r>
      <w:r w:rsidR="00D1749A">
        <w:rPr>
          <w:rFonts w:ascii="David" w:hAnsi="David" w:cs="David" w:hint="cs"/>
          <w:sz w:val="28"/>
          <w:szCs w:val="28"/>
          <w:rtl/>
        </w:rPr>
        <w:t xml:space="preserve"> - </w:t>
      </w:r>
      <w:r>
        <w:rPr>
          <w:rFonts w:ascii="David" w:hAnsi="David" w:cs="David" w:hint="cs"/>
          <w:sz w:val="28"/>
          <w:szCs w:val="28"/>
          <w:rtl/>
        </w:rPr>
        <w:t xml:space="preserve">בחודש יולי </w:t>
      </w:r>
      <w:r w:rsidRPr="00BF7A18">
        <w:rPr>
          <w:rFonts w:ascii="David" w:hAnsi="David" w:cs="David"/>
          <w:sz w:val="28"/>
          <w:szCs w:val="28"/>
          <w:rtl/>
        </w:rPr>
        <w:t xml:space="preserve">2020, </w:t>
      </w:r>
      <w:r w:rsidR="009054E1">
        <w:rPr>
          <w:rFonts w:ascii="David" w:hAnsi="David" w:cs="David" w:hint="cs"/>
          <w:sz w:val="28"/>
          <w:szCs w:val="28"/>
          <w:rtl/>
        </w:rPr>
        <w:t xml:space="preserve">בשעות ערב, התקשר המערער </w:t>
      </w:r>
      <w:r w:rsidRPr="00BF7A18">
        <w:rPr>
          <w:rFonts w:ascii="David" w:hAnsi="David" w:cs="David"/>
          <w:sz w:val="28"/>
          <w:szCs w:val="28"/>
          <w:rtl/>
        </w:rPr>
        <w:t>אל סמ"ר ש' א', אשר שירתה בפלוגה שתחת פיקודו</w:t>
      </w:r>
      <w:r w:rsidR="009054E1">
        <w:rPr>
          <w:rFonts w:ascii="David" w:hAnsi="David" w:cs="David" w:hint="cs"/>
          <w:sz w:val="28"/>
          <w:szCs w:val="28"/>
          <w:rtl/>
        </w:rPr>
        <w:t>. המערער ביקש ממנה לפגוש אותו מחוץ לביתה ב</w:t>
      </w:r>
      <w:r w:rsidR="002D1EF9">
        <w:rPr>
          <w:rFonts w:ascii="David" w:hAnsi="David" w:cs="David" w:hint="cs"/>
          <w:sz w:val="28"/>
          <w:szCs w:val="28"/>
          <w:rtl/>
        </w:rPr>
        <w:t>טענה</w:t>
      </w:r>
      <w:r w:rsidR="009054E1">
        <w:rPr>
          <w:rFonts w:ascii="David" w:hAnsi="David" w:cs="David" w:hint="cs"/>
          <w:sz w:val="28"/>
          <w:szCs w:val="28"/>
          <w:rtl/>
        </w:rPr>
        <w:t xml:space="preserve"> שהוא צריך לדבר איתה והוסיף כי מפקד המחלקה שבה שירתה "מודע לכך". בסמוך לאחר מכן, כתב המערער לנפגעת העבירה מספר הודעות ברצף ביישומון </w:t>
      </w:r>
      <w:r w:rsidR="00D1749A">
        <w:rPr>
          <w:rFonts w:ascii="David" w:hAnsi="David" w:cs="David" w:hint="cs"/>
          <w:sz w:val="28"/>
          <w:szCs w:val="28"/>
          <w:rtl/>
        </w:rPr>
        <w:t>"</w:t>
      </w:r>
      <w:r w:rsidR="009054E1">
        <w:rPr>
          <w:rFonts w:ascii="David" w:hAnsi="David" w:cs="David" w:hint="cs"/>
          <w:sz w:val="28"/>
          <w:szCs w:val="28"/>
          <w:rtl/>
        </w:rPr>
        <w:t>ווטסאפ</w:t>
      </w:r>
      <w:r w:rsidR="00D1749A">
        <w:rPr>
          <w:rFonts w:ascii="David" w:hAnsi="David" w:cs="David" w:hint="cs"/>
          <w:sz w:val="28"/>
          <w:szCs w:val="28"/>
          <w:rtl/>
        </w:rPr>
        <w:t>"</w:t>
      </w:r>
      <w:r w:rsidR="009054E1">
        <w:rPr>
          <w:rFonts w:ascii="David" w:hAnsi="David" w:cs="David" w:hint="cs"/>
          <w:sz w:val="28"/>
          <w:szCs w:val="28"/>
          <w:rtl/>
        </w:rPr>
        <w:t>, שבהן הציע לה לראות עמו סרט בביתו. בתגובה, השיבה לו נפגעת העבירה כי אינה יכולה לצאת מביתה</w:t>
      </w:r>
      <w:r w:rsidR="00045712">
        <w:rPr>
          <w:rFonts w:ascii="David" w:hAnsi="David" w:cs="David" w:hint="cs"/>
          <w:sz w:val="28"/>
          <w:szCs w:val="28"/>
          <w:rtl/>
        </w:rPr>
        <w:t>,</w:t>
      </w:r>
      <w:r w:rsidR="009054E1">
        <w:rPr>
          <w:rFonts w:ascii="David" w:hAnsi="David" w:cs="David" w:hint="cs"/>
          <w:sz w:val="28"/>
          <w:szCs w:val="28"/>
          <w:rtl/>
        </w:rPr>
        <w:t xml:space="preserve"> משום שהיא שומרת על אחותה הקטנה. המערער לא הרפה</w:t>
      </w:r>
      <w:r w:rsidR="00896D2B">
        <w:rPr>
          <w:rFonts w:ascii="David" w:hAnsi="David" w:cs="David" w:hint="cs"/>
          <w:sz w:val="28"/>
          <w:szCs w:val="28"/>
          <w:rtl/>
        </w:rPr>
        <w:t>,</w:t>
      </w:r>
      <w:r w:rsidR="009054E1">
        <w:rPr>
          <w:rFonts w:ascii="David" w:hAnsi="David" w:cs="David" w:hint="cs"/>
          <w:sz w:val="28"/>
          <w:szCs w:val="28"/>
          <w:rtl/>
        </w:rPr>
        <w:t xml:space="preserve"> ו</w:t>
      </w:r>
      <w:r w:rsidR="002D1EF9">
        <w:rPr>
          <w:rFonts w:ascii="David" w:hAnsi="David" w:cs="David" w:hint="cs"/>
          <w:sz w:val="28"/>
          <w:szCs w:val="28"/>
          <w:rtl/>
        </w:rPr>
        <w:t xml:space="preserve">הודיע </w:t>
      </w:r>
      <w:r w:rsidR="009054E1">
        <w:rPr>
          <w:rFonts w:ascii="David" w:hAnsi="David" w:cs="David" w:hint="cs"/>
          <w:sz w:val="28"/>
          <w:szCs w:val="28"/>
          <w:rtl/>
        </w:rPr>
        <w:t xml:space="preserve">לה </w:t>
      </w:r>
      <w:r w:rsidR="002D1EF9">
        <w:rPr>
          <w:rFonts w:ascii="David" w:hAnsi="David" w:cs="David" w:hint="cs"/>
          <w:sz w:val="28"/>
          <w:szCs w:val="28"/>
          <w:rtl/>
        </w:rPr>
        <w:t xml:space="preserve">כי </w:t>
      </w:r>
      <w:r w:rsidR="009054E1">
        <w:rPr>
          <w:rFonts w:ascii="David" w:hAnsi="David" w:cs="David" w:hint="cs"/>
          <w:sz w:val="28"/>
          <w:szCs w:val="28"/>
          <w:rtl/>
        </w:rPr>
        <w:t>הוא "נמצא מתחת לביתה". הוא התקשר אליה שוב והציע לה לבוא לראות עמו סרט בביתו</w:t>
      </w:r>
      <w:r w:rsidR="008C7432">
        <w:rPr>
          <w:rFonts w:ascii="David" w:hAnsi="David" w:cs="David" w:hint="cs"/>
          <w:sz w:val="28"/>
          <w:szCs w:val="28"/>
          <w:rtl/>
        </w:rPr>
        <w:t xml:space="preserve">. נפגעת העבירה סרבה ואף ציינה </w:t>
      </w:r>
      <w:r w:rsidR="002D1EF9">
        <w:rPr>
          <w:rFonts w:ascii="David" w:hAnsi="David" w:cs="David" w:hint="cs"/>
          <w:sz w:val="28"/>
          <w:szCs w:val="28"/>
          <w:rtl/>
        </w:rPr>
        <w:t xml:space="preserve">לפניו </w:t>
      </w:r>
      <w:r w:rsidR="008C7432">
        <w:rPr>
          <w:rFonts w:ascii="David" w:hAnsi="David" w:cs="David" w:hint="cs"/>
          <w:sz w:val="28"/>
          <w:szCs w:val="28"/>
          <w:rtl/>
        </w:rPr>
        <w:t xml:space="preserve">כי </w:t>
      </w:r>
      <w:r w:rsidR="002D1EF9">
        <w:rPr>
          <w:rFonts w:ascii="David" w:hAnsi="David" w:cs="David" w:hint="cs"/>
          <w:sz w:val="28"/>
          <w:szCs w:val="28"/>
          <w:rtl/>
        </w:rPr>
        <w:t>"</w:t>
      </w:r>
      <w:r w:rsidR="008C7432">
        <w:rPr>
          <w:rFonts w:ascii="David" w:hAnsi="David" w:cs="David" w:hint="cs"/>
          <w:sz w:val="28"/>
          <w:szCs w:val="28"/>
          <w:rtl/>
        </w:rPr>
        <w:t>הדבר אינו מתאים משום ש ... הוא סגן מפקד הפלוגה שלה"</w:t>
      </w:r>
      <w:r w:rsidR="002D1EF9">
        <w:rPr>
          <w:rFonts w:ascii="David" w:hAnsi="David" w:cs="David" w:hint="cs"/>
          <w:sz w:val="28"/>
          <w:szCs w:val="28"/>
          <w:rtl/>
        </w:rPr>
        <w:t xml:space="preserve">. כמו כן, היא </w:t>
      </w:r>
      <w:r w:rsidR="008C7432">
        <w:rPr>
          <w:rFonts w:ascii="David" w:hAnsi="David" w:cs="David" w:hint="cs"/>
          <w:sz w:val="28"/>
          <w:szCs w:val="28"/>
          <w:rtl/>
        </w:rPr>
        <w:t>שבה וציינה כי היא שומרת על אחותה הקטנה. המערער שאל אם אחותה הקטנה נמצאת לבד בביתה ומשנפגעת העבירה השיבה בחיוב, שאל אם יוכל להגיע לבית</w:t>
      </w:r>
      <w:r w:rsidR="002D1EF9">
        <w:rPr>
          <w:rFonts w:ascii="David" w:hAnsi="David" w:cs="David" w:hint="cs"/>
          <w:sz w:val="28"/>
          <w:szCs w:val="28"/>
          <w:rtl/>
        </w:rPr>
        <w:t>ה</w:t>
      </w:r>
      <w:r w:rsidR="008C7432">
        <w:rPr>
          <w:rFonts w:ascii="David" w:hAnsi="David" w:cs="David" w:hint="cs"/>
          <w:sz w:val="28"/>
          <w:szCs w:val="28"/>
          <w:rtl/>
        </w:rPr>
        <w:t xml:space="preserve">. נפגעת העבירה השיבה לו כי "אין לו סיבה להגיע אליה" והוא מצדו מסר לה שיגיע בעוד מספר דקות. לאחר מכן מסרה </w:t>
      </w:r>
      <w:r>
        <w:rPr>
          <w:rFonts w:ascii="David" w:hAnsi="David" w:cs="David" w:hint="cs"/>
          <w:sz w:val="28"/>
          <w:szCs w:val="28"/>
          <w:rtl/>
        </w:rPr>
        <w:t xml:space="preserve">נפגעת העבירה לאמה כי </w:t>
      </w:r>
      <w:r w:rsidR="008C7432">
        <w:rPr>
          <w:rFonts w:ascii="David" w:hAnsi="David" w:cs="David" w:hint="cs"/>
          <w:sz w:val="28"/>
          <w:szCs w:val="28"/>
          <w:rtl/>
        </w:rPr>
        <w:t xml:space="preserve">היא יוצאת לבדוק </w:t>
      </w:r>
      <w:r w:rsidR="00896D2B">
        <w:rPr>
          <w:rFonts w:ascii="David" w:hAnsi="David" w:cs="David" w:hint="cs"/>
          <w:sz w:val="28"/>
          <w:szCs w:val="28"/>
          <w:rtl/>
        </w:rPr>
        <w:t>"</w:t>
      </w:r>
      <w:r w:rsidR="008C7432">
        <w:rPr>
          <w:rFonts w:ascii="David" w:hAnsi="David" w:cs="David" w:hint="cs"/>
          <w:sz w:val="28"/>
          <w:szCs w:val="28"/>
          <w:rtl/>
        </w:rPr>
        <w:t xml:space="preserve">מה </w:t>
      </w:r>
      <w:r w:rsidR="00896D2B">
        <w:rPr>
          <w:rFonts w:ascii="David" w:hAnsi="David" w:cs="David" w:hint="cs"/>
          <w:sz w:val="28"/>
          <w:szCs w:val="28"/>
          <w:rtl/>
        </w:rPr>
        <w:t xml:space="preserve">הסמ"פ שלה </w:t>
      </w:r>
      <w:r w:rsidR="008C7432">
        <w:rPr>
          <w:rFonts w:ascii="David" w:hAnsi="David" w:cs="David" w:hint="cs"/>
          <w:sz w:val="28"/>
          <w:szCs w:val="28"/>
          <w:rtl/>
        </w:rPr>
        <w:t>רוצה</w:t>
      </w:r>
      <w:r w:rsidR="00896D2B">
        <w:rPr>
          <w:rFonts w:ascii="David" w:hAnsi="David" w:cs="David" w:hint="cs"/>
          <w:sz w:val="28"/>
          <w:szCs w:val="28"/>
          <w:rtl/>
        </w:rPr>
        <w:t>"</w:t>
      </w:r>
      <w:r w:rsidR="008C7432">
        <w:rPr>
          <w:rFonts w:ascii="David" w:hAnsi="David" w:cs="David" w:hint="cs"/>
          <w:sz w:val="28"/>
          <w:szCs w:val="28"/>
          <w:rtl/>
        </w:rPr>
        <w:t xml:space="preserve">, נכנסה </w:t>
      </w:r>
      <w:r w:rsidRPr="00BF7A18">
        <w:rPr>
          <w:rFonts w:ascii="David" w:hAnsi="David" w:cs="David"/>
          <w:sz w:val="28"/>
          <w:szCs w:val="28"/>
          <w:rtl/>
        </w:rPr>
        <w:t>לרכב</w:t>
      </w:r>
      <w:r w:rsidR="008C7432">
        <w:rPr>
          <w:rFonts w:ascii="David" w:hAnsi="David" w:cs="David" w:hint="cs"/>
          <w:sz w:val="28"/>
          <w:szCs w:val="28"/>
          <w:rtl/>
        </w:rPr>
        <w:t>ו</w:t>
      </w:r>
      <w:r w:rsidRPr="00BF7A18">
        <w:rPr>
          <w:rFonts w:ascii="David" w:hAnsi="David" w:cs="David"/>
          <w:sz w:val="28"/>
          <w:szCs w:val="28"/>
          <w:rtl/>
        </w:rPr>
        <w:t xml:space="preserve"> והתיישבה לצדו. </w:t>
      </w:r>
      <w:r>
        <w:rPr>
          <w:rFonts w:ascii="David" w:hAnsi="David" w:cs="David" w:hint="cs"/>
          <w:sz w:val="28"/>
          <w:szCs w:val="28"/>
          <w:rtl/>
        </w:rPr>
        <w:t xml:space="preserve">המערער </w:t>
      </w:r>
      <w:r w:rsidRPr="00BF7A18">
        <w:rPr>
          <w:rFonts w:ascii="David" w:hAnsi="David" w:cs="David"/>
          <w:sz w:val="28"/>
          <w:szCs w:val="28"/>
          <w:rtl/>
        </w:rPr>
        <w:t xml:space="preserve">שב </w:t>
      </w:r>
      <w:r>
        <w:rPr>
          <w:rFonts w:ascii="David" w:hAnsi="David" w:cs="David" w:hint="cs"/>
          <w:sz w:val="28"/>
          <w:szCs w:val="28"/>
          <w:rtl/>
        </w:rPr>
        <w:t xml:space="preserve">על הצעתו </w:t>
      </w:r>
      <w:r w:rsidRPr="00BF7A18">
        <w:rPr>
          <w:rFonts w:ascii="David" w:hAnsi="David" w:cs="David"/>
          <w:sz w:val="28"/>
          <w:szCs w:val="28"/>
          <w:rtl/>
        </w:rPr>
        <w:t xml:space="preserve">שתבוא לראות עמו סרט בביתו, </w:t>
      </w:r>
      <w:r>
        <w:rPr>
          <w:rFonts w:ascii="David" w:hAnsi="David" w:cs="David" w:hint="cs"/>
          <w:sz w:val="28"/>
          <w:szCs w:val="28"/>
          <w:rtl/>
        </w:rPr>
        <w:t>והיא שב</w:t>
      </w:r>
      <w:r w:rsidR="002D1EF9">
        <w:rPr>
          <w:rFonts w:ascii="David" w:hAnsi="David" w:cs="David" w:hint="cs"/>
          <w:sz w:val="28"/>
          <w:szCs w:val="28"/>
          <w:rtl/>
        </w:rPr>
        <w:t>ה</w:t>
      </w:r>
      <w:r>
        <w:rPr>
          <w:rFonts w:ascii="David" w:hAnsi="David" w:cs="David" w:hint="cs"/>
          <w:sz w:val="28"/>
          <w:szCs w:val="28"/>
          <w:rtl/>
        </w:rPr>
        <w:t xml:space="preserve"> </w:t>
      </w:r>
      <w:r w:rsidR="00896D2B">
        <w:rPr>
          <w:rFonts w:ascii="David" w:hAnsi="David" w:cs="David" w:hint="cs"/>
          <w:sz w:val="28"/>
          <w:szCs w:val="28"/>
          <w:rtl/>
        </w:rPr>
        <w:t>ו</w:t>
      </w:r>
      <w:r>
        <w:rPr>
          <w:rFonts w:ascii="David" w:hAnsi="David" w:cs="David" w:hint="cs"/>
          <w:sz w:val="28"/>
          <w:szCs w:val="28"/>
          <w:rtl/>
        </w:rPr>
        <w:t>הבהירה כי אינה מעוניינת בכך</w:t>
      </w:r>
      <w:r w:rsidR="008C7432">
        <w:rPr>
          <w:rFonts w:ascii="David" w:hAnsi="David" w:cs="David" w:hint="cs"/>
          <w:sz w:val="28"/>
          <w:szCs w:val="28"/>
          <w:rtl/>
        </w:rPr>
        <w:t xml:space="preserve"> ו</w:t>
      </w:r>
      <w:r w:rsidR="002D1EF9">
        <w:rPr>
          <w:rFonts w:ascii="David" w:hAnsi="David" w:cs="David" w:hint="cs"/>
          <w:sz w:val="28"/>
          <w:szCs w:val="28"/>
          <w:rtl/>
        </w:rPr>
        <w:t xml:space="preserve">כי </w:t>
      </w:r>
      <w:r w:rsidR="008C7432">
        <w:rPr>
          <w:rFonts w:ascii="David" w:hAnsi="David" w:cs="David" w:hint="cs"/>
          <w:sz w:val="28"/>
          <w:szCs w:val="28"/>
          <w:rtl/>
        </w:rPr>
        <w:t>היא שומרת על אחותה הקטנה</w:t>
      </w:r>
      <w:r w:rsidR="002D1EF9">
        <w:rPr>
          <w:rFonts w:ascii="David" w:hAnsi="David" w:cs="David" w:hint="cs"/>
          <w:sz w:val="28"/>
          <w:szCs w:val="28"/>
          <w:rtl/>
        </w:rPr>
        <w:t xml:space="preserve">. המערער </w:t>
      </w:r>
      <w:r w:rsidR="008C7432">
        <w:rPr>
          <w:rFonts w:ascii="David" w:hAnsi="David" w:cs="David" w:hint="cs"/>
          <w:sz w:val="28"/>
          <w:szCs w:val="28"/>
          <w:rtl/>
        </w:rPr>
        <w:t xml:space="preserve">בתגובה מסר </w:t>
      </w:r>
      <w:r w:rsidR="002D1EF9">
        <w:rPr>
          <w:rFonts w:ascii="David" w:hAnsi="David" w:cs="David" w:hint="cs"/>
          <w:sz w:val="28"/>
          <w:szCs w:val="28"/>
          <w:rtl/>
        </w:rPr>
        <w:t xml:space="preserve">לה: </w:t>
      </w:r>
      <w:r w:rsidR="008C7432">
        <w:rPr>
          <w:rFonts w:ascii="David" w:hAnsi="David" w:cs="David" w:hint="cs"/>
          <w:sz w:val="28"/>
          <w:szCs w:val="28"/>
          <w:rtl/>
        </w:rPr>
        <w:t xml:space="preserve">"אעשה סיבוב קצר ואז אני מחזיר אותך, מבטיח". </w:t>
      </w:r>
      <w:r w:rsidRPr="00BF7A18">
        <w:rPr>
          <w:rFonts w:ascii="David" w:hAnsi="David" w:cs="David"/>
          <w:sz w:val="28"/>
          <w:szCs w:val="28"/>
          <w:rtl/>
        </w:rPr>
        <w:t>ב</w:t>
      </w:r>
      <w:r w:rsidR="008C7432">
        <w:rPr>
          <w:rFonts w:ascii="David" w:hAnsi="David" w:cs="David" w:hint="cs"/>
          <w:sz w:val="28"/>
          <w:szCs w:val="28"/>
          <w:rtl/>
        </w:rPr>
        <w:t xml:space="preserve">מהלך הנסיעה </w:t>
      </w:r>
      <w:r w:rsidRPr="00BF7A18">
        <w:rPr>
          <w:rFonts w:ascii="David" w:hAnsi="David" w:cs="David"/>
          <w:sz w:val="28"/>
          <w:szCs w:val="28"/>
          <w:rtl/>
        </w:rPr>
        <w:t xml:space="preserve">שוחחו </w:t>
      </w:r>
      <w:r w:rsidR="008C7432">
        <w:rPr>
          <w:rFonts w:ascii="David" w:hAnsi="David" w:cs="David" w:hint="cs"/>
          <w:sz w:val="28"/>
          <w:szCs w:val="28"/>
          <w:rtl/>
        </w:rPr>
        <w:t xml:space="preserve">השניים </w:t>
      </w:r>
      <w:r w:rsidRPr="00BF7A18">
        <w:rPr>
          <w:rFonts w:ascii="David" w:hAnsi="David" w:cs="David"/>
          <w:sz w:val="28"/>
          <w:szCs w:val="28"/>
          <w:rtl/>
        </w:rPr>
        <w:t>על נושאים הקשורים לשירותם המשותף</w:t>
      </w:r>
      <w:r w:rsidR="008C7432">
        <w:rPr>
          <w:rFonts w:ascii="David" w:hAnsi="David" w:cs="David" w:hint="cs"/>
          <w:sz w:val="28"/>
          <w:szCs w:val="28"/>
          <w:rtl/>
        </w:rPr>
        <w:t xml:space="preserve"> ובסיומה,</w:t>
      </w:r>
      <w:r w:rsidRPr="00BF7A18">
        <w:rPr>
          <w:rFonts w:ascii="David" w:hAnsi="David" w:cs="David"/>
          <w:sz w:val="28"/>
          <w:szCs w:val="28"/>
          <w:rtl/>
        </w:rPr>
        <w:t xml:space="preserve"> </w:t>
      </w:r>
      <w:r w:rsidR="00896D2B">
        <w:rPr>
          <w:rFonts w:ascii="David" w:hAnsi="David" w:cs="David" w:hint="cs"/>
          <w:sz w:val="28"/>
          <w:szCs w:val="28"/>
          <w:rtl/>
        </w:rPr>
        <w:t>ה</w:t>
      </w:r>
      <w:r w:rsidR="008C7432">
        <w:rPr>
          <w:rFonts w:ascii="David" w:hAnsi="David" w:cs="David" w:hint="cs"/>
          <w:sz w:val="28"/>
          <w:szCs w:val="28"/>
          <w:rtl/>
        </w:rPr>
        <w:t xml:space="preserve">חנה המערער </w:t>
      </w:r>
      <w:r w:rsidR="00896D2B">
        <w:rPr>
          <w:rFonts w:ascii="David" w:hAnsi="David" w:cs="David" w:hint="cs"/>
          <w:sz w:val="28"/>
          <w:szCs w:val="28"/>
          <w:rtl/>
        </w:rPr>
        <w:t xml:space="preserve">את רכבו </w:t>
      </w:r>
      <w:r w:rsidR="008C7432">
        <w:rPr>
          <w:rFonts w:ascii="David" w:hAnsi="David" w:cs="David" w:hint="cs"/>
          <w:sz w:val="28"/>
          <w:szCs w:val="28"/>
          <w:rtl/>
        </w:rPr>
        <w:t>בסמוך ל</w:t>
      </w:r>
      <w:r w:rsidRPr="00BF7A18">
        <w:rPr>
          <w:rFonts w:ascii="David" w:hAnsi="David" w:cs="David"/>
          <w:sz w:val="28"/>
          <w:szCs w:val="28"/>
          <w:rtl/>
        </w:rPr>
        <w:t>ביתו</w:t>
      </w:r>
      <w:r>
        <w:rPr>
          <w:rFonts w:ascii="David" w:hAnsi="David" w:cs="David" w:hint="cs"/>
          <w:sz w:val="28"/>
          <w:szCs w:val="28"/>
          <w:rtl/>
        </w:rPr>
        <w:t>. המערער ביקש מנפגעת העבירה להיכנס לביתו</w:t>
      </w:r>
      <w:r w:rsidR="008C7432">
        <w:rPr>
          <w:rFonts w:ascii="David" w:hAnsi="David" w:cs="David" w:hint="cs"/>
          <w:sz w:val="28"/>
          <w:szCs w:val="28"/>
          <w:rtl/>
        </w:rPr>
        <w:t xml:space="preserve"> כדי לתת לה "שפצורים" לנשק</w:t>
      </w:r>
      <w:r>
        <w:rPr>
          <w:rFonts w:ascii="David" w:hAnsi="David" w:cs="David" w:hint="cs"/>
          <w:sz w:val="28"/>
          <w:szCs w:val="28"/>
          <w:rtl/>
        </w:rPr>
        <w:t xml:space="preserve">, </w:t>
      </w:r>
      <w:r w:rsidR="008C7432">
        <w:rPr>
          <w:rFonts w:ascii="David" w:hAnsi="David" w:cs="David" w:hint="cs"/>
          <w:sz w:val="28"/>
          <w:szCs w:val="28"/>
          <w:rtl/>
        </w:rPr>
        <w:t xml:space="preserve">ומשהשיבה כי אינה זקוקה להם, מסר כי "התלוצץ והוסיף שעליו למסור לה את צו הסיפוח לבסיס שאליו הייתה אמורה להסתפח בימים שלאחר מכן". </w:t>
      </w:r>
      <w:r w:rsidR="005E149C">
        <w:rPr>
          <w:rFonts w:ascii="David" w:hAnsi="David" w:cs="David" w:hint="cs"/>
          <w:sz w:val="28"/>
          <w:szCs w:val="28"/>
          <w:rtl/>
        </w:rPr>
        <w:t xml:space="preserve">נפגעת העבירה </w:t>
      </w:r>
      <w:r>
        <w:rPr>
          <w:rFonts w:ascii="David" w:hAnsi="David" w:cs="David" w:hint="cs"/>
          <w:sz w:val="28"/>
          <w:szCs w:val="28"/>
          <w:rtl/>
        </w:rPr>
        <w:t>נעתרה לבקשה</w:t>
      </w:r>
      <w:r w:rsidR="005E149C">
        <w:rPr>
          <w:rFonts w:ascii="David" w:hAnsi="David" w:cs="David" w:hint="cs"/>
          <w:sz w:val="28"/>
          <w:szCs w:val="28"/>
          <w:rtl/>
        </w:rPr>
        <w:t xml:space="preserve"> ועלתה עם המערער לביתו</w:t>
      </w:r>
      <w:r w:rsidRPr="00BF7A18">
        <w:rPr>
          <w:rFonts w:ascii="David" w:hAnsi="David" w:cs="David"/>
          <w:sz w:val="28"/>
          <w:szCs w:val="28"/>
          <w:rtl/>
        </w:rPr>
        <w:t xml:space="preserve">. עם הגיעם לחדרו, נעל </w:t>
      </w:r>
      <w:r>
        <w:rPr>
          <w:rFonts w:ascii="David" w:hAnsi="David" w:cs="David" w:hint="cs"/>
          <w:sz w:val="28"/>
          <w:szCs w:val="28"/>
          <w:rtl/>
        </w:rPr>
        <w:t xml:space="preserve">המערער </w:t>
      </w:r>
      <w:r w:rsidRPr="00BF7A18">
        <w:rPr>
          <w:rFonts w:ascii="David" w:hAnsi="David" w:cs="David"/>
          <w:sz w:val="28"/>
          <w:szCs w:val="28"/>
          <w:rtl/>
        </w:rPr>
        <w:t xml:space="preserve">את הדלת, נשכב על מיטתו ושוב הציע לה לצפות בסרט, אך </w:t>
      </w:r>
      <w:r>
        <w:rPr>
          <w:rFonts w:ascii="David" w:hAnsi="David" w:cs="David" w:hint="cs"/>
          <w:sz w:val="28"/>
          <w:szCs w:val="28"/>
          <w:rtl/>
        </w:rPr>
        <w:t xml:space="preserve">היא </w:t>
      </w:r>
      <w:r w:rsidRPr="00BF7A18">
        <w:rPr>
          <w:rFonts w:ascii="David" w:hAnsi="David" w:cs="David"/>
          <w:sz w:val="28"/>
          <w:szCs w:val="28"/>
          <w:rtl/>
        </w:rPr>
        <w:t xml:space="preserve">עמדה על סירובה. </w:t>
      </w:r>
      <w:r>
        <w:rPr>
          <w:rFonts w:ascii="David" w:hAnsi="David" w:cs="David" w:hint="cs"/>
          <w:sz w:val="28"/>
          <w:szCs w:val="28"/>
          <w:rtl/>
        </w:rPr>
        <w:t xml:space="preserve">המערער ציין </w:t>
      </w:r>
      <w:r w:rsidRPr="00BF7A18">
        <w:rPr>
          <w:rFonts w:ascii="David" w:hAnsi="David" w:cs="David"/>
          <w:sz w:val="28"/>
          <w:szCs w:val="28"/>
          <w:rtl/>
        </w:rPr>
        <w:t xml:space="preserve">שלא יעשה דברים שלא תרצה והיא </w:t>
      </w:r>
      <w:r>
        <w:rPr>
          <w:rFonts w:ascii="David" w:hAnsi="David" w:cs="David" w:hint="cs"/>
          <w:sz w:val="28"/>
          <w:szCs w:val="28"/>
          <w:rtl/>
        </w:rPr>
        <w:t xml:space="preserve">מצדה </w:t>
      </w:r>
      <w:r w:rsidRPr="00BF7A18">
        <w:rPr>
          <w:rFonts w:ascii="David" w:hAnsi="David" w:cs="David"/>
          <w:sz w:val="28"/>
          <w:szCs w:val="28"/>
          <w:rtl/>
        </w:rPr>
        <w:t xml:space="preserve">השיבה שאינה </w:t>
      </w:r>
      <w:r w:rsidR="003A5DD1">
        <w:rPr>
          <w:rFonts w:ascii="David" w:hAnsi="David" w:cs="David" w:hint="cs"/>
          <w:sz w:val="28"/>
          <w:szCs w:val="28"/>
          <w:rtl/>
        </w:rPr>
        <w:t>מעוניינת ב</w:t>
      </w:r>
      <w:r w:rsidR="002D1EF9">
        <w:rPr>
          <w:rFonts w:ascii="David" w:hAnsi="David" w:cs="David" w:hint="cs"/>
          <w:sz w:val="28"/>
          <w:szCs w:val="28"/>
          <w:rtl/>
        </w:rPr>
        <w:t>דבר</w:t>
      </w:r>
      <w:r w:rsidRPr="00BF7A18">
        <w:rPr>
          <w:rFonts w:ascii="David" w:hAnsi="David" w:cs="David"/>
          <w:sz w:val="28"/>
          <w:szCs w:val="28"/>
          <w:rtl/>
        </w:rPr>
        <w:t xml:space="preserve">. </w:t>
      </w:r>
      <w:r w:rsidR="003A5DD1">
        <w:rPr>
          <w:rFonts w:ascii="David" w:hAnsi="David" w:cs="David" w:hint="cs"/>
          <w:sz w:val="28"/>
          <w:szCs w:val="28"/>
          <w:rtl/>
        </w:rPr>
        <w:t xml:space="preserve">חרף האמור, </w:t>
      </w:r>
      <w:r w:rsidRPr="00BF7A18">
        <w:rPr>
          <w:rFonts w:ascii="David" w:hAnsi="David" w:cs="David"/>
          <w:sz w:val="28"/>
          <w:szCs w:val="28"/>
          <w:rtl/>
        </w:rPr>
        <w:t>התקרב אליה ה</w:t>
      </w:r>
      <w:r w:rsidR="003A5DD1">
        <w:rPr>
          <w:rFonts w:ascii="David" w:hAnsi="David" w:cs="David" w:hint="cs"/>
          <w:sz w:val="28"/>
          <w:szCs w:val="28"/>
          <w:rtl/>
        </w:rPr>
        <w:t>מערער</w:t>
      </w:r>
      <w:r w:rsidRPr="00BF7A18">
        <w:rPr>
          <w:rFonts w:ascii="David" w:hAnsi="David" w:cs="David"/>
          <w:sz w:val="28"/>
          <w:szCs w:val="28"/>
          <w:rtl/>
        </w:rPr>
        <w:t>, תפס את אצבעות שתי ידיה</w:t>
      </w:r>
      <w:r w:rsidR="003A5DD1">
        <w:rPr>
          <w:rFonts w:ascii="David" w:hAnsi="David" w:cs="David" w:hint="cs"/>
          <w:sz w:val="28"/>
          <w:szCs w:val="28"/>
          <w:rtl/>
        </w:rPr>
        <w:t xml:space="preserve"> ו</w:t>
      </w:r>
      <w:r w:rsidRPr="00BF7A18">
        <w:rPr>
          <w:rFonts w:ascii="David" w:hAnsi="David" w:cs="David"/>
          <w:sz w:val="28"/>
          <w:szCs w:val="28"/>
          <w:rtl/>
        </w:rPr>
        <w:t>הצמיד את גופה אליו</w:t>
      </w:r>
      <w:r w:rsidR="003A5DD1">
        <w:rPr>
          <w:rFonts w:ascii="David" w:hAnsi="David" w:cs="David" w:hint="cs"/>
          <w:sz w:val="28"/>
          <w:szCs w:val="28"/>
          <w:rtl/>
        </w:rPr>
        <w:t>. נפגעת העבירה ביקשה מן המערער לה</w:t>
      </w:r>
      <w:r w:rsidRPr="00BF7A18">
        <w:rPr>
          <w:rFonts w:ascii="David" w:hAnsi="David" w:cs="David"/>
          <w:sz w:val="28"/>
          <w:szCs w:val="28"/>
          <w:rtl/>
        </w:rPr>
        <w:t>פסיק</w:t>
      </w:r>
      <w:r w:rsidR="003A5DD1">
        <w:rPr>
          <w:rFonts w:ascii="David" w:hAnsi="David" w:cs="David" w:hint="cs"/>
          <w:sz w:val="28"/>
          <w:szCs w:val="28"/>
          <w:rtl/>
        </w:rPr>
        <w:t xml:space="preserve">, אך הוא </w:t>
      </w:r>
      <w:r w:rsidRPr="00BF7A18">
        <w:rPr>
          <w:rFonts w:ascii="David" w:hAnsi="David" w:cs="David"/>
          <w:sz w:val="28"/>
          <w:szCs w:val="28"/>
          <w:rtl/>
        </w:rPr>
        <w:t>קירב את פניו לפיה וניסה לנשקה</w:t>
      </w:r>
      <w:r w:rsidR="003A5DD1">
        <w:rPr>
          <w:rFonts w:ascii="David" w:hAnsi="David" w:cs="David" w:hint="cs"/>
          <w:sz w:val="28"/>
          <w:szCs w:val="28"/>
          <w:rtl/>
        </w:rPr>
        <w:t>.</w:t>
      </w:r>
      <w:r w:rsidRPr="00BF7A18">
        <w:rPr>
          <w:rFonts w:ascii="David" w:hAnsi="David" w:cs="David"/>
          <w:sz w:val="28"/>
          <w:szCs w:val="28"/>
          <w:rtl/>
        </w:rPr>
        <w:t xml:space="preserve"> רק לאחר שאמרה לו פעם נוספת, </w:t>
      </w:r>
      <w:r w:rsidR="003A5DD1">
        <w:rPr>
          <w:rFonts w:ascii="David" w:hAnsi="David" w:cs="David" w:hint="cs"/>
          <w:sz w:val="28"/>
          <w:szCs w:val="28"/>
          <w:rtl/>
        </w:rPr>
        <w:t xml:space="preserve">כי אינה </w:t>
      </w:r>
      <w:r w:rsidRPr="00BF7A18">
        <w:rPr>
          <w:rFonts w:ascii="David" w:hAnsi="David" w:cs="David"/>
          <w:sz w:val="28"/>
          <w:szCs w:val="28"/>
          <w:rtl/>
        </w:rPr>
        <w:t xml:space="preserve">מעוניינת, התרחק ממנה וחדל ממעשיו. </w:t>
      </w:r>
      <w:r w:rsidR="003A5DD1">
        <w:rPr>
          <w:rFonts w:ascii="David" w:hAnsi="David" w:cs="David" w:hint="cs"/>
          <w:sz w:val="28"/>
          <w:szCs w:val="28"/>
          <w:rtl/>
        </w:rPr>
        <w:t xml:space="preserve">גם בהמשך, </w:t>
      </w:r>
      <w:r w:rsidRPr="00BF7A18">
        <w:rPr>
          <w:rFonts w:ascii="David" w:hAnsi="David" w:cs="David"/>
          <w:sz w:val="28"/>
          <w:szCs w:val="28"/>
          <w:rtl/>
        </w:rPr>
        <w:t xml:space="preserve">במהלך הנסיעה </w:t>
      </w:r>
      <w:r w:rsidR="003A5DD1">
        <w:rPr>
          <w:rFonts w:ascii="David" w:hAnsi="David" w:cs="David" w:hint="cs"/>
          <w:sz w:val="28"/>
          <w:szCs w:val="28"/>
          <w:rtl/>
        </w:rPr>
        <w:t xml:space="preserve">אל </w:t>
      </w:r>
      <w:r w:rsidRPr="00BF7A18">
        <w:rPr>
          <w:rFonts w:ascii="David" w:hAnsi="David" w:cs="David"/>
          <w:sz w:val="28"/>
          <w:szCs w:val="28"/>
          <w:rtl/>
        </w:rPr>
        <w:t xml:space="preserve">ביתה, הניח </w:t>
      </w:r>
      <w:r w:rsidR="003A5DD1">
        <w:rPr>
          <w:rFonts w:ascii="David" w:hAnsi="David" w:cs="David" w:hint="cs"/>
          <w:sz w:val="28"/>
          <w:szCs w:val="28"/>
          <w:rtl/>
        </w:rPr>
        <w:t xml:space="preserve">המערער </w:t>
      </w:r>
      <w:r w:rsidRPr="00BF7A18">
        <w:rPr>
          <w:rFonts w:ascii="David" w:hAnsi="David" w:cs="David"/>
          <w:sz w:val="28"/>
          <w:szCs w:val="28"/>
          <w:rtl/>
        </w:rPr>
        <w:t>את ידו על ירכה הפנימית</w:t>
      </w:r>
      <w:r w:rsidR="003A5DD1">
        <w:rPr>
          <w:rFonts w:ascii="David" w:hAnsi="David" w:cs="David" w:hint="cs"/>
          <w:sz w:val="28"/>
          <w:szCs w:val="28"/>
          <w:rtl/>
        </w:rPr>
        <w:t xml:space="preserve"> של נפגעת העבירה</w:t>
      </w:r>
      <w:r w:rsidRPr="00BF7A18">
        <w:rPr>
          <w:rFonts w:ascii="David" w:hAnsi="David" w:cs="David"/>
          <w:sz w:val="28"/>
          <w:szCs w:val="28"/>
          <w:rtl/>
        </w:rPr>
        <w:t xml:space="preserve">, אך </w:t>
      </w:r>
      <w:r w:rsidR="003A5DD1">
        <w:rPr>
          <w:rFonts w:ascii="David" w:hAnsi="David" w:cs="David" w:hint="cs"/>
          <w:sz w:val="28"/>
          <w:szCs w:val="28"/>
          <w:rtl/>
        </w:rPr>
        <w:t xml:space="preserve">היא </w:t>
      </w:r>
      <w:r w:rsidRPr="00BF7A18">
        <w:rPr>
          <w:rFonts w:ascii="David" w:hAnsi="David" w:cs="David"/>
          <w:sz w:val="28"/>
          <w:szCs w:val="28"/>
          <w:rtl/>
        </w:rPr>
        <w:t>ה</w:t>
      </w:r>
      <w:r w:rsidR="00212DA9">
        <w:rPr>
          <w:rFonts w:ascii="David" w:hAnsi="David" w:cs="David" w:hint="cs"/>
          <w:sz w:val="28"/>
          <w:szCs w:val="28"/>
          <w:rtl/>
        </w:rPr>
        <w:t>רחיקה אותה</w:t>
      </w:r>
      <w:r w:rsidRPr="00BF7A18">
        <w:rPr>
          <w:rFonts w:ascii="David" w:hAnsi="David" w:cs="David"/>
          <w:sz w:val="28"/>
          <w:szCs w:val="28"/>
          <w:rtl/>
        </w:rPr>
        <w:t>.</w:t>
      </w:r>
      <w:r w:rsidR="003A5DD1" w:rsidRPr="003A5DD1">
        <w:rPr>
          <w:rFonts w:ascii="David" w:hAnsi="David" w:cs="David"/>
          <w:sz w:val="28"/>
          <w:szCs w:val="28"/>
          <w:rtl/>
        </w:rPr>
        <w:t xml:space="preserve"> </w:t>
      </w:r>
      <w:r w:rsidR="003A5DD1">
        <w:rPr>
          <w:rFonts w:ascii="David" w:hAnsi="David" w:cs="David" w:hint="cs"/>
          <w:sz w:val="28"/>
          <w:szCs w:val="28"/>
          <w:rtl/>
        </w:rPr>
        <w:t xml:space="preserve">זאת ועוד, במהלך אותה נסיעה, </w:t>
      </w:r>
      <w:r w:rsidR="003A5DD1" w:rsidRPr="003A5DD1">
        <w:rPr>
          <w:rFonts w:ascii="David" w:hAnsi="David" w:cs="David"/>
          <w:sz w:val="28"/>
          <w:szCs w:val="28"/>
          <w:rtl/>
        </w:rPr>
        <w:t xml:space="preserve">אמר </w:t>
      </w:r>
      <w:r w:rsidR="00212DA9">
        <w:rPr>
          <w:rFonts w:ascii="David" w:hAnsi="David" w:cs="David" w:hint="cs"/>
          <w:sz w:val="28"/>
          <w:szCs w:val="28"/>
          <w:rtl/>
        </w:rPr>
        <w:t xml:space="preserve">לה </w:t>
      </w:r>
      <w:r w:rsidR="003A5DD1" w:rsidRPr="003A5DD1">
        <w:rPr>
          <w:rFonts w:ascii="David" w:hAnsi="David" w:cs="David"/>
          <w:sz w:val="28"/>
          <w:szCs w:val="28"/>
          <w:rtl/>
        </w:rPr>
        <w:t>ה</w:t>
      </w:r>
      <w:r w:rsidR="003A5DD1">
        <w:rPr>
          <w:rFonts w:ascii="David" w:hAnsi="David" w:cs="David" w:hint="cs"/>
          <w:sz w:val="28"/>
          <w:szCs w:val="28"/>
          <w:rtl/>
        </w:rPr>
        <w:t xml:space="preserve">מערער, מפקדה, </w:t>
      </w:r>
      <w:r w:rsidR="003A5DD1" w:rsidRPr="003A5DD1">
        <w:rPr>
          <w:rFonts w:ascii="David" w:hAnsi="David" w:cs="David"/>
          <w:sz w:val="28"/>
          <w:szCs w:val="28"/>
          <w:rtl/>
        </w:rPr>
        <w:t xml:space="preserve">שלא תספר על שאירע. </w:t>
      </w:r>
    </w:p>
    <w:p w14:paraId="26390121" w14:textId="77777777" w:rsidR="003A5DD1" w:rsidRPr="003A5DD1" w:rsidRDefault="003A5DD1" w:rsidP="0029646A">
      <w:pPr>
        <w:pStyle w:val="a3"/>
        <w:numPr>
          <w:ilvl w:val="0"/>
          <w:numId w:val="1"/>
        </w:numPr>
        <w:spacing w:line="360" w:lineRule="auto"/>
        <w:ind w:left="0" w:hanging="2"/>
        <w:jc w:val="both"/>
        <w:rPr>
          <w:rFonts w:ascii="David" w:hAnsi="David" w:cs="David"/>
          <w:sz w:val="28"/>
          <w:szCs w:val="28"/>
        </w:rPr>
      </w:pPr>
      <w:r w:rsidRPr="005C3BC1">
        <w:rPr>
          <w:rFonts w:ascii="David" w:hAnsi="David" w:cs="David" w:hint="cs"/>
          <w:sz w:val="28"/>
          <w:szCs w:val="28"/>
          <w:rtl/>
        </w:rPr>
        <w:t xml:space="preserve">עינינו רואות, כי המערער ניצל את מעמדו ותפקידו לביצוע עבירות של </w:t>
      </w:r>
      <w:r w:rsidR="00896D2B" w:rsidRPr="005C3BC1">
        <w:rPr>
          <w:rFonts w:ascii="David" w:hAnsi="David" w:cs="David" w:hint="cs"/>
          <w:sz w:val="28"/>
          <w:szCs w:val="28"/>
          <w:rtl/>
        </w:rPr>
        <w:t>הטרד</w:t>
      </w:r>
      <w:r w:rsidR="00896D2B">
        <w:rPr>
          <w:rFonts w:ascii="David" w:hAnsi="David" w:cs="David" w:hint="cs"/>
          <w:sz w:val="28"/>
          <w:szCs w:val="28"/>
          <w:rtl/>
        </w:rPr>
        <w:t>ה</w:t>
      </w:r>
      <w:r w:rsidR="00896D2B" w:rsidRPr="005C3BC1">
        <w:rPr>
          <w:rFonts w:ascii="David" w:hAnsi="David" w:cs="David" w:hint="cs"/>
          <w:sz w:val="28"/>
          <w:szCs w:val="28"/>
          <w:rtl/>
        </w:rPr>
        <w:t xml:space="preserve"> </w:t>
      </w:r>
      <w:r w:rsidRPr="005C3BC1">
        <w:rPr>
          <w:rFonts w:ascii="David" w:hAnsi="David" w:cs="David" w:hint="cs"/>
          <w:sz w:val="28"/>
          <w:szCs w:val="28"/>
          <w:rtl/>
        </w:rPr>
        <w:t>מינית, בשתי הזדמנויות שונות, ביחס לשתי חיילות מיחידתו הכפופות לו באופן ישיר או בעקיפין, ובנוכחות חיילת שלישית שהייתה כפופה לו</w:t>
      </w:r>
      <w:r w:rsidR="00212DA9">
        <w:rPr>
          <w:rFonts w:ascii="David" w:hAnsi="David" w:cs="David" w:hint="cs"/>
          <w:sz w:val="28"/>
          <w:szCs w:val="28"/>
          <w:rtl/>
        </w:rPr>
        <w:t xml:space="preserve"> במישרין</w:t>
      </w:r>
      <w:r w:rsidRPr="005C3BC1">
        <w:rPr>
          <w:rFonts w:ascii="David" w:hAnsi="David" w:cs="David" w:hint="cs"/>
          <w:sz w:val="28"/>
          <w:szCs w:val="28"/>
          <w:rtl/>
        </w:rPr>
        <w:t xml:space="preserve">. </w:t>
      </w:r>
    </w:p>
    <w:p w14:paraId="73ED0B01" w14:textId="77777777" w:rsidR="00DE304E" w:rsidRDefault="005C3BC1"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בחינת מדיניות הענישה ההולמת בראי הפגיעה הניכרת בערכים החברתיים הנלווים לעבירות </w:t>
      </w:r>
      <w:r w:rsidR="008D3548">
        <w:rPr>
          <w:rFonts w:ascii="David" w:hAnsi="David" w:cs="David" w:hint="cs"/>
          <w:sz w:val="28"/>
          <w:szCs w:val="28"/>
          <w:rtl/>
        </w:rPr>
        <w:t xml:space="preserve">של הטרדה מינית </w:t>
      </w:r>
      <w:r>
        <w:rPr>
          <w:rFonts w:ascii="David" w:hAnsi="David" w:cs="David" w:hint="cs"/>
          <w:sz w:val="28"/>
          <w:szCs w:val="28"/>
          <w:rtl/>
        </w:rPr>
        <w:t>בכלל</w:t>
      </w:r>
      <w:r w:rsidR="00212DA9">
        <w:rPr>
          <w:rFonts w:ascii="David" w:hAnsi="David" w:cs="David" w:hint="cs"/>
          <w:sz w:val="28"/>
          <w:szCs w:val="28"/>
          <w:rtl/>
        </w:rPr>
        <w:t>,</w:t>
      </w:r>
      <w:r>
        <w:rPr>
          <w:rFonts w:ascii="David" w:hAnsi="David" w:cs="David" w:hint="cs"/>
          <w:sz w:val="28"/>
          <w:szCs w:val="28"/>
          <w:rtl/>
        </w:rPr>
        <w:t xml:space="preserve"> ואלה המבוצעות בזיקה למסגרת הצבאית בפרט, </w:t>
      </w:r>
      <w:r w:rsidR="00212DA9">
        <w:rPr>
          <w:rFonts w:ascii="David" w:hAnsi="David" w:cs="David" w:hint="cs"/>
          <w:sz w:val="28"/>
          <w:szCs w:val="28"/>
          <w:rtl/>
        </w:rPr>
        <w:t xml:space="preserve">קל וחומר </w:t>
      </w:r>
      <w:r>
        <w:rPr>
          <w:rFonts w:ascii="David" w:hAnsi="David" w:cs="David" w:hint="cs"/>
          <w:sz w:val="28"/>
          <w:szCs w:val="28"/>
          <w:rtl/>
        </w:rPr>
        <w:lastRenderedPageBreak/>
        <w:t>כ</w:t>
      </w:r>
      <w:r w:rsidR="002C3522">
        <w:rPr>
          <w:rFonts w:ascii="David" w:hAnsi="David" w:cs="David" w:hint="cs"/>
          <w:sz w:val="28"/>
          <w:szCs w:val="28"/>
          <w:rtl/>
        </w:rPr>
        <w:t>א</w:t>
      </w:r>
      <w:r>
        <w:rPr>
          <w:rFonts w:ascii="David" w:hAnsi="David" w:cs="David" w:hint="cs"/>
          <w:sz w:val="28"/>
          <w:szCs w:val="28"/>
          <w:rtl/>
        </w:rPr>
        <w:t>שר עסקינן במפקד אשר נ</w:t>
      </w:r>
      <w:r w:rsidR="002C3522">
        <w:rPr>
          <w:rFonts w:ascii="David" w:hAnsi="David" w:cs="David" w:hint="cs"/>
          <w:sz w:val="28"/>
          <w:szCs w:val="28"/>
          <w:rtl/>
        </w:rPr>
        <w:t>י</w:t>
      </w:r>
      <w:r>
        <w:rPr>
          <w:rFonts w:ascii="David" w:hAnsi="David" w:cs="David" w:hint="cs"/>
          <w:sz w:val="28"/>
          <w:szCs w:val="28"/>
          <w:rtl/>
        </w:rPr>
        <w:t xml:space="preserve">צל את מעמדו ותפקידו לביצוע העבירות (ראו </w:t>
      </w:r>
      <w:r w:rsidR="00B73250">
        <w:rPr>
          <w:rFonts w:ascii="David" w:hAnsi="David" w:cs="David" w:hint="cs"/>
          <w:sz w:val="28"/>
          <w:szCs w:val="28"/>
          <w:rtl/>
        </w:rPr>
        <w:t>והשוו ל</w:t>
      </w:r>
      <w:r>
        <w:rPr>
          <w:rFonts w:ascii="David" w:hAnsi="David" w:cs="David" w:hint="cs"/>
          <w:sz w:val="28"/>
          <w:szCs w:val="28"/>
          <w:rtl/>
        </w:rPr>
        <w:t>פסיקה המנויה בפסקאות 26-25 לעיל)</w:t>
      </w:r>
      <w:r w:rsidR="006A741C">
        <w:rPr>
          <w:rFonts w:ascii="David" w:hAnsi="David" w:cs="David" w:hint="cs"/>
          <w:sz w:val="28"/>
          <w:szCs w:val="28"/>
          <w:rtl/>
        </w:rPr>
        <w:t>;</w:t>
      </w:r>
      <w:r>
        <w:rPr>
          <w:rFonts w:ascii="David" w:hAnsi="David" w:cs="David" w:hint="cs"/>
          <w:sz w:val="28"/>
          <w:szCs w:val="28"/>
          <w:rtl/>
        </w:rPr>
        <w:t xml:space="preserve"> </w:t>
      </w:r>
      <w:r w:rsidR="006A741C">
        <w:rPr>
          <w:rFonts w:ascii="David" w:hAnsi="David" w:cs="David" w:hint="cs"/>
          <w:sz w:val="28"/>
          <w:szCs w:val="28"/>
          <w:rtl/>
        </w:rPr>
        <w:t xml:space="preserve">בנסיבות ביצוע העבירות </w:t>
      </w:r>
      <w:r w:rsidR="00212DA9">
        <w:rPr>
          <w:rFonts w:ascii="David" w:hAnsi="David" w:cs="David" w:hint="cs"/>
          <w:sz w:val="28"/>
          <w:szCs w:val="28"/>
          <w:rtl/>
        </w:rPr>
        <w:t xml:space="preserve">דכאן </w:t>
      </w:r>
      <w:r w:rsidR="006A741C">
        <w:rPr>
          <w:rFonts w:ascii="David" w:hAnsi="David" w:cs="David" w:hint="cs"/>
          <w:sz w:val="28"/>
          <w:szCs w:val="28"/>
          <w:rtl/>
        </w:rPr>
        <w:t>ו</w:t>
      </w:r>
      <w:r>
        <w:rPr>
          <w:rFonts w:ascii="David" w:hAnsi="David" w:cs="David" w:hint="cs"/>
          <w:sz w:val="28"/>
          <w:szCs w:val="28"/>
          <w:rtl/>
        </w:rPr>
        <w:t xml:space="preserve">לאור </w:t>
      </w:r>
      <w:r w:rsidR="003A5DD1" w:rsidRPr="003A5DD1">
        <w:rPr>
          <w:rFonts w:ascii="David" w:hAnsi="David" w:cs="David" w:hint="cs"/>
          <w:sz w:val="28"/>
          <w:szCs w:val="28"/>
          <w:rtl/>
        </w:rPr>
        <w:t xml:space="preserve">חומרתן </w:t>
      </w:r>
      <w:r w:rsidR="00B73250">
        <w:rPr>
          <w:rFonts w:ascii="David" w:hAnsi="David" w:cs="David" w:hint="cs"/>
          <w:sz w:val="28"/>
          <w:szCs w:val="28"/>
          <w:rtl/>
        </w:rPr>
        <w:t>-</w:t>
      </w:r>
      <w:r w:rsidR="006A741C">
        <w:rPr>
          <w:rFonts w:ascii="David" w:hAnsi="David" w:cs="David" w:hint="cs"/>
          <w:sz w:val="28"/>
          <w:szCs w:val="28"/>
          <w:rtl/>
        </w:rPr>
        <w:t xml:space="preserve"> מלמדת </w:t>
      </w:r>
      <w:r w:rsidR="00212DA9">
        <w:rPr>
          <w:rFonts w:ascii="David" w:hAnsi="David" w:cs="David" w:hint="cs"/>
          <w:sz w:val="28"/>
          <w:szCs w:val="28"/>
          <w:rtl/>
        </w:rPr>
        <w:t xml:space="preserve">כי העונש שהושת על המערער סוטה לקולה מן העונש המתחייב משיקולי ההלימה. </w:t>
      </w:r>
    </w:p>
    <w:p w14:paraId="67CC1228" w14:textId="77777777" w:rsidR="00E837D4" w:rsidRPr="00E837D4" w:rsidRDefault="00E837D4" w:rsidP="0029646A">
      <w:pPr>
        <w:pStyle w:val="a3"/>
        <w:numPr>
          <w:ilvl w:val="0"/>
          <w:numId w:val="1"/>
        </w:numPr>
        <w:spacing w:line="360" w:lineRule="auto"/>
        <w:ind w:left="0" w:hanging="2"/>
        <w:jc w:val="both"/>
        <w:rPr>
          <w:rFonts w:ascii="David" w:hAnsi="David" w:cs="David"/>
          <w:sz w:val="28"/>
          <w:szCs w:val="28"/>
          <w:rtl/>
        </w:rPr>
      </w:pPr>
      <w:r w:rsidRPr="00E837D4">
        <w:rPr>
          <w:rFonts w:ascii="David" w:hAnsi="David" w:cs="David"/>
          <w:sz w:val="28"/>
          <w:szCs w:val="28"/>
          <w:rtl/>
        </w:rPr>
        <w:t xml:space="preserve">שני הצדדים הפנו לעניינו של </w:t>
      </w:r>
      <w:r w:rsidRPr="00A5280F">
        <w:rPr>
          <w:rFonts w:ascii="David" w:hAnsi="David" w:cs="David"/>
          <w:b/>
          <w:bCs/>
          <w:sz w:val="28"/>
          <w:szCs w:val="28"/>
          <w:rtl/>
        </w:rPr>
        <w:t>סגן פארס</w:t>
      </w:r>
      <w:r w:rsidRPr="00E837D4">
        <w:rPr>
          <w:rFonts w:ascii="David" w:hAnsi="David" w:cs="David"/>
          <w:sz w:val="28"/>
          <w:szCs w:val="28"/>
          <w:rtl/>
        </w:rPr>
        <w:t xml:space="preserve"> (ע/28/22 לעיל) במהלך טיעוניהם, זה בכה וזה בכה. </w:t>
      </w:r>
      <w:r w:rsidRPr="00A5280F">
        <w:rPr>
          <w:rFonts w:ascii="David" w:hAnsi="David" w:cs="David"/>
          <w:b/>
          <w:bCs/>
          <w:sz w:val="28"/>
          <w:szCs w:val="28"/>
          <w:rtl/>
        </w:rPr>
        <w:t>סגן פארס</w:t>
      </w:r>
      <w:r w:rsidRPr="00E837D4">
        <w:rPr>
          <w:rFonts w:ascii="David" w:hAnsi="David" w:cs="David"/>
          <w:sz w:val="28"/>
          <w:szCs w:val="28"/>
          <w:rtl/>
        </w:rPr>
        <w:t>, הורשע בעבירות של הטרדה מינית והתנהגות שאינה הולמת, ונדון, במסגרת הסדר טיעון, לעונש מאסר בפועל, בכליאה, למשך 21 ימים, לצד מאסר מותנה ורכיב של פיצויים לנפגעות העבירה. הצדדים נותרו חלוקים ביחס לרכיב ההורדה בדרגה. בית הדין המחוזי, בדעת רוב, פסק להורידו לדרגת סמ"ר ובית הדין הצבאי לערעורים דחה את ערעור ההגנה ביחס לרכיב זה (שם). עיון בפסק הדין מעלה כי נסיבות האירועים ביחס לשתיים מנפגעות העבירה היו מינוריות וקלות בהרבה מנסיבות המקרים שלפנינו וכי נסיבות האירוע השלישי קרובות יותר בחומרתן לאירוע שתואר בפרט האישום הראשון במקרה דכאן. מכל מקום, הלכה פסוקה היא, כי:</w:t>
      </w:r>
    </w:p>
    <w:p w14:paraId="1AE17ED8" w14:textId="77777777" w:rsidR="00E837D4" w:rsidRPr="00E837D4" w:rsidRDefault="00E837D4" w:rsidP="00897B7C">
      <w:pPr>
        <w:pStyle w:val="a3"/>
        <w:ind w:left="990" w:right="851"/>
        <w:jc w:val="both"/>
        <w:rPr>
          <w:rFonts w:ascii="David" w:hAnsi="David" w:cs="David"/>
          <w:sz w:val="28"/>
          <w:szCs w:val="28"/>
          <w:rtl/>
        </w:rPr>
      </w:pPr>
      <w:r w:rsidRPr="00E837D4">
        <w:rPr>
          <w:rFonts w:ascii="David" w:hAnsi="David" w:cs="David"/>
          <w:sz w:val="28"/>
          <w:szCs w:val="28"/>
          <w:rtl/>
        </w:rPr>
        <w:t xml:space="preserve">"עבירות המין לסוגיהן נפרשות על פני טווח מעשים ונסיבות רחב מאוד, ועל כן קשה להשוות ולהקיש מעונש שנגזר במקרה אחד למשנהו, ויש לבחון את הפסיקה הקיימת בזהירות... הענישה היא לעולם אינדיווידואלית... העונש המוטל בכל מקרה נתון הוא תוצר של מכלול רחב של שיקולים ונסיבות, ואין להסיק 'מדיניות ענישה' מהשוואה שטחית של מספר מוגבל של מקרים, עם נסיבות שונות. השוואה כזו חוטאת למלאכת הענישה המורכבת" (ע"פ 3619/14 </w:t>
      </w:r>
      <w:r w:rsidRPr="00A5280F">
        <w:rPr>
          <w:rFonts w:ascii="David" w:hAnsi="David" w:cs="David"/>
          <w:b/>
          <w:bCs/>
          <w:sz w:val="28"/>
          <w:szCs w:val="28"/>
          <w:rtl/>
        </w:rPr>
        <w:t>פלוני נ' מדינת ישראל</w:t>
      </w:r>
      <w:r w:rsidRPr="00E837D4">
        <w:rPr>
          <w:rFonts w:ascii="David" w:hAnsi="David" w:cs="David"/>
          <w:sz w:val="28"/>
          <w:szCs w:val="28"/>
          <w:rtl/>
        </w:rPr>
        <w:t xml:space="preserve">, פסקאות 32-31 (3.9.2015); ע"פ 6160/21 </w:t>
      </w:r>
      <w:r w:rsidRPr="00A5280F">
        <w:rPr>
          <w:rFonts w:ascii="David" w:hAnsi="David" w:cs="David"/>
          <w:b/>
          <w:bCs/>
          <w:sz w:val="28"/>
          <w:szCs w:val="28"/>
          <w:rtl/>
        </w:rPr>
        <w:t>פלוני נ' מדינת ישראל</w:t>
      </w:r>
      <w:r w:rsidRPr="00E837D4">
        <w:rPr>
          <w:rFonts w:ascii="David" w:hAnsi="David" w:cs="David"/>
          <w:sz w:val="28"/>
          <w:szCs w:val="28"/>
          <w:rtl/>
        </w:rPr>
        <w:t xml:space="preserve">, פסקה 15 (18.7.2022); ע/15/23 </w:t>
      </w:r>
      <w:r w:rsidRPr="00A5280F">
        <w:rPr>
          <w:rFonts w:ascii="David" w:hAnsi="David" w:cs="David"/>
          <w:b/>
          <w:bCs/>
          <w:sz w:val="28"/>
          <w:szCs w:val="28"/>
          <w:rtl/>
        </w:rPr>
        <w:t>סמל קבסה נ' התובע הצבאי הראשי</w:t>
      </w:r>
      <w:r w:rsidRPr="00E837D4">
        <w:rPr>
          <w:rFonts w:ascii="David" w:hAnsi="David" w:cs="David"/>
          <w:sz w:val="28"/>
          <w:szCs w:val="28"/>
          <w:rtl/>
        </w:rPr>
        <w:t xml:space="preserve"> (2023)).</w:t>
      </w:r>
    </w:p>
    <w:p w14:paraId="57CBF70A" w14:textId="77777777" w:rsidR="00E837D4" w:rsidRDefault="00E837D4" w:rsidP="00EA3B59">
      <w:pPr>
        <w:pStyle w:val="a3"/>
        <w:spacing w:line="360" w:lineRule="auto"/>
        <w:ind w:left="0"/>
        <w:jc w:val="both"/>
        <w:rPr>
          <w:rFonts w:ascii="David" w:hAnsi="David" w:cs="David"/>
          <w:sz w:val="28"/>
          <w:szCs w:val="28"/>
        </w:rPr>
      </w:pPr>
    </w:p>
    <w:p w14:paraId="46D11AEA" w14:textId="77777777" w:rsidR="00DE304E" w:rsidRDefault="00DE304E"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מתחמי העונש ההולם שקבע בית הדין קמא ביחס לשתי העבירות</w:t>
      </w:r>
      <w:r w:rsidR="00B33964">
        <w:rPr>
          <w:rFonts w:ascii="David" w:hAnsi="David" w:cs="David" w:hint="cs"/>
          <w:sz w:val="28"/>
          <w:szCs w:val="28"/>
          <w:rtl/>
        </w:rPr>
        <w:t xml:space="preserve"> (ביחס לעבירה הראשונה בזמן, אף הוגדר המתחם ככזה המצוי "</w:t>
      </w:r>
      <w:r w:rsidR="00B33964" w:rsidRPr="00741A1D">
        <w:rPr>
          <w:rFonts w:ascii="David" w:hAnsi="David" w:cs="David"/>
          <w:sz w:val="28"/>
          <w:szCs w:val="28"/>
          <w:rtl/>
        </w:rPr>
        <w:t>בגבולות הענישה של ההליך המשמעתי</w:t>
      </w:r>
      <w:r w:rsidR="00B33964">
        <w:rPr>
          <w:rFonts w:ascii="David" w:hAnsi="David" w:cs="David" w:hint="cs"/>
          <w:sz w:val="28"/>
          <w:szCs w:val="28"/>
          <w:rtl/>
        </w:rPr>
        <w:t>")</w:t>
      </w:r>
      <w:r>
        <w:rPr>
          <w:rFonts w:ascii="David" w:hAnsi="David" w:cs="David" w:hint="cs"/>
          <w:sz w:val="28"/>
          <w:szCs w:val="28"/>
          <w:rtl/>
        </w:rPr>
        <w:t xml:space="preserve">, </w:t>
      </w:r>
      <w:r w:rsidRPr="008F364C">
        <w:rPr>
          <w:rFonts w:ascii="David" w:hAnsi="David" w:cs="David" w:hint="cs"/>
          <w:b/>
          <w:bCs/>
          <w:sz w:val="28"/>
          <w:szCs w:val="28"/>
          <w:rtl/>
        </w:rPr>
        <w:t>אינם מבטאים את החומרה</w:t>
      </w:r>
      <w:r>
        <w:rPr>
          <w:rFonts w:ascii="David" w:hAnsi="David" w:cs="David" w:hint="cs"/>
          <w:sz w:val="28"/>
          <w:szCs w:val="28"/>
          <w:rtl/>
        </w:rPr>
        <w:t xml:space="preserve"> הנשקפת מנסיבות ביצוע העבירות כמפורט לעיל. הם </w:t>
      </w:r>
      <w:r w:rsidR="0012763F">
        <w:rPr>
          <w:rFonts w:ascii="David" w:hAnsi="David" w:cs="David" w:hint="cs"/>
          <w:sz w:val="28"/>
          <w:szCs w:val="28"/>
          <w:rtl/>
        </w:rPr>
        <w:t xml:space="preserve">אינם </w:t>
      </w:r>
      <w:r>
        <w:rPr>
          <w:rFonts w:ascii="David" w:hAnsi="David" w:cs="David" w:hint="cs"/>
          <w:sz w:val="28"/>
          <w:szCs w:val="28"/>
          <w:rtl/>
        </w:rPr>
        <w:t>מ</w:t>
      </w:r>
      <w:r w:rsidR="00CB397B">
        <w:rPr>
          <w:rFonts w:ascii="David" w:hAnsi="David" w:cs="David" w:hint="cs"/>
          <w:sz w:val="28"/>
          <w:szCs w:val="28"/>
          <w:rtl/>
        </w:rPr>
        <w:t xml:space="preserve">גלמים </w:t>
      </w:r>
      <w:r>
        <w:rPr>
          <w:rFonts w:ascii="David" w:hAnsi="David" w:cs="David" w:hint="cs"/>
          <w:sz w:val="28"/>
          <w:szCs w:val="28"/>
          <w:rtl/>
        </w:rPr>
        <w:t xml:space="preserve">את הפסול באופן שבו ניצל המערער </w:t>
      </w:r>
      <w:r w:rsidRPr="00DE304E">
        <w:rPr>
          <w:rFonts w:ascii="David" w:hAnsi="David" w:cs="David" w:hint="cs"/>
          <w:sz w:val="28"/>
          <w:szCs w:val="28"/>
          <w:rtl/>
        </w:rPr>
        <w:t xml:space="preserve">לרעה </w:t>
      </w:r>
      <w:r>
        <w:rPr>
          <w:rFonts w:ascii="David" w:hAnsi="David" w:cs="David" w:hint="cs"/>
          <w:sz w:val="28"/>
          <w:szCs w:val="28"/>
          <w:rtl/>
        </w:rPr>
        <w:t xml:space="preserve">את </w:t>
      </w:r>
      <w:r w:rsidRPr="00DE304E">
        <w:rPr>
          <w:rFonts w:ascii="David" w:hAnsi="David" w:cs="David" w:hint="cs"/>
          <w:sz w:val="28"/>
          <w:szCs w:val="28"/>
          <w:rtl/>
        </w:rPr>
        <w:t>מעמדו ותפקידו, בשני אירועים נפרדים וביחס לנפגעות עבירה שונות, תוך שה</w:t>
      </w:r>
      <w:r>
        <w:rPr>
          <w:rFonts w:ascii="David" w:hAnsi="David" w:cs="David" w:hint="cs"/>
          <w:sz w:val="28"/>
          <w:szCs w:val="28"/>
          <w:rtl/>
        </w:rPr>
        <w:t xml:space="preserve">וא </w:t>
      </w:r>
      <w:r w:rsidRPr="00DE304E">
        <w:rPr>
          <w:rFonts w:ascii="David" w:hAnsi="David" w:cs="David" w:hint="cs"/>
          <w:sz w:val="28"/>
          <w:szCs w:val="28"/>
          <w:rtl/>
        </w:rPr>
        <w:t xml:space="preserve">מתעלם, </w:t>
      </w:r>
      <w:r w:rsidRPr="008F364C">
        <w:rPr>
          <w:rFonts w:ascii="David" w:hAnsi="David" w:cs="David" w:hint="cs"/>
          <w:b/>
          <w:bCs/>
          <w:sz w:val="28"/>
          <w:szCs w:val="28"/>
          <w:rtl/>
        </w:rPr>
        <w:t>במפגיע</w:t>
      </w:r>
      <w:r w:rsidRPr="00DE304E">
        <w:rPr>
          <w:rFonts w:ascii="David" w:hAnsi="David" w:cs="David" w:hint="cs"/>
          <w:sz w:val="28"/>
          <w:szCs w:val="28"/>
          <w:rtl/>
        </w:rPr>
        <w:t xml:space="preserve">, מניסיונותיהן </w:t>
      </w:r>
      <w:r w:rsidRPr="008F364C">
        <w:rPr>
          <w:rFonts w:ascii="David" w:hAnsi="David" w:cs="David" w:hint="cs"/>
          <w:b/>
          <w:bCs/>
          <w:sz w:val="28"/>
          <w:szCs w:val="28"/>
          <w:rtl/>
        </w:rPr>
        <w:t>החוזרים ונשנים</w:t>
      </w:r>
      <w:r w:rsidRPr="00DE304E">
        <w:rPr>
          <w:rFonts w:ascii="David" w:hAnsi="David" w:cs="David" w:hint="cs"/>
          <w:sz w:val="28"/>
          <w:szCs w:val="28"/>
          <w:rtl/>
        </w:rPr>
        <w:t xml:space="preserve"> של החיילות לדחות את הגעתו אל </w:t>
      </w:r>
      <w:r w:rsidRPr="008F364C">
        <w:rPr>
          <w:rFonts w:ascii="David" w:hAnsi="David" w:cs="David" w:hint="cs"/>
          <w:b/>
          <w:bCs/>
          <w:sz w:val="28"/>
          <w:szCs w:val="28"/>
          <w:rtl/>
        </w:rPr>
        <w:t>ביתן-מבצרן</w:t>
      </w:r>
      <w:r w:rsidR="00CB397B">
        <w:rPr>
          <w:rFonts w:ascii="David" w:hAnsi="David" w:cs="David" w:hint="cs"/>
          <w:sz w:val="28"/>
          <w:szCs w:val="28"/>
          <w:rtl/>
        </w:rPr>
        <w:t>;</w:t>
      </w:r>
      <w:r>
        <w:rPr>
          <w:rFonts w:ascii="David" w:hAnsi="David" w:cs="David" w:hint="cs"/>
          <w:sz w:val="28"/>
          <w:szCs w:val="28"/>
          <w:rtl/>
        </w:rPr>
        <w:t xml:space="preserve"> </w:t>
      </w:r>
      <w:r w:rsidR="00CB397B">
        <w:rPr>
          <w:rFonts w:ascii="David" w:hAnsi="David" w:cs="David" w:hint="cs"/>
          <w:sz w:val="28"/>
          <w:szCs w:val="28"/>
          <w:rtl/>
        </w:rPr>
        <w:t>והם אינם משקפים את ה</w:t>
      </w:r>
      <w:r w:rsidRPr="00DE304E">
        <w:rPr>
          <w:rFonts w:ascii="David" w:hAnsi="David" w:cs="David" w:hint="cs"/>
          <w:sz w:val="28"/>
          <w:szCs w:val="28"/>
          <w:rtl/>
        </w:rPr>
        <w:t xml:space="preserve">פגיעה </w:t>
      </w:r>
      <w:r w:rsidR="00CB397B">
        <w:rPr>
          <w:rFonts w:ascii="David" w:hAnsi="David" w:cs="David" w:hint="cs"/>
          <w:sz w:val="28"/>
          <w:szCs w:val="28"/>
          <w:rtl/>
        </w:rPr>
        <w:t>ה</w:t>
      </w:r>
      <w:r w:rsidRPr="00DE304E">
        <w:rPr>
          <w:rFonts w:ascii="David" w:hAnsi="David" w:cs="David" w:hint="cs"/>
          <w:sz w:val="28"/>
          <w:szCs w:val="28"/>
          <w:rtl/>
        </w:rPr>
        <w:t xml:space="preserve">קשה בערכים החברתיים כמפורט לעיל, ובפרט בתחושת המוגנות של החיילות </w:t>
      </w:r>
      <w:r w:rsidR="00B33964">
        <w:rPr>
          <w:rFonts w:ascii="David" w:hAnsi="David" w:cs="David" w:hint="cs"/>
          <w:sz w:val="28"/>
          <w:szCs w:val="28"/>
          <w:rtl/>
        </w:rPr>
        <w:t>בשירותן הצבאי</w:t>
      </w:r>
      <w:r w:rsidRPr="00DE304E">
        <w:rPr>
          <w:rFonts w:ascii="David" w:hAnsi="David" w:cs="David" w:hint="cs"/>
          <w:sz w:val="28"/>
          <w:szCs w:val="28"/>
          <w:rtl/>
        </w:rPr>
        <w:t>, כמו גם ביחסי האמון בין המשרתים בה ובמרקם היחסים ביניהם.</w:t>
      </w:r>
      <w:r>
        <w:rPr>
          <w:rFonts w:ascii="David" w:hAnsi="David" w:cs="David" w:hint="cs"/>
          <w:sz w:val="28"/>
          <w:szCs w:val="28"/>
          <w:rtl/>
        </w:rPr>
        <w:t xml:space="preserve"> </w:t>
      </w:r>
      <w:r w:rsidR="002D1CAE">
        <w:rPr>
          <w:rFonts w:ascii="David" w:hAnsi="David" w:cs="David" w:hint="cs"/>
          <w:sz w:val="28"/>
          <w:szCs w:val="28"/>
          <w:rtl/>
        </w:rPr>
        <w:t xml:space="preserve">בנסיבות הכוללות של העבירות, בראי מדיניות הענישה הנהוגה, מקובלת עלינו עתירת התביעה להעמיד את מתחם העונש ההולם ביחס </w:t>
      </w:r>
      <w:r w:rsidR="002D1CAE" w:rsidRPr="002D1CAE">
        <w:rPr>
          <w:rFonts w:ascii="David" w:hAnsi="David" w:cs="David" w:hint="cs"/>
          <w:sz w:val="28"/>
          <w:szCs w:val="28"/>
          <w:rtl/>
        </w:rPr>
        <w:t>לפרט האישום הראשון, בין חודשיים לארבעה חודשי מאסר בפועל בכליאה ממשית; ואת מתחם העונש ההולם ביחס לפרט האישום השני</w:t>
      </w:r>
      <w:r w:rsidR="002D1CAE">
        <w:rPr>
          <w:rFonts w:ascii="David" w:hAnsi="David" w:cs="David" w:hint="cs"/>
          <w:sz w:val="28"/>
          <w:szCs w:val="28"/>
          <w:rtl/>
        </w:rPr>
        <w:t xml:space="preserve">, </w:t>
      </w:r>
      <w:r w:rsidR="002D1CAE" w:rsidRPr="002D1CAE">
        <w:rPr>
          <w:rFonts w:ascii="David" w:hAnsi="David" w:cs="David" w:hint="cs"/>
          <w:sz w:val="28"/>
          <w:szCs w:val="28"/>
          <w:rtl/>
        </w:rPr>
        <w:t>בין חודש לשלושה חודשי מאסר לריצוי בפועל בכליאה ממשית</w:t>
      </w:r>
      <w:r w:rsidR="002D1CAE">
        <w:rPr>
          <w:rFonts w:ascii="David" w:hAnsi="David" w:cs="David" w:hint="cs"/>
          <w:sz w:val="28"/>
          <w:szCs w:val="28"/>
          <w:rtl/>
        </w:rPr>
        <w:t>, כמפורט בפסקה 22 לעיל.</w:t>
      </w:r>
    </w:p>
    <w:p w14:paraId="5F026C81" w14:textId="77777777" w:rsidR="002D17B3" w:rsidRPr="002D17B3" w:rsidRDefault="00CB397B"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זאת ועוד, </w:t>
      </w:r>
      <w:r w:rsidR="00F3335D" w:rsidRPr="00F3335D">
        <w:rPr>
          <w:rFonts w:ascii="David" w:hAnsi="David" w:cs="David" w:hint="cs"/>
          <w:sz w:val="28"/>
          <w:szCs w:val="28"/>
          <w:rtl/>
        </w:rPr>
        <w:t xml:space="preserve">המדובר בשני אירועים נפרדים בזמן ובתוכן, אשר </w:t>
      </w:r>
      <w:r>
        <w:rPr>
          <w:rFonts w:ascii="David" w:hAnsi="David" w:cs="David" w:hint="cs"/>
          <w:sz w:val="28"/>
          <w:szCs w:val="28"/>
          <w:rtl/>
        </w:rPr>
        <w:t xml:space="preserve">אכן, </w:t>
      </w:r>
      <w:r w:rsidR="00F3335D" w:rsidRPr="00F3335D">
        <w:rPr>
          <w:rFonts w:ascii="David" w:hAnsi="David" w:cs="David" w:hint="cs"/>
          <w:sz w:val="28"/>
          <w:szCs w:val="28"/>
          <w:rtl/>
        </w:rPr>
        <w:t>אפשר כי ייגזר בגינם עונש כולל (</w:t>
      </w:r>
      <w:r w:rsidR="00F3335D" w:rsidRPr="00F3335D">
        <w:rPr>
          <w:rFonts w:ascii="David" w:hAnsi="David" w:cs="David"/>
          <w:sz w:val="28"/>
          <w:szCs w:val="28"/>
          <w:rtl/>
        </w:rPr>
        <w:t>סעיף 40יג(ב) לחוק העונשין</w:t>
      </w:r>
      <w:r w:rsidR="00F3335D" w:rsidRPr="00F3335D">
        <w:rPr>
          <w:rFonts w:ascii="David" w:hAnsi="David" w:cs="David" w:hint="cs"/>
          <w:sz w:val="28"/>
          <w:szCs w:val="28"/>
          <w:rtl/>
        </w:rPr>
        <w:t xml:space="preserve">). עם זאת, בבחינת העונש הכולל, יש ליתן את הדעת </w:t>
      </w:r>
      <w:r w:rsidR="00F3335D" w:rsidRPr="00F3335D">
        <w:rPr>
          <w:rFonts w:ascii="David" w:hAnsi="David" w:cs="David" w:hint="cs"/>
          <w:sz w:val="28"/>
          <w:szCs w:val="28"/>
          <w:rtl/>
        </w:rPr>
        <w:lastRenderedPageBreak/>
        <w:t xml:space="preserve">גם למאפיינים הדומים והשונים של האירועים, ובוודאי </w:t>
      </w:r>
      <w:r w:rsidR="00F3335D" w:rsidRPr="00F3335D">
        <w:rPr>
          <w:rFonts w:ascii="David" w:hAnsi="David" w:cs="David" w:hint="cs"/>
          <w:b/>
          <w:bCs/>
          <w:sz w:val="28"/>
          <w:szCs w:val="28"/>
          <w:rtl/>
        </w:rPr>
        <w:t>להצברם</w:t>
      </w:r>
      <w:r w:rsidR="00F3335D" w:rsidRPr="00F3335D">
        <w:rPr>
          <w:rFonts w:ascii="David" w:hAnsi="David" w:cs="David" w:hint="cs"/>
          <w:sz w:val="28"/>
          <w:szCs w:val="28"/>
          <w:rtl/>
        </w:rPr>
        <w:t xml:space="preserve"> ולמידת </w:t>
      </w:r>
      <w:r w:rsidR="00F3335D" w:rsidRPr="00F3335D">
        <w:rPr>
          <w:rFonts w:ascii="David" w:hAnsi="David" w:cs="David" w:hint="cs"/>
          <w:b/>
          <w:bCs/>
          <w:sz w:val="28"/>
          <w:szCs w:val="28"/>
          <w:rtl/>
        </w:rPr>
        <w:t>ההסלמה</w:t>
      </w:r>
      <w:r w:rsidR="00F3335D" w:rsidRPr="00F3335D">
        <w:rPr>
          <w:rFonts w:ascii="David" w:hAnsi="David" w:cs="David" w:hint="cs"/>
          <w:sz w:val="28"/>
          <w:szCs w:val="28"/>
          <w:rtl/>
        </w:rPr>
        <w:t xml:space="preserve"> שהם משקפים. כידוע, "...</w:t>
      </w:r>
      <w:r w:rsidR="00F3335D" w:rsidRPr="00F3335D">
        <w:rPr>
          <w:rFonts w:ascii="David" w:hAnsi="David" w:cs="David"/>
          <w:sz w:val="28"/>
          <w:szCs w:val="28"/>
          <w:rtl/>
        </w:rPr>
        <w:t xml:space="preserve"> עונש כולל מאפשר להביע עמדה עונשית ביחס למכלול התנהגותו הפלילית של הנאשם תוך מניעת חפיפה בין העונשים השונים. זאת בעיקר במצבים בהם מתקיימת שורה של עבירות המצביעה על מסכת אחת של התנהגות עבריינית</w:t>
      </w:r>
      <w:r w:rsidR="00F3335D" w:rsidRPr="00F3335D">
        <w:rPr>
          <w:rFonts w:ascii="David" w:hAnsi="David" w:cs="David" w:hint="cs"/>
          <w:sz w:val="28"/>
          <w:szCs w:val="28"/>
          <w:rtl/>
        </w:rPr>
        <w:t>" (</w:t>
      </w:r>
      <w:r w:rsidR="00F3335D" w:rsidRPr="00F3335D">
        <w:rPr>
          <w:rFonts w:ascii="David" w:hAnsi="David" w:cs="David"/>
          <w:sz w:val="28"/>
          <w:szCs w:val="28"/>
          <w:rtl/>
        </w:rPr>
        <w:t>ע</w:t>
      </w:r>
      <w:r w:rsidR="00F3335D" w:rsidRPr="00F3335D">
        <w:rPr>
          <w:rFonts w:ascii="David" w:hAnsi="David" w:cs="David" w:hint="cs"/>
          <w:sz w:val="28"/>
          <w:szCs w:val="28"/>
          <w:rtl/>
        </w:rPr>
        <w:t>"</w:t>
      </w:r>
      <w:r w:rsidR="00F3335D" w:rsidRPr="00F3335D">
        <w:rPr>
          <w:rFonts w:ascii="David" w:hAnsi="David" w:cs="David"/>
          <w:sz w:val="28"/>
          <w:szCs w:val="28"/>
          <w:rtl/>
        </w:rPr>
        <w:t xml:space="preserve">פ 4629/19 </w:t>
      </w:r>
      <w:r w:rsidR="00F3335D" w:rsidRPr="00F3335D">
        <w:rPr>
          <w:rFonts w:ascii="David" w:hAnsi="David" w:cs="David"/>
          <w:b/>
          <w:bCs/>
          <w:sz w:val="28"/>
          <w:szCs w:val="28"/>
          <w:rtl/>
        </w:rPr>
        <w:t>פלוני נ' מדינת ישראל</w:t>
      </w:r>
      <w:r w:rsidR="00F3335D" w:rsidRPr="00F3335D">
        <w:rPr>
          <w:rFonts w:ascii="David" w:hAnsi="David" w:cs="David" w:hint="cs"/>
          <w:sz w:val="28"/>
          <w:szCs w:val="28"/>
          <w:rtl/>
        </w:rPr>
        <w:t xml:space="preserve">, פסקה 12 (19.11.2020); ע/13,12/22 </w:t>
      </w:r>
      <w:r w:rsidR="00F3335D" w:rsidRPr="00F3335D">
        <w:rPr>
          <w:rFonts w:ascii="David" w:hAnsi="David" w:cs="David" w:hint="cs"/>
          <w:b/>
          <w:bCs/>
          <w:sz w:val="28"/>
          <w:szCs w:val="28"/>
          <w:rtl/>
        </w:rPr>
        <w:t>סמ"ר אמסלם נ' התובע הצבאי הראשי</w:t>
      </w:r>
      <w:r w:rsidR="00F3335D" w:rsidRPr="00F3335D">
        <w:rPr>
          <w:rFonts w:ascii="David" w:hAnsi="David" w:cs="David" w:hint="cs"/>
          <w:sz w:val="28"/>
          <w:szCs w:val="28"/>
          <w:rtl/>
        </w:rPr>
        <w:t xml:space="preserve"> (2022); ע/29,27/19 </w:t>
      </w:r>
      <w:r w:rsidR="00F3335D" w:rsidRPr="00F3335D">
        <w:rPr>
          <w:rFonts w:ascii="David" w:hAnsi="David" w:cs="David" w:hint="cs"/>
          <w:b/>
          <w:bCs/>
          <w:sz w:val="28"/>
          <w:szCs w:val="28"/>
          <w:rtl/>
        </w:rPr>
        <w:t>טור' עלמו נ' התובע הצבאי הראשי</w:t>
      </w:r>
      <w:r w:rsidR="00F3335D" w:rsidRPr="00F3335D">
        <w:rPr>
          <w:rFonts w:ascii="David" w:hAnsi="David" w:cs="David" w:hint="cs"/>
          <w:sz w:val="28"/>
          <w:szCs w:val="28"/>
          <w:rtl/>
        </w:rPr>
        <w:t xml:space="preserve"> (2019), פסקה 51), ואולם, הוטעם בהלכה הפסוקה, כי על </w:t>
      </w:r>
      <w:r w:rsidR="00F3335D" w:rsidRPr="00F3335D">
        <w:rPr>
          <w:rFonts w:ascii="David" w:hAnsi="David" w:cs="David"/>
          <w:sz w:val="28"/>
          <w:szCs w:val="28"/>
          <w:rtl/>
        </w:rPr>
        <w:t xml:space="preserve">"בית המשפט שגוזר את העונש הכולל </w:t>
      </w:r>
      <w:r w:rsidR="00F3335D" w:rsidRPr="00F3335D">
        <w:rPr>
          <w:rFonts w:ascii="David" w:hAnsi="David" w:cs="David" w:hint="cs"/>
          <w:sz w:val="28"/>
          <w:szCs w:val="28"/>
          <w:rtl/>
        </w:rPr>
        <w:t xml:space="preserve">[להקפיד] </w:t>
      </w:r>
      <w:r w:rsidR="00F3335D" w:rsidRPr="00F3335D">
        <w:rPr>
          <w:rFonts w:ascii="David" w:hAnsi="David" w:cs="David"/>
          <w:sz w:val="28"/>
          <w:szCs w:val="28"/>
          <w:rtl/>
        </w:rPr>
        <w:t xml:space="preserve">בקיומה של ההוראה </w:t>
      </w:r>
      <w:r w:rsidR="00F3335D" w:rsidRPr="00F3335D">
        <w:rPr>
          <w:rFonts w:ascii="David" w:hAnsi="David" w:cs="David"/>
          <w:b/>
          <w:bCs/>
          <w:sz w:val="28"/>
          <w:szCs w:val="28"/>
          <w:rtl/>
        </w:rPr>
        <w:t>המהותית</w:t>
      </w:r>
      <w:r w:rsidR="00F3335D" w:rsidRPr="00F3335D">
        <w:rPr>
          <w:rFonts w:ascii="David" w:hAnsi="David" w:cs="David"/>
          <w:sz w:val="28"/>
          <w:szCs w:val="28"/>
          <w:rtl/>
        </w:rPr>
        <w:t xml:space="preserve"> המעוגנת בסעיף 40יג(ג) לחוק</w:t>
      </w:r>
      <w:r w:rsidR="00F3335D" w:rsidRPr="00F3335D">
        <w:rPr>
          <w:rFonts w:ascii="David" w:hAnsi="David" w:cs="David" w:hint="cs"/>
          <w:sz w:val="28"/>
          <w:szCs w:val="28"/>
          <w:rtl/>
        </w:rPr>
        <w:t>,</w:t>
      </w:r>
      <w:r w:rsidR="00F3335D" w:rsidRPr="00F3335D">
        <w:rPr>
          <w:rFonts w:ascii="David" w:hAnsi="David" w:cs="David"/>
          <w:sz w:val="28"/>
          <w:szCs w:val="28"/>
          <w:rtl/>
        </w:rPr>
        <w:t xml:space="preserve"> הקובע כי </w:t>
      </w:r>
      <w:r w:rsidR="00F3335D" w:rsidRPr="00F3335D">
        <w:rPr>
          <w:rFonts w:ascii="David" w:hAnsi="David" w:cs="David" w:hint="cs"/>
          <w:sz w:val="28"/>
          <w:szCs w:val="28"/>
          <w:rtl/>
        </w:rPr>
        <w:t>'</w:t>
      </w:r>
      <w:r w:rsidR="00F3335D" w:rsidRPr="00F3335D">
        <w:rPr>
          <w:rFonts w:ascii="David" w:hAnsi="David" w:cs="David"/>
          <w:sz w:val="28"/>
          <w:szCs w:val="28"/>
          <w:rtl/>
        </w:rPr>
        <w:t xml:space="preserve">בגזירת העונש לפי סעיף זה, יתחשב בית המשפט, בין השאר, במספר העבירות, בתדירותן ובזיקה ביניהן, וישמור על יחס הולם בין חומרת מכלול המעשים ומידת אשמו של הנאשם לבין סוג העונש, ואם גזר עונש מאסר </w:t>
      </w:r>
      <w:r w:rsidR="00F3335D" w:rsidRPr="00F3335D">
        <w:rPr>
          <w:rFonts w:ascii="David" w:hAnsi="David" w:cs="David" w:hint="cs"/>
          <w:sz w:val="28"/>
          <w:szCs w:val="28"/>
          <w:rtl/>
        </w:rPr>
        <w:t>-</w:t>
      </w:r>
      <w:r w:rsidR="00F3335D" w:rsidRPr="00F3335D">
        <w:rPr>
          <w:rFonts w:ascii="David" w:hAnsi="David" w:cs="David"/>
          <w:sz w:val="28"/>
          <w:szCs w:val="28"/>
          <w:rtl/>
        </w:rPr>
        <w:t xml:space="preserve"> לבין תקופת המאסר שעל הנאשם לשאת</w:t>
      </w:r>
      <w:r w:rsidR="00F3335D" w:rsidRPr="00F3335D">
        <w:rPr>
          <w:rFonts w:ascii="David" w:hAnsi="David" w:cs="David" w:hint="cs"/>
          <w:sz w:val="28"/>
          <w:szCs w:val="28"/>
          <w:rtl/>
        </w:rPr>
        <w:t>'</w:t>
      </w:r>
      <w:r w:rsidR="00F3335D" w:rsidRPr="00F3335D">
        <w:rPr>
          <w:rFonts w:ascii="David" w:hAnsi="David" w:cs="David"/>
          <w:sz w:val="28"/>
          <w:szCs w:val="28"/>
          <w:rtl/>
        </w:rPr>
        <w:t>" (ע</w:t>
      </w:r>
      <w:r w:rsidR="00F3335D" w:rsidRPr="00F3335D">
        <w:rPr>
          <w:rFonts w:ascii="David" w:hAnsi="David" w:cs="David" w:hint="cs"/>
          <w:sz w:val="28"/>
          <w:szCs w:val="28"/>
          <w:rtl/>
        </w:rPr>
        <w:t>"</w:t>
      </w:r>
      <w:r w:rsidR="00F3335D" w:rsidRPr="00F3335D">
        <w:rPr>
          <w:rFonts w:ascii="David" w:hAnsi="David" w:cs="David"/>
          <w:sz w:val="28"/>
          <w:szCs w:val="28"/>
          <w:rtl/>
        </w:rPr>
        <w:t xml:space="preserve">פ 2626/13 </w:t>
      </w:r>
      <w:r w:rsidR="00F3335D" w:rsidRPr="00F3335D">
        <w:rPr>
          <w:rFonts w:ascii="David" w:hAnsi="David" w:cs="David"/>
          <w:b/>
          <w:bCs/>
          <w:sz w:val="28"/>
          <w:szCs w:val="28"/>
          <w:rtl/>
        </w:rPr>
        <w:t>אל צופי נ' מדינת ישראל</w:t>
      </w:r>
      <w:r w:rsidR="00F3335D" w:rsidRPr="00F3335D">
        <w:rPr>
          <w:rFonts w:ascii="David" w:hAnsi="David" w:cs="David" w:hint="cs"/>
          <w:sz w:val="28"/>
          <w:szCs w:val="28"/>
          <w:rtl/>
        </w:rPr>
        <w:t>, פסקה 15 (6.1.2015), ההדגשה במקור)</w:t>
      </w:r>
      <w:r w:rsidR="00F3335D" w:rsidRPr="00F3335D">
        <w:rPr>
          <w:rFonts w:ascii="David" w:hAnsi="David" w:cs="David"/>
          <w:sz w:val="28"/>
          <w:szCs w:val="28"/>
          <w:rtl/>
        </w:rPr>
        <w:t xml:space="preserve">. </w:t>
      </w:r>
      <w:r w:rsidR="00F3335D" w:rsidRPr="00F3335D">
        <w:rPr>
          <w:rFonts w:ascii="David" w:hAnsi="David" w:cs="David" w:hint="cs"/>
          <w:sz w:val="28"/>
          <w:szCs w:val="28"/>
          <w:rtl/>
        </w:rPr>
        <w:t>בואר בהתאם, כי "</w:t>
      </w:r>
      <w:r w:rsidR="00F3335D" w:rsidRPr="00F3335D">
        <w:rPr>
          <w:rFonts w:ascii="David" w:hAnsi="David" w:cs="David"/>
          <w:sz w:val="28"/>
          <w:szCs w:val="28"/>
          <w:rtl/>
        </w:rPr>
        <w:t>דרישתה של הוראה זו, מהבחינה המהותית, היא שימורו של עקרון ההלימה כבעל מעמד בכורה בין שיקולי הענישה גם כשעסקינן בענישה כוללת בגין אירועים שונים</w:t>
      </w:r>
      <w:r w:rsidR="00F3335D" w:rsidRPr="00F3335D">
        <w:rPr>
          <w:rFonts w:ascii="David" w:hAnsi="David" w:cs="David" w:hint="cs"/>
          <w:sz w:val="28"/>
          <w:szCs w:val="28"/>
          <w:rtl/>
        </w:rPr>
        <w:t>" (</w:t>
      </w:r>
      <w:r w:rsidR="00F3335D" w:rsidRPr="00F3335D">
        <w:rPr>
          <w:rFonts w:ascii="David" w:hAnsi="David" w:cs="David"/>
          <w:sz w:val="28"/>
          <w:szCs w:val="28"/>
          <w:rtl/>
        </w:rPr>
        <w:t>ע</w:t>
      </w:r>
      <w:r w:rsidR="00F3335D" w:rsidRPr="00F3335D">
        <w:rPr>
          <w:rFonts w:ascii="David" w:hAnsi="David" w:cs="David" w:hint="cs"/>
          <w:sz w:val="28"/>
          <w:szCs w:val="28"/>
          <w:rtl/>
        </w:rPr>
        <w:t>"</w:t>
      </w:r>
      <w:r w:rsidR="00F3335D" w:rsidRPr="00F3335D">
        <w:rPr>
          <w:rFonts w:ascii="David" w:hAnsi="David" w:cs="David"/>
          <w:sz w:val="28"/>
          <w:szCs w:val="28"/>
          <w:rtl/>
        </w:rPr>
        <w:t xml:space="preserve">פ 519/19 </w:t>
      </w:r>
      <w:r w:rsidR="00F3335D" w:rsidRPr="00F3335D">
        <w:rPr>
          <w:rFonts w:ascii="David" w:hAnsi="David" w:cs="David" w:hint="cs"/>
          <w:b/>
          <w:bCs/>
          <w:sz w:val="28"/>
          <w:szCs w:val="28"/>
          <w:rtl/>
        </w:rPr>
        <w:t>מ</w:t>
      </w:r>
      <w:r w:rsidR="00F3335D" w:rsidRPr="00F3335D">
        <w:rPr>
          <w:rFonts w:ascii="David" w:hAnsi="David" w:cs="David"/>
          <w:b/>
          <w:bCs/>
          <w:sz w:val="28"/>
          <w:szCs w:val="28"/>
          <w:rtl/>
        </w:rPr>
        <w:t>דינת ישראל נ' פלוני</w:t>
      </w:r>
      <w:r w:rsidR="00F3335D" w:rsidRPr="00F3335D">
        <w:rPr>
          <w:rFonts w:ascii="David" w:hAnsi="David" w:cs="David" w:hint="cs"/>
          <w:b/>
          <w:bCs/>
          <w:sz w:val="28"/>
          <w:szCs w:val="28"/>
          <w:rtl/>
        </w:rPr>
        <w:t xml:space="preserve"> </w:t>
      </w:r>
      <w:r w:rsidR="00F3335D" w:rsidRPr="00F3335D">
        <w:rPr>
          <w:rFonts w:ascii="David" w:hAnsi="David" w:cs="David" w:hint="cs"/>
          <w:sz w:val="28"/>
          <w:szCs w:val="28"/>
          <w:rtl/>
        </w:rPr>
        <w:t xml:space="preserve">(5.2.2019)), וכי על </w:t>
      </w:r>
      <w:r w:rsidR="00F3335D" w:rsidRPr="00F3335D">
        <w:rPr>
          <w:rFonts w:ascii="David" w:hAnsi="David" w:cs="David"/>
          <w:sz w:val="28"/>
          <w:szCs w:val="28"/>
          <w:rtl/>
        </w:rPr>
        <w:t xml:space="preserve">העונש </w:t>
      </w:r>
      <w:r w:rsidR="00F3335D" w:rsidRPr="00F3335D">
        <w:rPr>
          <w:rFonts w:ascii="David" w:hAnsi="David" w:cs="David" w:hint="cs"/>
          <w:sz w:val="28"/>
          <w:szCs w:val="28"/>
          <w:rtl/>
        </w:rPr>
        <w:t>"</w:t>
      </w:r>
      <w:r w:rsidR="00F3335D" w:rsidRPr="00F3335D">
        <w:rPr>
          <w:rFonts w:ascii="David" w:hAnsi="David" w:cs="David"/>
          <w:sz w:val="28"/>
          <w:szCs w:val="28"/>
          <w:rtl/>
        </w:rPr>
        <w:t>לשקף את מספר הקורבנות, באופן שיכיר בפגיעה בגוף ובנפש של כל אחת ואחד מהם</w:t>
      </w:r>
      <w:r w:rsidR="00F3335D" w:rsidRPr="00F3335D">
        <w:rPr>
          <w:rFonts w:ascii="David" w:hAnsi="David" w:cs="David" w:hint="cs"/>
          <w:sz w:val="28"/>
          <w:szCs w:val="28"/>
          <w:rtl/>
        </w:rPr>
        <w:t>" (</w:t>
      </w:r>
      <w:r w:rsidR="00F3335D" w:rsidRPr="00F3335D">
        <w:rPr>
          <w:rFonts w:ascii="David" w:hAnsi="David" w:cs="David"/>
          <w:sz w:val="28"/>
          <w:szCs w:val="28"/>
          <w:rtl/>
        </w:rPr>
        <w:t>ע</w:t>
      </w:r>
      <w:r w:rsidR="00F3335D" w:rsidRPr="00F3335D">
        <w:rPr>
          <w:rFonts w:ascii="David" w:hAnsi="David" w:cs="David" w:hint="cs"/>
          <w:sz w:val="28"/>
          <w:szCs w:val="28"/>
          <w:rtl/>
        </w:rPr>
        <w:t>"</w:t>
      </w:r>
      <w:r w:rsidR="00F3335D" w:rsidRPr="00F3335D">
        <w:rPr>
          <w:rFonts w:ascii="David" w:hAnsi="David" w:cs="David"/>
          <w:sz w:val="28"/>
          <w:szCs w:val="28"/>
          <w:rtl/>
        </w:rPr>
        <w:t xml:space="preserve">פ 1859/22 </w:t>
      </w:r>
      <w:r w:rsidR="00F3335D" w:rsidRPr="00F3335D">
        <w:rPr>
          <w:rFonts w:ascii="David" w:hAnsi="David" w:cs="David"/>
          <w:b/>
          <w:bCs/>
          <w:sz w:val="28"/>
          <w:szCs w:val="28"/>
          <w:rtl/>
        </w:rPr>
        <w:t>פלוני נ' מדינת ישראל</w:t>
      </w:r>
      <w:r w:rsidR="00F3335D" w:rsidRPr="00F3335D">
        <w:rPr>
          <w:rFonts w:ascii="David" w:hAnsi="David" w:cs="David" w:hint="cs"/>
          <w:sz w:val="28"/>
          <w:szCs w:val="28"/>
          <w:rtl/>
        </w:rPr>
        <w:t>, פסקה 17 (8.6.2022)).</w:t>
      </w:r>
      <w:r w:rsidR="00B33964">
        <w:rPr>
          <w:rFonts w:ascii="David" w:hAnsi="David" w:cs="David" w:hint="cs"/>
          <w:sz w:val="28"/>
          <w:szCs w:val="28"/>
          <w:rtl/>
        </w:rPr>
        <w:t xml:space="preserve"> </w:t>
      </w:r>
      <w:r w:rsidR="00E837D4" w:rsidRPr="00E837D4">
        <w:rPr>
          <w:rFonts w:ascii="David" w:hAnsi="David" w:cs="David"/>
          <w:sz w:val="28"/>
          <w:szCs w:val="28"/>
          <w:rtl/>
        </w:rPr>
        <w:t xml:space="preserve">העונש הכולל שהושת על המערער מקל עמו במידה ניכרת ואינו מבטא נכונה את מלוא שיקולי הענישה המתקיימים במקרה דנן, ואת האיזון המתחייב ביניהם. </w:t>
      </w:r>
      <w:r w:rsidR="002D17B3">
        <w:rPr>
          <w:rFonts w:ascii="David" w:hAnsi="David" w:cs="David" w:hint="cs"/>
          <w:sz w:val="28"/>
          <w:szCs w:val="28"/>
          <w:rtl/>
        </w:rPr>
        <w:t>כל אלה, מחייבים להחמיר ב</w:t>
      </w:r>
      <w:r>
        <w:rPr>
          <w:rFonts w:ascii="David" w:hAnsi="David" w:cs="David" w:hint="cs"/>
          <w:sz w:val="28"/>
          <w:szCs w:val="28"/>
          <w:rtl/>
        </w:rPr>
        <w:t>ו</w:t>
      </w:r>
      <w:r w:rsidR="00974D89">
        <w:rPr>
          <w:rFonts w:ascii="David" w:hAnsi="David" w:cs="David" w:hint="cs"/>
          <w:sz w:val="28"/>
          <w:szCs w:val="28"/>
          <w:rtl/>
        </w:rPr>
        <w:t>.</w:t>
      </w:r>
      <w:r w:rsidR="002D17B3" w:rsidRPr="002D17B3">
        <w:rPr>
          <w:rFonts w:ascii="David" w:hAnsi="David" w:cs="David" w:hint="cs"/>
          <w:sz w:val="28"/>
          <w:szCs w:val="28"/>
          <w:rtl/>
        </w:rPr>
        <w:t xml:space="preserve">  </w:t>
      </w:r>
    </w:p>
    <w:p w14:paraId="7B098779" w14:textId="77777777" w:rsidR="003A5DD1" w:rsidRPr="003A5DD1" w:rsidRDefault="00974D89"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החמרה זו, אף בראי תמהיל העונש הכולל, מתחייבת </w:t>
      </w:r>
      <w:r w:rsidR="00FD2888">
        <w:rPr>
          <w:rFonts w:ascii="David" w:hAnsi="David" w:cs="David" w:hint="cs"/>
          <w:sz w:val="28"/>
          <w:szCs w:val="28"/>
          <w:rtl/>
        </w:rPr>
        <w:t xml:space="preserve">הן בהיבט של רכיב המאסר בפועל והן בהיבט </w:t>
      </w:r>
      <w:r w:rsidR="003B18CE">
        <w:rPr>
          <w:rFonts w:ascii="David" w:hAnsi="David" w:cs="David" w:hint="cs"/>
          <w:sz w:val="28"/>
          <w:szCs w:val="28"/>
          <w:rtl/>
        </w:rPr>
        <w:t xml:space="preserve">של רכיב </w:t>
      </w:r>
      <w:r w:rsidR="00FD2888">
        <w:rPr>
          <w:rFonts w:ascii="David" w:hAnsi="David" w:cs="David" w:hint="cs"/>
          <w:sz w:val="28"/>
          <w:szCs w:val="28"/>
          <w:rtl/>
        </w:rPr>
        <w:t xml:space="preserve">הפגיעה בדרגה. אשר לרכיב המאסר בפועל, בשים לב לחלוף הזמן ולהתמשכות ההליכים, הגם שחלק </w:t>
      </w:r>
      <w:r w:rsidR="0087024B">
        <w:rPr>
          <w:rFonts w:ascii="David" w:hAnsi="David" w:cs="David" w:hint="cs"/>
          <w:sz w:val="28"/>
          <w:szCs w:val="28"/>
          <w:rtl/>
        </w:rPr>
        <w:t xml:space="preserve">נכבד </w:t>
      </w:r>
      <w:r w:rsidR="00FD2888">
        <w:rPr>
          <w:rFonts w:ascii="David" w:hAnsi="David" w:cs="David" w:hint="cs"/>
          <w:sz w:val="28"/>
          <w:szCs w:val="28"/>
          <w:rtl/>
        </w:rPr>
        <w:t xml:space="preserve">ממנה רובץ לפתחה של ההגנה; לנוכח </w:t>
      </w:r>
      <w:r w:rsidR="0087024B">
        <w:rPr>
          <w:rFonts w:ascii="David" w:hAnsi="David" w:cs="David" w:hint="cs"/>
          <w:sz w:val="28"/>
          <w:szCs w:val="28"/>
          <w:rtl/>
        </w:rPr>
        <w:t xml:space="preserve">תרומתו של המערער בשירות צבאי; </w:t>
      </w:r>
      <w:r w:rsidR="00FD2888">
        <w:rPr>
          <w:rFonts w:ascii="David" w:hAnsi="David" w:cs="David" w:hint="cs"/>
          <w:sz w:val="28"/>
          <w:szCs w:val="28"/>
          <w:rtl/>
        </w:rPr>
        <w:t xml:space="preserve">נטילת האחריות </w:t>
      </w:r>
      <w:r w:rsidR="0087024B">
        <w:rPr>
          <w:rFonts w:ascii="David" w:hAnsi="David" w:cs="David" w:hint="cs"/>
          <w:sz w:val="28"/>
          <w:szCs w:val="28"/>
          <w:rtl/>
        </w:rPr>
        <w:t>על ידיו;</w:t>
      </w:r>
      <w:r w:rsidR="00FD2888">
        <w:rPr>
          <w:rFonts w:ascii="David" w:hAnsi="David" w:cs="David" w:hint="cs"/>
          <w:sz w:val="28"/>
          <w:szCs w:val="28"/>
          <w:rtl/>
        </w:rPr>
        <w:t xml:space="preserve"> השעייתו מתפקיד</w:t>
      </w:r>
      <w:r w:rsidR="0087024B">
        <w:rPr>
          <w:rFonts w:ascii="David" w:hAnsi="David" w:cs="David" w:hint="cs"/>
          <w:sz w:val="28"/>
          <w:szCs w:val="28"/>
          <w:rtl/>
        </w:rPr>
        <w:t>;</w:t>
      </w:r>
      <w:r w:rsidR="00FD2888">
        <w:rPr>
          <w:rFonts w:ascii="David" w:hAnsi="David" w:cs="David" w:hint="cs"/>
          <w:sz w:val="28"/>
          <w:szCs w:val="28"/>
          <w:rtl/>
        </w:rPr>
        <w:t xml:space="preserve"> </w:t>
      </w:r>
      <w:r w:rsidR="0087024B">
        <w:rPr>
          <w:rFonts w:ascii="David" w:hAnsi="David" w:cs="David" w:hint="cs"/>
          <w:sz w:val="28"/>
          <w:szCs w:val="28"/>
          <w:rtl/>
        </w:rPr>
        <w:t xml:space="preserve">נסיבות </w:t>
      </w:r>
      <w:r w:rsidR="00FD2888">
        <w:rPr>
          <w:rFonts w:ascii="David" w:hAnsi="David" w:cs="David" w:hint="cs"/>
          <w:sz w:val="28"/>
          <w:szCs w:val="28"/>
          <w:rtl/>
        </w:rPr>
        <w:t xml:space="preserve">סיום השירות הצבאי ועברו התקין </w:t>
      </w:r>
      <w:r w:rsidR="0087024B">
        <w:rPr>
          <w:rFonts w:ascii="David" w:hAnsi="David" w:cs="David" w:hint="cs"/>
          <w:sz w:val="28"/>
          <w:szCs w:val="28"/>
          <w:rtl/>
        </w:rPr>
        <w:t xml:space="preserve">- </w:t>
      </w:r>
      <w:r w:rsidR="00FD2888">
        <w:rPr>
          <w:rFonts w:ascii="David" w:hAnsi="David" w:cs="David" w:hint="cs"/>
          <w:sz w:val="28"/>
          <w:szCs w:val="28"/>
          <w:rtl/>
        </w:rPr>
        <w:t>סברנו כי ניתן להימנע מלהתערב בהחלטתו של בית הדין קמא הנכבד</w:t>
      </w:r>
      <w:r w:rsidR="0087024B">
        <w:rPr>
          <w:rFonts w:ascii="David" w:hAnsi="David" w:cs="David" w:hint="cs"/>
          <w:sz w:val="28"/>
          <w:szCs w:val="28"/>
          <w:rtl/>
        </w:rPr>
        <w:t xml:space="preserve">, כי ירוצה </w:t>
      </w:r>
      <w:r w:rsidR="00FD2888">
        <w:rPr>
          <w:rFonts w:ascii="David" w:hAnsi="David" w:cs="David" w:hint="cs"/>
          <w:sz w:val="28"/>
          <w:szCs w:val="28"/>
          <w:rtl/>
        </w:rPr>
        <w:t xml:space="preserve">בדרך של </w:t>
      </w:r>
      <w:r w:rsidR="0087024B">
        <w:rPr>
          <w:rFonts w:ascii="David" w:hAnsi="David" w:cs="David" w:hint="cs"/>
          <w:sz w:val="28"/>
          <w:szCs w:val="28"/>
          <w:rtl/>
        </w:rPr>
        <w:t>עבודה צבאית</w:t>
      </w:r>
      <w:r w:rsidR="00F52166">
        <w:rPr>
          <w:rFonts w:ascii="David" w:hAnsi="David" w:cs="David" w:hint="cs"/>
          <w:sz w:val="28"/>
          <w:szCs w:val="28"/>
          <w:rtl/>
        </w:rPr>
        <w:t xml:space="preserve"> (ראו והשוו ע/2/21 </w:t>
      </w:r>
      <w:r w:rsidR="00F52166">
        <w:rPr>
          <w:rFonts w:ascii="David" w:hAnsi="David" w:cs="David" w:hint="cs"/>
          <w:b/>
          <w:bCs/>
          <w:sz w:val="28"/>
          <w:szCs w:val="28"/>
          <w:rtl/>
        </w:rPr>
        <w:t>רב"ט כברה נ' התובע הצבאי הראשי</w:t>
      </w:r>
      <w:r w:rsidR="00F52166">
        <w:rPr>
          <w:rFonts w:ascii="David" w:hAnsi="David" w:cs="David" w:hint="cs"/>
          <w:sz w:val="28"/>
          <w:szCs w:val="28"/>
          <w:rtl/>
        </w:rPr>
        <w:t xml:space="preserve">, פסקה 31 (2021); ע/7/22 </w:t>
      </w:r>
      <w:r w:rsidR="00F52166">
        <w:rPr>
          <w:rFonts w:ascii="David" w:hAnsi="David" w:cs="David" w:hint="cs"/>
          <w:b/>
          <w:bCs/>
          <w:sz w:val="28"/>
          <w:szCs w:val="28"/>
          <w:rtl/>
        </w:rPr>
        <w:t>התובע הצבאי הראשי נ' סמ"ר יפרח</w:t>
      </w:r>
      <w:r w:rsidR="00F52166">
        <w:rPr>
          <w:rFonts w:ascii="David" w:hAnsi="David" w:cs="David" w:hint="cs"/>
          <w:sz w:val="28"/>
          <w:szCs w:val="28"/>
          <w:rtl/>
        </w:rPr>
        <w:t>, פסקה 21 (2022))</w:t>
      </w:r>
      <w:r w:rsidR="00FD2888">
        <w:rPr>
          <w:rFonts w:ascii="David" w:hAnsi="David" w:cs="David" w:hint="cs"/>
          <w:sz w:val="28"/>
          <w:szCs w:val="28"/>
          <w:rtl/>
        </w:rPr>
        <w:t xml:space="preserve">. עם זאת, </w:t>
      </w:r>
      <w:r w:rsidR="00045712">
        <w:rPr>
          <w:rFonts w:ascii="David" w:hAnsi="David" w:cs="David" w:hint="cs"/>
          <w:sz w:val="28"/>
          <w:szCs w:val="28"/>
          <w:rtl/>
        </w:rPr>
        <w:t xml:space="preserve">סברנו </w:t>
      </w:r>
      <w:r w:rsidR="00FD2888">
        <w:rPr>
          <w:rFonts w:ascii="David" w:hAnsi="David" w:cs="David" w:hint="cs"/>
          <w:sz w:val="28"/>
          <w:szCs w:val="28"/>
          <w:rtl/>
        </w:rPr>
        <w:t>כי לא ניתן להימנע מהחמר</w:t>
      </w:r>
      <w:r w:rsidR="003B18CE">
        <w:rPr>
          <w:rFonts w:ascii="David" w:hAnsi="David" w:cs="David" w:hint="cs"/>
          <w:sz w:val="28"/>
          <w:szCs w:val="28"/>
          <w:rtl/>
        </w:rPr>
        <w:t>ה ב</w:t>
      </w:r>
      <w:r w:rsidR="00FD2888">
        <w:rPr>
          <w:rFonts w:ascii="David" w:hAnsi="David" w:cs="David" w:hint="cs"/>
          <w:sz w:val="28"/>
          <w:szCs w:val="28"/>
          <w:rtl/>
        </w:rPr>
        <w:t>משכו</w:t>
      </w:r>
      <w:r w:rsidR="00606B3F">
        <w:rPr>
          <w:rFonts w:ascii="David" w:hAnsi="David" w:cs="David" w:hint="cs"/>
          <w:sz w:val="28"/>
          <w:szCs w:val="28"/>
          <w:rtl/>
        </w:rPr>
        <w:t xml:space="preserve"> של המאסר</w:t>
      </w:r>
      <w:r w:rsidR="00FD2888">
        <w:rPr>
          <w:rFonts w:ascii="David" w:hAnsi="David" w:cs="David" w:hint="cs"/>
          <w:sz w:val="28"/>
          <w:szCs w:val="28"/>
          <w:rtl/>
        </w:rPr>
        <w:t xml:space="preserve">. </w:t>
      </w:r>
      <w:r w:rsidR="0087024B">
        <w:rPr>
          <w:rFonts w:ascii="David" w:hAnsi="David" w:cs="David" w:hint="cs"/>
          <w:sz w:val="28"/>
          <w:szCs w:val="28"/>
          <w:rtl/>
        </w:rPr>
        <w:t>בהתחשב ב</w:t>
      </w:r>
      <w:r w:rsidR="0087024B" w:rsidRPr="0087024B">
        <w:rPr>
          <w:rFonts w:ascii="David" w:hAnsi="David" w:cs="David" w:hint="cs"/>
          <w:sz w:val="28"/>
          <w:szCs w:val="28"/>
          <w:rtl/>
        </w:rPr>
        <w:t xml:space="preserve">כלל, שלפיו </w:t>
      </w:r>
      <w:r w:rsidR="0087024B" w:rsidRPr="008F364C">
        <w:rPr>
          <w:rFonts w:ascii="David" w:hAnsi="David" w:cs="David" w:hint="cs"/>
          <w:sz w:val="28"/>
          <w:szCs w:val="28"/>
          <w:rtl/>
        </w:rPr>
        <w:t>ערכאת הערעור אינה ממצה את מלוא חומרת הדין בקבלה את ערעורה של התביעה</w:t>
      </w:r>
      <w:r w:rsidR="0087024B" w:rsidRPr="0087024B">
        <w:rPr>
          <w:rFonts w:ascii="David" w:hAnsi="David" w:cs="David" w:hint="cs"/>
          <w:sz w:val="28"/>
          <w:szCs w:val="28"/>
          <w:rtl/>
        </w:rPr>
        <w:t xml:space="preserve"> (ראו: ע"פ 5476/16 </w:t>
      </w:r>
      <w:r w:rsidR="0087024B" w:rsidRPr="0087024B">
        <w:rPr>
          <w:rFonts w:ascii="David" w:hAnsi="David" w:cs="David" w:hint="cs"/>
          <w:b/>
          <w:bCs/>
          <w:sz w:val="28"/>
          <w:szCs w:val="28"/>
          <w:rtl/>
        </w:rPr>
        <w:t xml:space="preserve">מדינת ישראל נ' אלהוזייל, </w:t>
      </w:r>
      <w:r w:rsidR="0087024B" w:rsidRPr="0087024B">
        <w:rPr>
          <w:rFonts w:ascii="David" w:hAnsi="David" w:cs="David" w:hint="cs"/>
          <w:sz w:val="28"/>
          <w:szCs w:val="28"/>
          <w:rtl/>
        </w:rPr>
        <w:t>פסקה 13 (6.4.2017)</w:t>
      </w:r>
      <w:r w:rsidR="0087024B">
        <w:rPr>
          <w:rFonts w:ascii="David" w:hAnsi="David" w:cs="David" w:hint="cs"/>
          <w:sz w:val="28"/>
          <w:szCs w:val="28"/>
          <w:rtl/>
        </w:rPr>
        <w:t xml:space="preserve">; </w:t>
      </w:r>
      <w:r w:rsidR="0087024B" w:rsidRPr="0087024B">
        <w:rPr>
          <w:rFonts w:ascii="David" w:hAnsi="David" w:cs="David" w:hint="cs"/>
          <w:sz w:val="28"/>
          <w:szCs w:val="28"/>
          <w:rtl/>
        </w:rPr>
        <w:t>ע/3,4,22</w:t>
      </w:r>
      <w:r w:rsidR="0087024B">
        <w:rPr>
          <w:rFonts w:ascii="David" w:hAnsi="David" w:cs="David" w:hint="cs"/>
          <w:sz w:val="28"/>
          <w:szCs w:val="28"/>
          <w:rtl/>
        </w:rPr>
        <w:t xml:space="preserve"> </w:t>
      </w:r>
      <w:r w:rsidR="0087024B" w:rsidRPr="0087024B">
        <w:rPr>
          <w:rFonts w:ascii="David" w:hAnsi="David" w:cs="David" w:hint="cs"/>
          <w:b/>
          <w:bCs/>
          <w:sz w:val="28"/>
          <w:szCs w:val="28"/>
          <w:rtl/>
        </w:rPr>
        <w:t>סגן אברגיל נ' התובע הצבאי הראשי</w:t>
      </w:r>
      <w:r w:rsidR="0087024B">
        <w:rPr>
          <w:rFonts w:ascii="David" w:hAnsi="David" w:cs="David" w:hint="cs"/>
          <w:sz w:val="28"/>
          <w:szCs w:val="28"/>
          <w:rtl/>
        </w:rPr>
        <w:t>, פסקה 51 (2022</w:t>
      </w:r>
      <w:r w:rsidR="0087024B" w:rsidRPr="0087024B">
        <w:rPr>
          <w:rFonts w:ascii="David" w:hAnsi="David" w:cs="David" w:hint="cs"/>
          <w:sz w:val="28"/>
          <w:szCs w:val="28"/>
          <w:rtl/>
        </w:rPr>
        <w:t>)</w:t>
      </w:r>
      <w:r w:rsidR="0087024B">
        <w:rPr>
          <w:rFonts w:ascii="David" w:hAnsi="David" w:cs="David" w:hint="cs"/>
          <w:sz w:val="28"/>
          <w:szCs w:val="28"/>
          <w:rtl/>
        </w:rPr>
        <w:t>)</w:t>
      </w:r>
      <w:r w:rsidR="00F44AFB">
        <w:rPr>
          <w:rFonts w:ascii="David" w:hAnsi="David" w:cs="David" w:hint="cs"/>
          <w:sz w:val="28"/>
          <w:szCs w:val="28"/>
          <w:rtl/>
        </w:rPr>
        <w:t>,</w:t>
      </w:r>
      <w:r w:rsidR="003B18CE">
        <w:rPr>
          <w:rFonts w:ascii="David" w:hAnsi="David" w:cs="David" w:hint="cs"/>
          <w:sz w:val="28"/>
          <w:szCs w:val="28"/>
          <w:rtl/>
        </w:rPr>
        <w:t xml:space="preserve"> </w:t>
      </w:r>
      <w:r w:rsidR="00F44AFB">
        <w:rPr>
          <w:rFonts w:ascii="David" w:hAnsi="David" w:cs="David" w:hint="cs"/>
          <w:sz w:val="28"/>
          <w:szCs w:val="28"/>
          <w:rtl/>
        </w:rPr>
        <w:t xml:space="preserve">ואף לנוכח ההחמרה ברכיב הפגיעה בדרגה, כמפורט להלן </w:t>
      </w:r>
      <w:r w:rsidR="003B18CE">
        <w:rPr>
          <w:rFonts w:ascii="David" w:hAnsi="David" w:cs="David" w:hint="cs"/>
          <w:sz w:val="28"/>
          <w:szCs w:val="28"/>
          <w:rtl/>
        </w:rPr>
        <w:t xml:space="preserve"> </w:t>
      </w:r>
      <w:r w:rsidR="00D44C76">
        <w:rPr>
          <w:rFonts w:ascii="David" w:hAnsi="David" w:cs="David" w:hint="cs"/>
          <w:sz w:val="28"/>
          <w:szCs w:val="28"/>
          <w:rtl/>
        </w:rPr>
        <w:t xml:space="preserve">מצאנו </w:t>
      </w:r>
      <w:r w:rsidR="003B18CE">
        <w:rPr>
          <w:rFonts w:ascii="David" w:hAnsi="David" w:cs="David" w:hint="cs"/>
          <w:sz w:val="28"/>
          <w:szCs w:val="28"/>
          <w:rtl/>
        </w:rPr>
        <w:t xml:space="preserve">להעמידו על </w:t>
      </w:r>
      <w:r w:rsidR="00CB397B" w:rsidRPr="00CB397B">
        <w:rPr>
          <w:rFonts w:ascii="David" w:hAnsi="David" w:cs="David" w:hint="cs"/>
          <w:b/>
          <w:bCs/>
          <w:sz w:val="28"/>
          <w:szCs w:val="28"/>
          <w:rtl/>
        </w:rPr>
        <w:t xml:space="preserve">100 ימי </w:t>
      </w:r>
      <w:r w:rsidR="003B18CE" w:rsidRPr="003B18CE">
        <w:rPr>
          <w:rFonts w:ascii="David" w:hAnsi="David" w:cs="David" w:hint="cs"/>
          <w:b/>
          <w:bCs/>
          <w:sz w:val="28"/>
          <w:szCs w:val="28"/>
          <w:rtl/>
        </w:rPr>
        <w:t>מאסר בפועל בדרך של עבודה צבאית</w:t>
      </w:r>
      <w:r w:rsidR="008D3548">
        <w:rPr>
          <w:rFonts w:ascii="David" w:hAnsi="David" w:cs="David" w:hint="cs"/>
          <w:sz w:val="28"/>
          <w:szCs w:val="28"/>
          <w:rtl/>
        </w:rPr>
        <w:t>.</w:t>
      </w:r>
    </w:p>
    <w:p w14:paraId="379F1B67" w14:textId="77777777" w:rsidR="008D3548" w:rsidRPr="008D3548" w:rsidRDefault="0016058D"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 xml:space="preserve">אשר לרכיב הפגיעה בדרגה, </w:t>
      </w:r>
      <w:r w:rsidR="008D3548">
        <w:rPr>
          <w:rFonts w:ascii="David" w:hAnsi="David" w:cs="David" w:hint="cs"/>
          <w:sz w:val="28"/>
          <w:szCs w:val="28"/>
          <w:rtl/>
        </w:rPr>
        <w:t xml:space="preserve">בפסיקתו רבת השנים של בית דין זה, הוטעם, כי </w:t>
      </w:r>
      <w:r w:rsidR="008D3548" w:rsidRPr="008D3548">
        <w:rPr>
          <w:rFonts w:ascii="David" w:hAnsi="David" w:cs="David" w:hint="cs"/>
          <w:sz w:val="28"/>
          <w:szCs w:val="28"/>
          <w:rtl/>
        </w:rPr>
        <w:t xml:space="preserve">ביצוען של עבירות מין </w:t>
      </w:r>
      <w:r w:rsidR="008D3548">
        <w:rPr>
          <w:rFonts w:ascii="David" w:hAnsi="David" w:cs="David" w:hint="cs"/>
          <w:sz w:val="28"/>
          <w:szCs w:val="28"/>
          <w:rtl/>
        </w:rPr>
        <w:t xml:space="preserve">ועבירות של </w:t>
      </w:r>
      <w:r w:rsidR="008D3548" w:rsidRPr="008D3548">
        <w:rPr>
          <w:rFonts w:ascii="David" w:hAnsi="David" w:cs="David" w:hint="cs"/>
          <w:sz w:val="28"/>
          <w:szCs w:val="28"/>
          <w:rtl/>
        </w:rPr>
        <w:t>הטרדה מינית ב</w:t>
      </w:r>
      <w:r w:rsidR="008D3548">
        <w:rPr>
          <w:rFonts w:ascii="David" w:hAnsi="David" w:cs="David" w:hint="cs"/>
          <w:sz w:val="28"/>
          <w:szCs w:val="28"/>
          <w:rtl/>
        </w:rPr>
        <w:t>זיקה ל</w:t>
      </w:r>
      <w:r w:rsidR="008D3548" w:rsidRPr="008D3548">
        <w:rPr>
          <w:rFonts w:ascii="David" w:hAnsi="David" w:cs="David" w:hint="cs"/>
          <w:sz w:val="28"/>
          <w:szCs w:val="28"/>
          <w:rtl/>
        </w:rPr>
        <w:t>מסגרת הצבאית</w:t>
      </w:r>
      <w:r w:rsidR="008D3548">
        <w:rPr>
          <w:rFonts w:ascii="David" w:hAnsi="David" w:cs="David" w:hint="cs"/>
          <w:sz w:val="28"/>
          <w:szCs w:val="28"/>
          <w:rtl/>
        </w:rPr>
        <w:t>,</w:t>
      </w:r>
      <w:r w:rsidR="008D3548" w:rsidRPr="008D3548">
        <w:rPr>
          <w:rFonts w:ascii="David" w:hAnsi="David" w:cs="David" w:hint="cs"/>
          <w:sz w:val="28"/>
          <w:szCs w:val="28"/>
          <w:rtl/>
        </w:rPr>
        <w:t xml:space="preserve"> על ידי מפקדים, תוך ניצול מעמדם ותפקידם</w:t>
      </w:r>
      <w:r w:rsidR="008D3548">
        <w:rPr>
          <w:rFonts w:ascii="David" w:hAnsi="David" w:cs="David" w:hint="cs"/>
          <w:sz w:val="28"/>
          <w:szCs w:val="28"/>
          <w:rtl/>
        </w:rPr>
        <w:t xml:space="preserve"> </w:t>
      </w:r>
      <w:r w:rsidR="003B18CE">
        <w:rPr>
          <w:rFonts w:ascii="David" w:hAnsi="David" w:cs="David" w:hint="cs"/>
          <w:sz w:val="28"/>
          <w:szCs w:val="28"/>
          <w:rtl/>
        </w:rPr>
        <w:t xml:space="preserve">- </w:t>
      </w:r>
      <w:r w:rsidR="008D3548" w:rsidRPr="008D3548">
        <w:rPr>
          <w:rFonts w:ascii="David" w:hAnsi="David" w:cs="David" w:hint="cs"/>
          <w:sz w:val="28"/>
          <w:szCs w:val="28"/>
          <w:rtl/>
        </w:rPr>
        <w:t xml:space="preserve">עולה כדי </w:t>
      </w:r>
      <w:r w:rsidR="008D3548" w:rsidRPr="003B18CE">
        <w:rPr>
          <w:rFonts w:ascii="David" w:hAnsi="David" w:cs="David" w:hint="cs"/>
          <w:b/>
          <w:bCs/>
          <w:sz w:val="28"/>
          <w:szCs w:val="28"/>
          <w:rtl/>
        </w:rPr>
        <w:t>כישלון פיקודי מובהק</w:t>
      </w:r>
      <w:r w:rsidR="008D3548" w:rsidRPr="008D3548">
        <w:rPr>
          <w:rFonts w:ascii="David" w:hAnsi="David" w:cs="David" w:hint="cs"/>
          <w:sz w:val="28"/>
          <w:szCs w:val="28"/>
          <w:rtl/>
        </w:rPr>
        <w:t xml:space="preserve">, הפוגע באמון המשרתים ובאמון הציבור </w:t>
      </w:r>
      <w:r w:rsidR="008D3548" w:rsidRPr="008D3548">
        <w:rPr>
          <w:rFonts w:ascii="David" w:hAnsi="David" w:cs="David" w:hint="cs"/>
          <w:sz w:val="28"/>
          <w:szCs w:val="28"/>
          <w:rtl/>
        </w:rPr>
        <w:lastRenderedPageBreak/>
        <w:t xml:space="preserve">במערכת הצבאית. </w:t>
      </w:r>
      <w:r w:rsidR="003B18CE">
        <w:rPr>
          <w:rFonts w:ascii="David" w:hAnsi="David" w:cs="David" w:hint="cs"/>
          <w:sz w:val="28"/>
          <w:szCs w:val="28"/>
          <w:rtl/>
        </w:rPr>
        <w:t xml:space="preserve">בהתאם, יש להשית על מפקד שנכשל </w:t>
      </w:r>
      <w:r w:rsidR="008D3548" w:rsidRPr="008D3548">
        <w:rPr>
          <w:rFonts w:ascii="David" w:hAnsi="David" w:cs="David" w:hint="cs"/>
          <w:sz w:val="28"/>
          <w:szCs w:val="28"/>
          <w:rtl/>
        </w:rPr>
        <w:t>בעבירות אלה עונש של פגיעה בדרגה (</w:t>
      </w:r>
      <w:r w:rsidR="003B18CE">
        <w:rPr>
          <w:rFonts w:ascii="David" w:hAnsi="David" w:cs="David" w:hint="cs"/>
          <w:sz w:val="28"/>
          <w:szCs w:val="28"/>
          <w:rtl/>
        </w:rPr>
        <w:t xml:space="preserve">ראו: עניין </w:t>
      </w:r>
      <w:r w:rsidR="008D3548" w:rsidRPr="008D3548">
        <w:rPr>
          <w:rFonts w:ascii="David" w:hAnsi="David" w:cs="David" w:hint="cs"/>
          <w:b/>
          <w:bCs/>
          <w:sz w:val="28"/>
          <w:szCs w:val="28"/>
          <w:rtl/>
        </w:rPr>
        <w:t>רס"ל רדלי</w:t>
      </w:r>
      <w:r w:rsidR="003B18CE">
        <w:rPr>
          <w:rFonts w:ascii="David" w:hAnsi="David" w:cs="David" w:hint="cs"/>
          <w:sz w:val="28"/>
          <w:szCs w:val="28"/>
          <w:rtl/>
        </w:rPr>
        <w:t xml:space="preserve"> לעיל</w:t>
      </w:r>
      <w:r w:rsidR="008D3548" w:rsidRPr="008D3548">
        <w:rPr>
          <w:rFonts w:ascii="David" w:hAnsi="David" w:cs="David" w:hint="cs"/>
          <w:sz w:val="28"/>
          <w:szCs w:val="28"/>
          <w:rtl/>
        </w:rPr>
        <w:t xml:space="preserve">, בפסקה 28). </w:t>
      </w:r>
      <w:r w:rsidR="003B18CE">
        <w:rPr>
          <w:rFonts w:ascii="David" w:hAnsi="David" w:cs="David" w:hint="cs"/>
          <w:sz w:val="28"/>
          <w:szCs w:val="28"/>
          <w:rtl/>
        </w:rPr>
        <w:t>"</w:t>
      </w:r>
      <w:r w:rsidR="008D3548" w:rsidRPr="008D3548">
        <w:rPr>
          <w:rFonts w:ascii="David" w:hAnsi="David" w:cs="David"/>
          <w:sz w:val="28"/>
          <w:szCs w:val="28"/>
          <w:rtl/>
        </w:rPr>
        <w:t>עונש הפגיעה בדרגה הוא עונש ייחודי למסגרת הצבאית וככלל, הוא אשר מבטא נכונה את הכישלון הפיקודי הגלום בעבירה, שביצע מפקד</w:t>
      </w:r>
      <w:r w:rsidR="003B18CE">
        <w:rPr>
          <w:rFonts w:ascii="David" w:hAnsi="David" w:cs="David" w:hint="cs"/>
          <w:sz w:val="28"/>
          <w:szCs w:val="28"/>
          <w:rtl/>
        </w:rPr>
        <w:t>"</w:t>
      </w:r>
      <w:r w:rsidR="008D3548" w:rsidRPr="008D3548">
        <w:rPr>
          <w:rFonts w:ascii="David" w:hAnsi="David" w:cs="David"/>
          <w:sz w:val="28"/>
          <w:szCs w:val="28"/>
          <w:rtl/>
        </w:rPr>
        <w:t xml:space="preserve"> (</w:t>
      </w:r>
      <w:r w:rsidR="003B18CE">
        <w:rPr>
          <w:rFonts w:ascii="David" w:hAnsi="David" w:cs="David" w:hint="cs"/>
          <w:sz w:val="28"/>
          <w:szCs w:val="28"/>
          <w:rtl/>
        </w:rPr>
        <w:t xml:space="preserve">עניין </w:t>
      </w:r>
      <w:r w:rsidR="003B18CE" w:rsidRPr="00870AD2">
        <w:rPr>
          <w:rFonts w:ascii="David" w:hAnsi="David" w:cs="David" w:hint="cs"/>
          <w:b/>
          <w:bCs/>
          <w:sz w:val="28"/>
          <w:szCs w:val="28"/>
          <w:rtl/>
        </w:rPr>
        <w:t>פארס</w:t>
      </w:r>
      <w:r w:rsidR="003B18CE">
        <w:rPr>
          <w:rFonts w:ascii="David" w:hAnsi="David" w:cs="David" w:hint="cs"/>
          <w:sz w:val="28"/>
          <w:szCs w:val="28"/>
          <w:rtl/>
        </w:rPr>
        <w:t xml:space="preserve"> לעיל, בפסקה </w:t>
      </w:r>
      <w:r w:rsidR="00870AD2">
        <w:rPr>
          <w:rFonts w:ascii="David" w:hAnsi="David" w:cs="David" w:hint="cs"/>
          <w:sz w:val="28"/>
          <w:szCs w:val="28"/>
          <w:rtl/>
        </w:rPr>
        <w:t xml:space="preserve">14; </w:t>
      </w:r>
      <w:r w:rsidR="008D3548" w:rsidRPr="008D3548">
        <w:rPr>
          <w:rFonts w:ascii="David" w:hAnsi="David" w:cs="David" w:hint="cs"/>
          <w:sz w:val="28"/>
          <w:szCs w:val="28"/>
          <w:rtl/>
        </w:rPr>
        <w:t xml:space="preserve">ע/19/22 </w:t>
      </w:r>
      <w:r w:rsidR="008D3548" w:rsidRPr="008D3548">
        <w:rPr>
          <w:rFonts w:ascii="David" w:hAnsi="David" w:cs="David" w:hint="cs"/>
          <w:b/>
          <w:bCs/>
          <w:sz w:val="28"/>
          <w:szCs w:val="28"/>
          <w:rtl/>
        </w:rPr>
        <w:t>התובע הצבאי הראשי נ' סגן י' צ'</w:t>
      </w:r>
      <w:r w:rsidR="008D3548" w:rsidRPr="008D3548">
        <w:rPr>
          <w:rFonts w:ascii="David" w:hAnsi="David" w:cs="David" w:hint="cs"/>
          <w:sz w:val="28"/>
          <w:szCs w:val="28"/>
          <w:rtl/>
        </w:rPr>
        <w:t xml:space="preserve"> בפסקה 23 (2022)</w:t>
      </w:r>
      <w:r w:rsidR="008D3548" w:rsidRPr="008D3548">
        <w:rPr>
          <w:rFonts w:ascii="David" w:hAnsi="David" w:cs="David"/>
          <w:sz w:val="28"/>
          <w:szCs w:val="28"/>
          <w:rtl/>
        </w:rPr>
        <w:t xml:space="preserve">; ע/8/19 </w:t>
      </w:r>
      <w:r w:rsidR="008D3548" w:rsidRPr="008D3548">
        <w:rPr>
          <w:rFonts w:ascii="David" w:hAnsi="David" w:cs="David"/>
          <w:b/>
          <w:bCs/>
          <w:sz w:val="28"/>
          <w:szCs w:val="28"/>
          <w:rtl/>
        </w:rPr>
        <w:t xml:space="preserve">סגן טופולנסקי </w:t>
      </w:r>
      <w:r w:rsidR="008D3548" w:rsidRPr="008D3548">
        <w:rPr>
          <w:rFonts w:ascii="David" w:hAnsi="David" w:cs="David" w:hint="cs"/>
          <w:b/>
          <w:bCs/>
          <w:sz w:val="28"/>
          <w:szCs w:val="28"/>
          <w:rtl/>
        </w:rPr>
        <w:t>נ' התובע הצבאי הראשי</w:t>
      </w:r>
      <w:r w:rsidR="008D3548" w:rsidRPr="008D3548">
        <w:rPr>
          <w:rFonts w:ascii="David" w:hAnsi="David" w:cs="David" w:hint="cs"/>
          <w:sz w:val="28"/>
          <w:szCs w:val="28"/>
          <w:rtl/>
        </w:rPr>
        <w:t xml:space="preserve">, </w:t>
      </w:r>
      <w:r w:rsidR="008D3548" w:rsidRPr="008D3548">
        <w:rPr>
          <w:rFonts w:ascii="David" w:hAnsi="David" w:cs="David"/>
          <w:sz w:val="28"/>
          <w:szCs w:val="28"/>
          <w:rtl/>
        </w:rPr>
        <w:t xml:space="preserve">פסקה 21 (2019); </w:t>
      </w:r>
      <w:r w:rsidR="008D3548" w:rsidRPr="008D3548">
        <w:rPr>
          <w:rFonts w:ascii="David" w:hAnsi="David" w:cs="David" w:hint="cs"/>
          <w:sz w:val="28"/>
          <w:szCs w:val="28"/>
          <w:rtl/>
        </w:rPr>
        <w:t xml:space="preserve">ע/7,6 </w:t>
      </w:r>
      <w:r w:rsidR="008D3548" w:rsidRPr="008D3548">
        <w:rPr>
          <w:rFonts w:ascii="David" w:hAnsi="David" w:cs="David" w:hint="cs"/>
          <w:b/>
          <w:bCs/>
          <w:sz w:val="28"/>
          <w:szCs w:val="28"/>
          <w:rtl/>
        </w:rPr>
        <w:t>התובע הצבאי הראשי נ' רס"ן שושן</w:t>
      </w:r>
      <w:r w:rsidR="008D3548" w:rsidRPr="008D3548">
        <w:rPr>
          <w:rFonts w:ascii="David" w:hAnsi="David" w:cs="David" w:hint="cs"/>
          <w:sz w:val="28"/>
          <w:szCs w:val="28"/>
          <w:rtl/>
        </w:rPr>
        <w:t>, פסקה 16 (2020)).</w:t>
      </w:r>
    </w:p>
    <w:p w14:paraId="6DEB0E5D" w14:textId="77777777" w:rsidR="008D3548" w:rsidRPr="008D3548" w:rsidRDefault="00870AD2" w:rsidP="0029646A">
      <w:pPr>
        <w:pStyle w:val="a3"/>
        <w:numPr>
          <w:ilvl w:val="0"/>
          <w:numId w:val="1"/>
        </w:numPr>
        <w:spacing w:line="360" w:lineRule="auto"/>
        <w:ind w:left="0" w:hanging="2"/>
        <w:jc w:val="both"/>
        <w:rPr>
          <w:rFonts w:ascii="David" w:hAnsi="David" w:cs="David"/>
          <w:sz w:val="28"/>
          <w:szCs w:val="28"/>
          <w:rtl/>
        </w:rPr>
      </w:pPr>
      <w:r>
        <w:rPr>
          <w:rFonts w:ascii="David" w:hAnsi="David" w:cs="David" w:hint="cs"/>
          <w:sz w:val="28"/>
          <w:szCs w:val="28"/>
          <w:rtl/>
        </w:rPr>
        <w:t>הלכה ותיקה עמנו, כי</w:t>
      </w:r>
      <w:r w:rsidR="008D3548" w:rsidRPr="008D3548">
        <w:rPr>
          <w:rFonts w:ascii="David" w:hAnsi="David" w:cs="David" w:hint="cs"/>
          <w:sz w:val="28"/>
          <w:szCs w:val="28"/>
          <w:rtl/>
        </w:rPr>
        <w:t xml:space="preserve">: </w:t>
      </w:r>
    </w:p>
    <w:p w14:paraId="6D92FEB8" w14:textId="77777777" w:rsidR="008D3548" w:rsidRDefault="008D3548" w:rsidP="0029646A">
      <w:pPr>
        <w:pStyle w:val="a3"/>
        <w:ind w:left="990" w:right="851"/>
        <w:jc w:val="both"/>
        <w:rPr>
          <w:rFonts w:ascii="David" w:hAnsi="David" w:cs="David"/>
          <w:sz w:val="28"/>
          <w:szCs w:val="28"/>
          <w:rtl/>
        </w:rPr>
      </w:pPr>
      <w:r w:rsidRPr="008D3548">
        <w:rPr>
          <w:rFonts w:ascii="David" w:hAnsi="David" w:cs="David"/>
          <w:sz w:val="28"/>
          <w:szCs w:val="28"/>
          <w:rtl/>
        </w:rPr>
        <w:t xml:space="preserve">"בידי הקצין מופקדת אחריות כבדה. </w:t>
      </w:r>
      <w:r w:rsidRPr="008D3548">
        <w:rPr>
          <w:rFonts w:ascii="David" w:hAnsi="David" w:cs="David"/>
          <w:b/>
          <w:bCs/>
          <w:sz w:val="28"/>
          <w:szCs w:val="28"/>
          <w:rtl/>
        </w:rPr>
        <w:t>מותר הקצין מן החייל במנהיגותו, באחריותו היתֵרה, בדוגמה האישית</w:t>
      </w:r>
      <w:r w:rsidRPr="008D3548">
        <w:rPr>
          <w:rFonts w:ascii="David" w:hAnsi="David" w:cs="David"/>
          <w:sz w:val="28"/>
          <w:szCs w:val="28"/>
          <w:rtl/>
        </w:rPr>
        <w:t>. חובותיו של הקצין הן במישור האופקי והאנכי גם יחד. הקצין חב חובת אמון לפקודיו, למפקדיו, ולמקביליו בשדרת הפיקוד. הוא חב חובת אמון לבני המשפחות של פקודיו ולעם ישראל כולו</w:t>
      </w:r>
      <w:r w:rsidRPr="008D3548">
        <w:rPr>
          <w:rFonts w:ascii="David" w:hAnsi="David" w:cs="David"/>
          <w:b/>
          <w:bCs/>
          <w:sz w:val="28"/>
          <w:szCs w:val="28"/>
          <w:rtl/>
        </w:rPr>
        <w:t>...מעמד הקצונה הוא מעמד מחייב</w:t>
      </w:r>
      <w:r w:rsidRPr="008D3548">
        <w:rPr>
          <w:rFonts w:ascii="David" w:hAnsi="David" w:cs="David"/>
          <w:sz w:val="28"/>
          <w:szCs w:val="28"/>
          <w:rtl/>
        </w:rPr>
        <w:t>. קל וחומר כאשר המדובר בקצין הנושא בתפקיד פיקודי מובהק...</w:t>
      </w:r>
      <w:r w:rsidRPr="008D3548">
        <w:rPr>
          <w:rFonts w:ascii="David" w:hAnsi="David" w:cs="David" w:hint="cs"/>
          <w:sz w:val="28"/>
          <w:szCs w:val="28"/>
          <w:rtl/>
        </w:rPr>
        <w:t xml:space="preserve"> </w:t>
      </w:r>
      <w:r w:rsidRPr="008D3548">
        <w:rPr>
          <w:rFonts w:ascii="David" w:hAnsi="David" w:cs="David"/>
          <w:sz w:val="28"/>
          <w:szCs w:val="28"/>
          <w:rtl/>
        </w:rPr>
        <w:t>תמונת הראי לסמכותו של המפקד היא האחריות המוטלת עליו במישורים הרבים שאוזכרו לעיל. סמכות הפיקוד שניתנה בידי הקצין מאת הצבא, ניתנה בידיו לאמון ולמשמרת. על המפקד להוות סמל ומופת לפקודיו בהילוכו, בנורמות ההתנהגות שלו, במקצועיותו, בכל אשר יפנה ויעשה. מעילה באמון מצד המפקד משליכה על הזכות ועל היכולת להמשיך ולשאת את דרגתו"</w:t>
      </w:r>
      <w:r w:rsidR="00870AD2">
        <w:rPr>
          <w:rFonts w:ascii="David" w:hAnsi="David" w:cs="David" w:hint="cs"/>
          <w:sz w:val="28"/>
          <w:szCs w:val="28"/>
          <w:rtl/>
        </w:rPr>
        <w:t xml:space="preserve"> (</w:t>
      </w:r>
      <w:r w:rsidRPr="008D3548">
        <w:rPr>
          <w:rFonts w:ascii="David" w:hAnsi="David" w:cs="David"/>
          <w:sz w:val="28"/>
          <w:szCs w:val="28"/>
          <w:rtl/>
        </w:rPr>
        <w:t xml:space="preserve">ע/144/06 </w:t>
      </w:r>
      <w:r w:rsidRPr="008D3548">
        <w:rPr>
          <w:rFonts w:ascii="David" w:hAnsi="David" w:cs="David"/>
          <w:b/>
          <w:bCs/>
          <w:sz w:val="28"/>
          <w:szCs w:val="28"/>
          <w:rtl/>
        </w:rPr>
        <w:t>התובע הצבאי הראשי נ' סרן בוטביה</w:t>
      </w:r>
      <w:r w:rsidRPr="008D3548">
        <w:rPr>
          <w:rFonts w:ascii="David" w:hAnsi="David" w:cs="David"/>
          <w:sz w:val="28"/>
          <w:szCs w:val="28"/>
          <w:rtl/>
        </w:rPr>
        <w:t>, פס</w:t>
      </w:r>
      <w:r w:rsidRPr="008D3548">
        <w:rPr>
          <w:rFonts w:ascii="David" w:hAnsi="David" w:cs="David" w:hint="cs"/>
          <w:sz w:val="28"/>
          <w:szCs w:val="28"/>
          <w:rtl/>
        </w:rPr>
        <w:t>קה</w:t>
      </w:r>
      <w:r w:rsidRPr="008D3548">
        <w:rPr>
          <w:rFonts w:ascii="David" w:hAnsi="David" w:cs="David"/>
          <w:sz w:val="28"/>
          <w:szCs w:val="28"/>
          <w:rtl/>
        </w:rPr>
        <w:t xml:space="preserve"> 9 (2008)</w:t>
      </w:r>
      <w:r w:rsidR="00870AD2">
        <w:rPr>
          <w:rFonts w:ascii="David" w:hAnsi="David" w:cs="David" w:hint="cs"/>
          <w:sz w:val="28"/>
          <w:szCs w:val="28"/>
          <w:rtl/>
        </w:rPr>
        <w:t xml:space="preserve">, </w:t>
      </w:r>
      <w:r w:rsidRPr="008D3548">
        <w:rPr>
          <w:rFonts w:ascii="David" w:hAnsi="David" w:cs="David" w:hint="cs"/>
          <w:sz w:val="28"/>
          <w:szCs w:val="28"/>
          <w:rtl/>
        </w:rPr>
        <w:t>ההדגשות הוספו).</w:t>
      </w:r>
    </w:p>
    <w:p w14:paraId="3B42B947" w14:textId="77777777" w:rsidR="00870AD2" w:rsidRPr="008D3548" w:rsidRDefault="00870AD2" w:rsidP="00EA3B59">
      <w:pPr>
        <w:pStyle w:val="a3"/>
        <w:ind w:left="0" w:right="851"/>
        <w:jc w:val="both"/>
        <w:rPr>
          <w:rFonts w:ascii="David" w:hAnsi="David" w:cs="David"/>
          <w:sz w:val="28"/>
          <w:szCs w:val="28"/>
          <w:rtl/>
        </w:rPr>
      </w:pPr>
    </w:p>
    <w:p w14:paraId="09CAA9F2" w14:textId="77777777" w:rsidR="008D3548" w:rsidRPr="008D3548" w:rsidRDefault="00870AD2" w:rsidP="0029646A">
      <w:pPr>
        <w:pStyle w:val="a3"/>
        <w:numPr>
          <w:ilvl w:val="0"/>
          <w:numId w:val="1"/>
        </w:numPr>
        <w:spacing w:line="360" w:lineRule="auto"/>
        <w:ind w:left="0" w:hanging="2"/>
        <w:jc w:val="both"/>
        <w:rPr>
          <w:rFonts w:ascii="David" w:hAnsi="David" w:cs="David"/>
          <w:sz w:val="28"/>
          <w:szCs w:val="28"/>
        </w:rPr>
      </w:pPr>
      <w:r>
        <w:rPr>
          <w:rFonts w:ascii="David" w:hAnsi="David" w:cs="David" w:hint="cs"/>
          <w:sz w:val="28"/>
          <w:szCs w:val="28"/>
          <w:rtl/>
        </w:rPr>
        <w:t>ב</w:t>
      </w:r>
      <w:r w:rsidR="008D3548" w:rsidRPr="008D3548">
        <w:rPr>
          <w:rFonts w:ascii="David" w:hAnsi="David" w:cs="David" w:hint="cs"/>
          <w:sz w:val="28"/>
          <w:szCs w:val="28"/>
          <w:rtl/>
        </w:rPr>
        <w:t>צד זאת</w:t>
      </w:r>
      <w:r>
        <w:rPr>
          <w:rFonts w:ascii="David" w:hAnsi="David" w:cs="David" w:hint="cs"/>
          <w:sz w:val="28"/>
          <w:szCs w:val="28"/>
          <w:rtl/>
        </w:rPr>
        <w:t xml:space="preserve">, ידועה ההלכה כי במסגרת בחינת היקף </w:t>
      </w:r>
      <w:r w:rsidR="008D3548" w:rsidRPr="008D3548">
        <w:rPr>
          <w:rFonts w:ascii="David" w:hAnsi="David" w:cs="David" w:hint="cs"/>
          <w:sz w:val="28"/>
          <w:szCs w:val="28"/>
          <w:rtl/>
        </w:rPr>
        <w:t>הפגיעה בדרגה</w:t>
      </w:r>
      <w:r>
        <w:rPr>
          <w:rFonts w:ascii="David" w:hAnsi="David" w:cs="David" w:hint="cs"/>
          <w:sz w:val="28"/>
          <w:szCs w:val="28"/>
          <w:rtl/>
        </w:rPr>
        <w:t xml:space="preserve">, יש לשקול גם את ממדי </w:t>
      </w:r>
      <w:r w:rsidR="008D3548" w:rsidRPr="008D3548">
        <w:rPr>
          <w:rFonts w:ascii="David" w:hAnsi="David" w:cs="David" w:hint="cs"/>
          <w:sz w:val="28"/>
          <w:szCs w:val="28"/>
          <w:rtl/>
        </w:rPr>
        <w:t>הכישלון הפיקודי</w:t>
      </w:r>
      <w:r>
        <w:rPr>
          <w:rFonts w:ascii="David" w:hAnsi="David" w:cs="David" w:hint="cs"/>
          <w:sz w:val="28"/>
          <w:szCs w:val="28"/>
          <w:rtl/>
        </w:rPr>
        <w:t>,</w:t>
      </w:r>
      <w:r w:rsidR="008D3548" w:rsidRPr="008D3548">
        <w:rPr>
          <w:rFonts w:ascii="David" w:hAnsi="David" w:cs="David" w:hint="cs"/>
          <w:sz w:val="28"/>
          <w:szCs w:val="28"/>
          <w:rtl/>
        </w:rPr>
        <w:t xml:space="preserve"> </w:t>
      </w:r>
      <w:r>
        <w:rPr>
          <w:rFonts w:ascii="David" w:hAnsi="David" w:cs="David" w:hint="cs"/>
          <w:sz w:val="28"/>
          <w:szCs w:val="28"/>
          <w:rtl/>
        </w:rPr>
        <w:t xml:space="preserve">עצמת </w:t>
      </w:r>
      <w:r w:rsidR="008D3548" w:rsidRPr="008D3548">
        <w:rPr>
          <w:rFonts w:ascii="David" w:hAnsi="David" w:cs="David" w:hint="cs"/>
          <w:sz w:val="28"/>
          <w:szCs w:val="28"/>
          <w:rtl/>
        </w:rPr>
        <w:t xml:space="preserve">הפגיעה באמון </w:t>
      </w:r>
      <w:r>
        <w:rPr>
          <w:rFonts w:ascii="David" w:hAnsi="David" w:cs="David" w:hint="cs"/>
          <w:sz w:val="28"/>
          <w:szCs w:val="28"/>
          <w:rtl/>
        </w:rPr>
        <w:t xml:space="preserve">המשרתים ביחידה ובאמון הציבור בצה"ל וכן, את </w:t>
      </w:r>
      <w:r w:rsidR="008D3548" w:rsidRPr="008D3548">
        <w:rPr>
          <w:rFonts w:ascii="David" w:hAnsi="David" w:cs="David" w:hint="cs"/>
          <w:sz w:val="28"/>
          <w:szCs w:val="28"/>
          <w:rtl/>
        </w:rPr>
        <w:t xml:space="preserve">השלכותיה של הפגיעה בדרגה על הנאשם (עניין </w:t>
      </w:r>
      <w:r w:rsidR="008D3548" w:rsidRPr="008D3548">
        <w:rPr>
          <w:rFonts w:ascii="David" w:hAnsi="David" w:cs="David" w:hint="cs"/>
          <w:b/>
          <w:bCs/>
          <w:sz w:val="28"/>
          <w:szCs w:val="28"/>
          <w:rtl/>
        </w:rPr>
        <w:t>רדלי</w:t>
      </w:r>
      <w:r w:rsidR="008D3548" w:rsidRPr="008D3548">
        <w:rPr>
          <w:rFonts w:ascii="David" w:hAnsi="David" w:cs="David" w:hint="cs"/>
          <w:sz w:val="28"/>
          <w:szCs w:val="28"/>
          <w:rtl/>
        </w:rPr>
        <w:t xml:space="preserve"> לעיל, פסקה 27)</w:t>
      </w:r>
      <w:r>
        <w:rPr>
          <w:rFonts w:ascii="David" w:hAnsi="David" w:cs="David" w:hint="cs"/>
          <w:sz w:val="28"/>
          <w:szCs w:val="28"/>
          <w:rtl/>
        </w:rPr>
        <w:t xml:space="preserve">. כמו כן </w:t>
      </w:r>
      <w:r w:rsidR="008D3548" w:rsidRPr="008D3548">
        <w:rPr>
          <w:rFonts w:ascii="David" w:hAnsi="David" w:cs="David" w:hint="cs"/>
          <w:sz w:val="28"/>
          <w:szCs w:val="28"/>
          <w:rtl/>
        </w:rPr>
        <w:t xml:space="preserve">כי יש לבחון את היחס בין עונש הפגיעה בדרגה לבין תמהיל </w:t>
      </w:r>
      <w:r>
        <w:rPr>
          <w:rFonts w:ascii="David" w:hAnsi="David" w:cs="David" w:hint="cs"/>
          <w:sz w:val="28"/>
          <w:szCs w:val="28"/>
          <w:rtl/>
        </w:rPr>
        <w:t xml:space="preserve">העונש </w:t>
      </w:r>
      <w:r w:rsidR="008D3548" w:rsidRPr="008D3548">
        <w:rPr>
          <w:rFonts w:ascii="David" w:hAnsi="David" w:cs="David" w:hint="cs"/>
          <w:sz w:val="28"/>
          <w:szCs w:val="28"/>
          <w:rtl/>
        </w:rPr>
        <w:t xml:space="preserve">הכולל (ע/42/19 </w:t>
      </w:r>
      <w:r w:rsidR="008D3548" w:rsidRPr="008D3548">
        <w:rPr>
          <w:rFonts w:ascii="David" w:hAnsi="David" w:cs="David" w:hint="cs"/>
          <w:b/>
          <w:bCs/>
          <w:sz w:val="28"/>
          <w:szCs w:val="28"/>
          <w:rtl/>
        </w:rPr>
        <w:t xml:space="preserve">התובע הצבאי הראשי נ' רס"ל פהר </w:t>
      </w:r>
      <w:r w:rsidR="008D3548" w:rsidRPr="008D3548">
        <w:rPr>
          <w:rFonts w:ascii="David" w:hAnsi="David" w:cs="David" w:hint="cs"/>
          <w:sz w:val="28"/>
          <w:szCs w:val="28"/>
          <w:rtl/>
        </w:rPr>
        <w:t xml:space="preserve">(2019)). </w:t>
      </w:r>
    </w:p>
    <w:p w14:paraId="3EE65187" w14:textId="77777777" w:rsidR="003A5DD1" w:rsidRPr="003A5DD1" w:rsidRDefault="008D3548" w:rsidP="0029646A">
      <w:pPr>
        <w:pStyle w:val="a3"/>
        <w:numPr>
          <w:ilvl w:val="0"/>
          <w:numId w:val="1"/>
        </w:numPr>
        <w:spacing w:line="360" w:lineRule="auto"/>
        <w:ind w:left="0" w:hanging="2"/>
        <w:jc w:val="both"/>
        <w:rPr>
          <w:rFonts w:ascii="David" w:hAnsi="David" w:cs="David"/>
          <w:sz w:val="28"/>
          <w:szCs w:val="28"/>
          <w:rtl/>
        </w:rPr>
      </w:pPr>
      <w:r w:rsidRPr="008D3548">
        <w:rPr>
          <w:rFonts w:ascii="David" w:hAnsi="David" w:cs="David" w:hint="cs"/>
          <w:sz w:val="28"/>
          <w:szCs w:val="28"/>
          <w:rtl/>
        </w:rPr>
        <w:t>ה</w:t>
      </w:r>
      <w:r w:rsidR="00E10AC5">
        <w:rPr>
          <w:rFonts w:ascii="David" w:hAnsi="David" w:cs="David" w:hint="cs"/>
          <w:sz w:val="28"/>
          <w:szCs w:val="28"/>
          <w:rtl/>
        </w:rPr>
        <w:t xml:space="preserve">עבירות שבהן </w:t>
      </w:r>
      <w:r w:rsidRPr="008D3548">
        <w:rPr>
          <w:rFonts w:ascii="David" w:hAnsi="David" w:cs="David" w:hint="cs"/>
          <w:sz w:val="28"/>
          <w:szCs w:val="28"/>
          <w:rtl/>
        </w:rPr>
        <w:t>נכשל המערער מבטא</w:t>
      </w:r>
      <w:r w:rsidR="00E10AC5">
        <w:rPr>
          <w:rFonts w:ascii="David" w:hAnsi="David" w:cs="David" w:hint="cs"/>
          <w:sz w:val="28"/>
          <w:szCs w:val="28"/>
          <w:rtl/>
        </w:rPr>
        <w:t xml:space="preserve">ות </w:t>
      </w:r>
      <w:r w:rsidRPr="00E10AC5">
        <w:rPr>
          <w:rFonts w:ascii="David" w:hAnsi="David" w:cs="David" w:hint="cs"/>
          <w:b/>
          <w:bCs/>
          <w:sz w:val="28"/>
          <w:szCs w:val="28"/>
          <w:rtl/>
        </w:rPr>
        <w:t>כישלון פיקודי וערכי</w:t>
      </w:r>
      <w:r w:rsidR="00E10AC5" w:rsidRPr="00E10AC5">
        <w:rPr>
          <w:rFonts w:ascii="David" w:hAnsi="David" w:cs="David" w:hint="cs"/>
          <w:b/>
          <w:bCs/>
          <w:sz w:val="28"/>
          <w:szCs w:val="28"/>
          <w:rtl/>
        </w:rPr>
        <w:t xml:space="preserve"> מובהק</w:t>
      </w:r>
      <w:r w:rsidRPr="008D3548">
        <w:rPr>
          <w:rFonts w:ascii="David" w:hAnsi="David" w:cs="David" w:hint="cs"/>
          <w:sz w:val="28"/>
          <w:szCs w:val="28"/>
          <w:rtl/>
        </w:rPr>
        <w:t xml:space="preserve">. </w:t>
      </w:r>
      <w:r w:rsidR="00E10AC5">
        <w:rPr>
          <w:rFonts w:ascii="David" w:hAnsi="David" w:cs="David" w:hint="cs"/>
          <w:sz w:val="28"/>
          <w:szCs w:val="28"/>
          <w:rtl/>
        </w:rPr>
        <w:t xml:space="preserve">מעשיו מלמדים על הטרדה מינית כלפי שתי חיילות מיחידתו ועל </w:t>
      </w:r>
      <w:r w:rsidRPr="008D3548">
        <w:rPr>
          <w:rFonts w:ascii="David" w:hAnsi="David" w:cs="David" w:hint="cs"/>
          <w:sz w:val="28"/>
          <w:szCs w:val="28"/>
          <w:rtl/>
        </w:rPr>
        <w:t xml:space="preserve">התנהגות שאינה הולמת </w:t>
      </w:r>
      <w:r w:rsidR="00E10AC5">
        <w:rPr>
          <w:rFonts w:ascii="David" w:hAnsi="David" w:cs="David" w:hint="cs"/>
          <w:sz w:val="28"/>
          <w:szCs w:val="28"/>
          <w:rtl/>
        </w:rPr>
        <w:t xml:space="preserve">ביחס לשלוש חיילות, שתיים מהן היו כפופות לו במישרין והשלישית בעקיפין. </w:t>
      </w:r>
      <w:r w:rsidR="00D44C76">
        <w:rPr>
          <w:rFonts w:ascii="David" w:hAnsi="David" w:cs="David" w:hint="cs"/>
          <w:sz w:val="28"/>
          <w:szCs w:val="28"/>
          <w:rtl/>
        </w:rPr>
        <w:t>האירוע המאוחר בזמן בוצע לאחר שהמערער קודם בתפקיד</w:t>
      </w:r>
      <w:r w:rsidR="00E86A1F">
        <w:rPr>
          <w:rFonts w:ascii="David" w:hAnsi="David" w:cs="David" w:hint="cs"/>
          <w:sz w:val="28"/>
          <w:szCs w:val="28"/>
          <w:rtl/>
        </w:rPr>
        <w:t xml:space="preserve"> </w:t>
      </w:r>
      <w:r w:rsidR="00D44C76">
        <w:rPr>
          <w:rFonts w:ascii="David" w:hAnsi="David" w:cs="David" w:hint="cs"/>
          <w:sz w:val="28"/>
          <w:szCs w:val="28"/>
          <w:rtl/>
        </w:rPr>
        <w:t xml:space="preserve"> ובכל זאת, שב ומעל באמון שניתן בו כמפקד. </w:t>
      </w:r>
      <w:r w:rsidR="00E10AC5">
        <w:rPr>
          <w:rFonts w:ascii="David" w:hAnsi="David" w:cs="David" w:hint="cs"/>
          <w:sz w:val="28"/>
          <w:szCs w:val="28"/>
          <w:rtl/>
        </w:rPr>
        <w:t xml:space="preserve">המדובר בשני אירועים נפרדים שהמאפיין המשותף </w:t>
      </w:r>
      <w:r w:rsidR="00E10AC5" w:rsidRPr="002631FF">
        <w:rPr>
          <w:rFonts w:ascii="David" w:hAnsi="David" w:cs="David" w:hint="cs"/>
          <w:b/>
          <w:bCs/>
          <w:sz w:val="28"/>
          <w:szCs w:val="28"/>
          <w:rtl/>
        </w:rPr>
        <w:t>הבולט</w:t>
      </w:r>
      <w:r w:rsidR="00E10AC5">
        <w:rPr>
          <w:rFonts w:ascii="David" w:hAnsi="David" w:cs="David" w:hint="cs"/>
          <w:sz w:val="28"/>
          <w:szCs w:val="28"/>
          <w:rtl/>
        </w:rPr>
        <w:t xml:space="preserve"> שלהם הוא </w:t>
      </w:r>
      <w:r w:rsidR="00E10AC5" w:rsidRPr="00E10AC5">
        <w:rPr>
          <w:rFonts w:ascii="David" w:hAnsi="David" w:cs="David" w:hint="cs"/>
          <w:b/>
          <w:bCs/>
          <w:sz w:val="28"/>
          <w:szCs w:val="28"/>
          <w:rtl/>
        </w:rPr>
        <w:t>ניצול מעמדו ותפקידו של המערער לביצוע העבירות</w:t>
      </w:r>
      <w:r w:rsidR="00E10AC5">
        <w:rPr>
          <w:rFonts w:ascii="David" w:hAnsi="David" w:cs="David" w:hint="cs"/>
          <w:sz w:val="28"/>
          <w:szCs w:val="28"/>
          <w:rtl/>
        </w:rPr>
        <w:t>. ממדי כישלונו הפיקודי של המערער מחייב</w:t>
      </w:r>
      <w:r w:rsidR="002631FF">
        <w:rPr>
          <w:rFonts w:ascii="David" w:hAnsi="David" w:cs="David" w:hint="cs"/>
          <w:sz w:val="28"/>
          <w:szCs w:val="28"/>
          <w:rtl/>
        </w:rPr>
        <w:t>ים</w:t>
      </w:r>
      <w:r w:rsidR="00E10AC5">
        <w:rPr>
          <w:rFonts w:ascii="David" w:hAnsi="David" w:cs="David" w:hint="cs"/>
          <w:sz w:val="28"/>
          <w:szCs w:val="28"/>
          <w:rtl/>
        </w:rPr>
        <w:t xml:space="preserve">, אפוא, </w:t>
      </w:r>
      <w:r w:rsidR="0076684C">
        <w:rPr>
          <w:rFonts w:ascii="David" w:hAnsi="David" w:cs="David" w:hint="cs"/>
          <w:sz w:val="28"/>
          <w:szCs w:val="28"/>
          <w:rtl/>
        </w:rPr>
        <w:t xml:space="preserve">לקבוע כי </w:t>
      </w:r>
      <w:r w:rsidR="0076684C" w:rsidRPr="0076684C">
        <w:rPr>
          <w:rFonts w:ascii="David" w:hAnsi="David" w:cs="David" w:hint="cs"/>
          <w:sz w:val="28"/>
          <w:szCs w:val="28"/>
          <w:rtl/>
        </w:rPr>
        <w:t xml:space="preserve">אין זה ראוי </w:t>
      </w:r>
      <w:r w:rsidR="0076684C">
        <w:rPr>
          <w:rFonts w:ascii="David" w:hAnsi="David" w:cs="David" w:hint="cs"/>
          <w:sz w:val="28"/>
          <w:szCs w:val="28"/>
          <w:rtl/>
        </w:rPr>
        <w:t>ש</w:t>
      </w:r>
      <w:r w:rsidR="0076684C" w:rsidRPr="0076684C">
        <w:rPr>
          <w:rFonts w:ascii="David" w:hAnsi="David" w:cs="David" w:hint="cs"/>
          <w:sz w:val="28"/>
          <w:szCs w:val="28"/>
          <w:rtl/>
        </w:rPr>
        <w:t>יישא דרגה פיקודית</w:t>
      </w:r>
      <w:r w:rsidR="00E10AC5">
        <w:rPr>
          <w:rFonts w:ascii="David" w:hAnsi="David" w:cs="David" w:hint="cs"/>
          <w:sz w:val="28"/>
          <w:szCs w:val="28"/>
          <w:rtl/>
        </w:rPr>
        <w:t xml:space="preserve">. </w:t>
      </w:r>
      <w:r w:rsidR="002631FF">
        <w:rPr>
          <w:rFonts w:ascii="David" w:hAnsi="David" w:cs="David" w:hint="cs"/>
          <w:sz w:val="28"/>
          <w:szCs w:val="28"/>
          <w:rtl/>
        </w:rPr>
        <w:t xml:space="preserve">לנוכח </w:t>
      </w:r>
      <w:r w:rsidR="00E10AC5">
        <w:rPr>
          <w:rFonts w:ascii="David" w:hAnsi="David" w:cs="David" w:hint="cs"/>
          <w:sz w:val="28"/>
          <w:szCs w:val="28"/>
          <w:rtl/>
        </w:rPr>
        <w:t>ה</w:t>
      </w:r>
      <w:r w:rsidR="00E10AC5" w:rsidRPr="00E10AC5">
        <w:rPr>
          <w:rFonts w:ascii="David" w:hAnsi="David" w:cs="David" w:hint="cs"/>
          <w:sz w:val="28"/>
          <w:szCs w:val="28"/>
          <w:rtl/>
        </w:rPr>
        <w:t>חומרה הנשקפת מנסיבות</w:t>
      </w:r>
      <w:r w:rsidR="00E10AC5">
        <w:rPr>
          <w:rFonts w:ascii="David" w:hAnsi="David" w:cs="David" w:hint="cs"/>
          <w:sz w:val="28"/>
          <w:szCs w:val="28"/>
          <w:rtl/>
        </w:rPr>
        <w:t xml:space="preserve"> ביצוע העבירות</w:t>
      </w:r>
      <w:r w:rsidR="00E10AC5" w:rsidRPr="00E10AC5">
        <w:rPr>
          <w:rFonts w:ascii="David" w:hAnsi="David" w:cs="David" w:hint="cs"/>
          <w:sz w:val="28"/>
          <w:szCs w:val="28"/>
          <w:rtl/>
        </w:rPr>
        <w:t xml:space="preserve">, משיקולים של הלימה ואף הרתעה </w:t>
      </w:r>
      <w:r w:rsidR="00E10AC5">
        <w:rPr>
          <w:rFonts w:ascii="David" w:hAnsi="David" w:cs="David" w:hint="cs"/>
          <w:sz w:val="28"/>
          <w:szCs w:val="28"/>
          <w:rtl/>
        </w:rPr>
        <w:t xml:space="preserve">- </w:t>
      </w:r>
      <w:r w:rsidR="00E10AC5" w:rsidRPr="00E10AC5">
        <w:rPr>
          <w:rFonts w:ascii="David" w:hAnsi="David" w:cs="David" w:hint="cs"/>
          <w:sz w:val="28"/>
          <w:szCs w:val="28"/>
          <w:rtl/>
        </w:rPr>
        <w:t>על אף תרומתו של ה</w:t>
      </w:r>
      <w:r w:rsidR="00E10AC5">
        <w:rPr>
          <w:rFonts w:ascii="David" w:hAnsi="David" w:cs="David" w:hint="cs"/>
          <w:sz w:val="28"/>
          <w:szCs w:val="28"/>
          <w:rtl/>
        </w:rPr>
        <w:t xml:space="preserve">מערער </w:t>
      </w:r>
      <w:r w:rsidR="00E10AC5" w:rsidRPr="00E10AC5">
        <w:rPr>
          <w:rFonts w:ascii="David" w:hAnsi="David" w:cs="David" w:hint="cs"/>
          <w:sz w:val="28"/>
          <w:szCs w:val="28"/>
          <w:rtl/>
        </w:rPr>
        <w:t>בצבא</w:t>
      </w:r>
      <w:r w:rsidR="00E10AC5">
        <w:rPr>
          <w:rFonts w:ascii="David" w:hAnsi="David" w:cs="David" w:hint="cs"/>
          <w:sz w:val="28"/>
          <w:szCs w:val="28"/>
          <w:rtl/>
        </w:rPr>
        <w:t>, השעייתו והרקע לסיום שירותו הצבאי</w:t>
      </w:r>
      <w:r w:rsidR="0076684C">
        <w:rPr>
          <w:rFonts w:ascii="David" w:hAnsi="David" w:cs="David" w:hint="cs"/>
          <w:sz w:val="28"/>
          <w:szCs w:val="28"/>
          <w:rtl/>
        </w:rPr>
        <w:t>,</w:t>
      </w:r>
      <w:r w:rsidR="002631FF">
        <w:rPr>
          <w:rFonts w:ascii="David" w:hAnsi="David" w:cs="David" w:hint="cs"/>
          <w:sz w:val="28"/>
          <w:szCs w:val="28"/>
          <w:rtl/>
        </w:rPr>
        <w:t xml:space="preserve"> </w:t>
      </w:r>
      <w:r w:rsidR="00E10AC5" w:rsidRPr="00E10AC5">
        <w:rPr>
          <w:rFonts w:ascii="David" w:hAnsi="David" w:cs="David" w:hint="cs"/>
          <w:sz w:val="28"/>
          <w:szCs w:val="28"/>
          <w:rtl/>
        </w:rPr>
        <w:t>יש להורידו לדרגת טוראי</w:t>
      </w:r>
      <w:r w:rsidR="002631FF">
        <w:rPr>
          <w:rFonts w:ascii="David" w:hAnsi="David" w:cs="David" w:hint="cs"/>
          <w:sz w:val="28"/>
          <w:szCs w:val="28"/>
          <w:rtl/>
        </w:rPr>
        <w:t xml:space="preserve">. מסקנה זו מתבקשת אף לנוכח תמהיל העונש ההולם וההקלה שלה זכה המערער במסגרת רכיב המאסר בפועל, הן ביחס למשכו והן בדרך ריצויו. </w:t>
      </w:r>
    </w:p>
    <w:p w14:paraId="24D26CC1" w14:textId="77777777" w:rsidR="003A5DD1" w:rsidRDefault="002631FF" w:rsidP="0029646A">
      <w:pPr>
        <w:pStyle w:val="a3"/>
        <w:numPr>
          <w:ilvl w:val="0"/>
          <w:numId w:val="1"/>
        </w:numPr>
        <w:spacing w:line="360" w:lineRule="auto"/>
        <w:ind w:left="0" w:hanging="2"/>
        <w:jc w:val="both"/>
        <w:rPr>
          <w:rFonts w:ascii="David" w:hAnsi="David" w:cs="David"/>
          <w:sz w:val="28"/>
          <w:szCs w:val="28"/>
        </w:rPr>
      </w:pPr>
      <w:r w:rsidRPr="002631FF">
        <w:rPr>
          <w:rFonts w:ascii="David" w:hAnsi="David" w:cs="David" w:hint="cs"/>
          <w:sz w:val="28"/>
          <w:szCs w:val="28"/>
          <w:rtl/>
        </w:rPr>
        <w:t xml:space="preserve">סופו של דבר, </w:t>
      </w:r>
      <w:r>
        <w:rPr>
          <w:rFonts w:ascii="David" w:hAnsi="David" w:cs="David" w:hint="cs"/>
          <w:sz w:val="28"/>
          <w:szCs w:val="28"/>
          <w:rtl/>
        </w:rPr>
        <w:t xml:space="preserve">ערעור ההגנה נדחה ואילו </w:t>
      </w:r>
      <w:r w:rsidRPr="002631FF">
        <w:rPr>
          <w:rFonts w:ascii="David" w:hAnsi="David" w:cs="David" w:hint="cs"/>
          <w:sz w:val="28"/>
          <w:szCs w:val="28"/>
          <w:rtl/>
        </w:rPr>
        <w:t>ערעור התביעה</w:t>
      </w:r>
      <w:r>
        <w:rPr>
          <w:rFonts w:ascii="David" w:hAnsi="David" w:cs="David" w:hint="cs"/>
          <w:sz w:val="28"/>
          <w:szCs w:val="28"/>
          <w:rtl/>
        </w:rPr>
        <w:t xml:space="preserve"> מתקבל. המערער ירצה מאסר בפועל בן </w:t>
      </w:r>
      <w:r w:rsidR="00CB397B" w:rsidRPr="00CB397B">
        <w:rPr>
          <w:rFonts w:ascii="David" w:hAnsi="David" w:cs="David" w:hint="cs"/>
          <w:b/>
          <w:bCs/>
          <w:sz w:val="28"/>
          <w:szCs w:val="28"/>
          <w:rtl/>
        </w:rPr>
        <w:t xml:space="preserve">100 ימים </w:t>
      </w:r>
      <w:r>
        <w:rPr>
          <w:rFonts w:ascii="David" w:hAnsi="David" w:cs="David" w:hint="cs"/>
          <w:sz w:val="28"/>
          <w:szCs w:val="28"/>
          <w:rtl/>
        </w:rPr>
        <w:t>בדרך של עבודה צבאית, בתנאים שנקבעו בגזר דינו של בית הדין קמא</w:t>
      </w:r>
      <w:r w:rsidR="00E86A1F">
        <w:rPr>
          <w:rFonts w:ascii="David" w:hAnsi="David" w:cs="David" w:hint="cs"/>
          <w:sz w:val="28"/>
          <w:szCs w:val="28"/>
          <w:rtl/>
        </w:rPr>
        <w:t xml:space="preserve">. </w:t>
      </w:r>
      <w:r>
        <w:rPr>
          <w:rFonts w:ascii="David" w:hAnsi="David" w:cs="David" w:hint="cs"/>
          <w:sz w:val="28"/>
          <w:szCs w:val="28"/>
          <w:rtl/>
        </w:rPr>
        <w:lastRenderedPageBreak/>
        <w:t xml:space="preserve">המערער יורד לדרגת </w:t>
      </w:r>
      <w:r w:rsidRPr="002631FF">
        <w:rPr>
          <w:rFonts w:ascii="David" w:hAnsi="David" w:cs="David" w:hint="cs"/>
          <w:b/>
          <w:bCs/>
          <w:sz w:val="28"/>
          <w:szCs w:val="28"/>
          <w:rtl/>
        </w:rPr>
        <w:t>טוראי</w:t>
      </w:r>
      <w:r>
        <w:rPr>
          <w:rFonts w:ascii="David" w:hAnsi="David" w:cs="David" w:hint="cs"/>
          <w:sz w:val="28"/>
          <w:szCs w:val="28"/>
          <w:rtl/>
        </w:rPr>
        <w:t xml:space="preserve">. אין שינוי ביתר רכיבי העונש והפיצויים שהושתו על המערער בגזר הדין. </w:t>
      </w:r>
    </w:p>
    <w:p w14:paraId="37A2F13E" w14:textId="77777777" w:rsidR="00306CCA" w:rsidRDefault="00CB397B" w:rsidP="0029646A">
      <w:pPr>
        <w:pStyle w:val="a3"/>
        <w:numPr>
          <w:ilvl w:val="0"/>
          <w:numId w:val="1"/>
        </w:numPr>
        <w:spacing w:line="360" w:lineRule="auto"/>
        <w:ind w:left="0" w:hanging="2"/>
        <w:jc w:val="both"/>
        <w:rPr>
          <w:rFonts w:ascii="David" w:hAnsi="David" w:cs="David"/>
          <w:sz w:val="28"/>
          <w:szCs w:val="28"/>
        </w:rPr>
      </w:pPr>
      <w:r w:rsidRPr="00CB397B">
        <w:rPr>
          <w:rFonts w:ascii="David" w:hAnsi="David" w:cs="David" w:hint="cs"/>
          <w:sz w:val="28"/>
          <w:szCs w:val="28"/>
          <w:rtl/>
        </w:rPr>
        <w:t>על</w:t>
      </w:r>
      <w:r>
        <w:rPr>
          <w:rFonts w:ascii="David" w:hAnsi="David" w:cs="David" w:hint="cs"/>
          <w:sz w:val="28"/>
          <w:szCs w:val="28"/>
          <w:rtl/>
        </w:rPr>
        <w:t xml:space="preserve"> המערער </w:t>
      </w:r>
      <w:r w:rsidRPr="00CB397B">
        <w:rPr>
          <w:rFonts w:ascii="David" w:hAnsi="David" w:cs="David" w:hint="cs"/>
          <w:sz w:val="28"/>
          <w:szCs w:val="28"/>
          <w:rtl/>
        </w:rPr>
        <w:t>להתייצב ביום</w:t>
      </w:r>
      <w:r>
        <w:rPr>
          <w:rFonts w:ascii="David" w:hAnsi="David" w:cs="David" w:hint="cs"/>
          <w:sz w:val="28"/>
          <w:szCs w:val="28"/>
          <w:rtl/>
        </w:rPr>
        <w:t xml:space="preserve"> </w:t>
      </w:r>
      <w:r w:rsidR="00E50DAD">
        <w:rPr>
          <w:rFonts w:ascii="David" w:hAnsi="David" w:cs="David" w:hint="cs"/>
          <w:sz w:val="28"/>
          <w:szCs w:val="28"/>
          <w:rtl/>
        </w:rPr>
        <w:t xml:space="preserve">4 ביוני 2023, עד לשעה 12:00, </w:t>
      </w:r>
      <w:r w:rsidR="00306CCA">
        <w:rPr>
          <w:rFonts w:ascii="David" w:hAnsi="David" w:cs="David" w:hint="cs"/>
          <w:sz w:val="28"/>
          <w:szCs w:val="28"/>
          <w:rtl/>
        </w:rPr>
        <w:t>לריצוי עונש המאסר בפועל בעבודה צבאית</w:t>
      </w:r>
      <w:r>
        <w:rPr>
          <w:rFonts w:ascii="David" w:hAnsi="David" w:cs="David" w:hint="cs"/>
          <w:sz w:val="28"/>
          <w:szCs w:val="28"/>
          <w:rtl/>
        </w:rPr>
        <w:t xml:space="preserve">. </w:t>
      </w:r>
    </w:p>
    <w:p w14:paraId="010DBC28" w14:textId="77777777" w:rsidR="00E50DAD" w:rsidRDefault="00E50DAD" w:rsidP="00E50DAD">
      <w:pPr>
        <w:pStyle w:val="a3"/>
        <w:spacing w:line="360" w:lineRule="auto"/>
        <w:jc w:val="both"/>
        <w:rPr>
          <w:rFonts w:ascii="David" w:hAnsi="David" w:cs="David"/>
          <w:sz w:val="28"/>
          <w:szCs w:val="28"/>
        </w:rPr>
      </w:pPr>
    </w:p>
    <w:p w14:paraId="06F7FBD6" w14:textId="77777777" w:rsidR="002631FF" w:rsidRDefault="002631FF" w:rsidP="002631FF">
      <w:pPr>
        <w:spacing w:line="360" w:lineRule="auto"/>
        <w:rPr>
          <w:rFonts w:cs="David"/>
          <w:sz w:val="28"/>
          <w:szCs w:val="28"/>
          <w:rtl/>
        </w:rPr>
      </w:pPr>
      <w:r w:rsidRPr="009C0773">
        <w:rPr>
          <w:rFonts w:cs="David" w:hint="cs"/>
          <w:sz w:val="28"/>
          <w:szCs w:val="28"/>
          <w:rtl/>
        </w:rPr>
        <w:t xml:space="preserve">ניתן והודע היום, </w:t>
      </w:r>
      <w:r w:rsidR="00E272AB">
        <w:rPr>
          <w:rFonts w:cs="David" w:hint="cs"/>
          <w:sz w:val="28"/>
          <w:szCs w:val="28"/>
          <w:rtl/>
        </w:rPr>
        <w:t xml:space="preserve">י"ב בסיוון </w:t>
      </w:r>
      <w:r w:rsidRPr="009C0773">
        <w:rPr>
          <w:rFonts w:cs="David" w:hint="cs"/>
          <w:sz w:val="28"/>
          <w:szCs w:val="28"/>
          <w:rtl/>
        </w:rPr>
        <w:t>ה</w:t>
      </w:r>
      <w:r w:rsidRPr="009C0773">
        <w:rPr>
          <w:rFonts w:cs="David"/>
          <w:sz w:val="28"/>
          <w:szCs w:val="28"/>
          <w:rtl/>
        </w:rPr>
        <w:t>תש</w:t>
      </w:r>
      <w:r>
        <w:rPr>
          <w:rFonts w:cs="David" w:hint="cs"/>
          <w:sz w:val="28"/>
          <w:szCs w:val="28"/>
          <w:rtl/>
        </w:rPr>
        <w:t>פ"ג</w:t>
      </w:r>
      <w:r w:rsidRPr="009C0773">
        <w:rPr>
          <w:rFonts w:cs="David" w:hint="cs"/>
          <w:sz w:val="28"/>
          <w:szCs w:val="28"/>
          <w:rtl/>
        </w:rPr>
        <w:t xml:space="preserve">, </w:t>
      </w:r>
      <w:r w:rsidR="00E272AB">
        <w:rPr>
          <w:rFonts w:cs="David" w:hint="cs"/>
          <w:sz w:val="28"/>
          <w:szCs w:val="28"/>
          <w:rtl/>
        </w:rPr>
        <w:t xml:space="preserve">1 ביוני </w:t>
      </w:r>
      <w:r w:rsidRPr="009C0773">
        <w:rPr>
          <w:rFonts w:cs="David"/>
          <w:sz w:val="28"/>
          <w:szCs w:val="28"/>
          <w:rtl/>
        </w:rPr>
        <w:t>20</w:t>
      </w:r>
      <w:r>
        <w:rPr>
          <w:rFonts w:cs="David" w:hint="cs"/>
          <w:sz w:val="28"/>
          <w:szCs w:val="28"/>
          <w:rtl/>
        </w:rPr>
        <w:t>23</w:t>
      </w:r>
      <w:r w:rsidRPr="009C0773">
        <w:rPr>
          <w:rFonts w:cs="David" w:hint="cs"/>
          <w:sz w:val="28"/>
          <w:szCs w:val="28"/>
          <w:rtl/>
        </w:rPr>
        <w:t xml:space="preserve">, בפומבי ובמעמד הצדדים. </w:t>
      </w:r>
    </w:p>
    <w:p w14:paraId="72850826" w14:textId="77777777" w:rsidR="002631FF" w:rsidRPr="009C0773" w:rsidRDefault="002631FF" w:rsidP="002631FF">
      <w:pPr>
        <w:spacing w:line="360" w:lineRule="auto"/>
        <w:rPr>
          <w:rFonts w:cs="David"/>
          <w:sz w:val="28"/>
          <w:szCs w:val="28"/>
          <w:rtl/>
        </w:rPr>
      </w:pPr>
    </w:p>
    <w:p w14:paraId="7496831D" w14:textId="77777777" w:rsidR="002631FF" w:rsidRPr="009C0773" w:rsidRDefault="002631FF" w:rsidP="0029646A">
      <w:pPr>
        <w:spacing w:line="360" w:lineRule="auto"/>
        <w:rPr>
          <w:rFonts w:cs="David"/>
          <w:b/>
          <w:bCs/>
          <w:sz w:val="28"/>
          <w:szCs w:val="28"/>
          <w:rtl/>
        </w:rPr>
      </w:pPr>
      <w:r w:rsidRPr="009C0773">
        <w:rPr>
          <w:rFonts w:cs="David"/>
          <w:b/>
          <w:bCs/>
          <w:sz w:val="28"/>
          <w:szCs w:val="28"/>
          <w:rtl/>
        </w:rPr>
        <w:t>______________</w:t>
      </w:r>
      <w:r w:rsidRPr="009C0773">
        <w:rPr>
          <w:rFonts w:cs="David" w:hint="cs"/>
          <w:b/>
          <w:bCs/>
          <w:sz w:val="28"/>
          <w:szCs w:val="28"/>
          <w:rtl/>
        </w:rPr>
        <w:tab/>
      </w:r>
      <w:r>
        <w:rPr>
          <w:rFonts w:cs="David" w:hint="cs"/>
          <w:b/>
          <w:bCs/>
          <w:sz w:val="28"/>
          <w:szCs w:val="28"/>
          <w:rtl/>
        </w:rPr>
        <w:t xml:space="preserve"> </w:t>
      </w:r>
      <w:r w:rsidR="0029646A">
        <w:rPr>
          <w:rFonts w:cs="David" w:hint="cs"/>
          <w:b/>
          <w:bCs/>
          <w:sz w:val="28"/>
          <w:szCs w:val="28"/>
          <w:rtl/>
        </w:rPr>
        <w:t xml:space="preserve">                  </w:t>
      </w:r>
      <w:r>
        <w:rPr>
          <w:rFonts w:cs="David" w:hint="cs"/>
          <w:b/>
          <w:bCs/>
          <w:sz w:val="28"/>
          <w:szCs w:val="28"/>
          <w:rtl/>
        </w:rPr>
        <w:t xml:space="preserve">   </w:t>
      </w:r>
      <w:r w:rsidRPr="009C0773">
        <w:rPr>
          <w:rFonts w:cs="David"/>
          <w:b/>
          <w:bCs/>
          <w:sz w:val="28"/>
          <w:szCs w:val="28"/>
          <w:rtl/>
        </w:rPr>
        <w:t>______________</w:t>
      </w:r>
      <w:r w:rsidR="0029646A">
        <w:rPr>
          <w:rFonts w:cs="David" w:hint="cs"/>
          <w:b/>
          <w:bCs/>
          <w:sz w:val="28"/>
          <w:szCs w:val="28"/>
          <w:rtl/>
        </w:rPr>
        <w:t xml:space="preserve">    </w:t>
      </w:r>
      <w:r w:rsidRPr="009C0773">
        <w:rPr>
          <w:rFonts w:cs="David" w:hint="cs"/>
          <w:b/>
          <w:bCs/>
          <w:sz w:val="28"/>
          <w:szCs w:val="28"/>
          <w:rtl/>
        </w:rPr>
        <w:tab/>
      </w:r>
      <w:r w:rsidR="0029646A">
        <w:rPr>
          <w:rFonts w:cs="David" w:hint="cs"/>
          <w:b/>
          <w:bCs/>
          <w:sz w:val="28"/>
          <w:szCs w:val="28"/>
          <w:rtl/>
        </w:rPr>
        <w:t xml:space="preserve">            </w:t>
      </w:r>
      <w:r>
        <w:rPr>
          <w:rFonts w:cs="David" w:hint="cs"/>
          <w:b/>
          <w:bCs/>
          <w:sz w:val="28"/>
          <w:szCs w:val="28"/>
          <w:rtl/>
        </w:rPr>
        <w:t xml:space="preserve">    </w:t>
      </w:r>
      <w:r w:rsidR="0029646A">
        <w:rPr>
          <w:rFonts w:cs="David" w:hint="cs"/>
          <w:b/>
          <w:bCs/>
          <w:sz w:val="28"/>
          <w:szCs w:val="28"/>
          <w:rtl/>
        </w:rPr>
        <w:t xml:space="preserve">  </w:t>
      </w:r>
      <w:r>
        <w:rPr>
          <w:rFonts w:cs="David" w:hint="cs"/>
          <w:b/>
          <w:bCs/>
          <w:sz w:val="28"/>
          <w:szCs w:val="28"/>
          <w:rtl/>
        </w:rPr>
        <w:t xml:space="preserve">   </w:t>
      </w:r>
      <w:r w:rsidRPr="009C0773">
        <w:rPr>
          <w:rFonts w:cs="David"/>
          <w:b/>
          <w:bCs/>
          <w:sz w:val="28"/>
          <w:szCs w:val="28"/>
          <w:rtl/>
        </w:rPr>
        <w:t>______________</w:t>
      </w:r>
    </w:p>
    <w:p w14:paraId="4D30E7F2" w14:textId="77777777" w:rsidR="002631FF" w:rsidRDefault="002631FF" w:rsidP="00850CD3">
      <w:pPr>
        <w:spacing w:line="360" w:lineRule="auto"/>
        <w:rPr>
          <w:rFonts w:cs="David"/>
          <w:b/>
          <w:bCs/>
          <w:sz w:val="28"/>
          <w:szCs w:val="28"/>
          <w:rtl/>
        </w:rPr>
      </w:pPr>
      <w:r>
        <w:rPr>
          <w:rFonts w:cs="David" w:hint="cs"/>
          <w:b/>
          <w:bCs/>
          <w:sz w:val="28"/>
          <w:szCs w:val="28"/>
          <w:rtl/>
        </w:rPr>
        <w:t xml:space="preserve">          </w:t>
      </w:r>
      <w:r w:rsidRPr="009C0773">
        <w:rPr>
          <w:rFonts w:cs="David" w:hint="cs"/>
          <w:b/>
          <w:bCs/>
          <w:sz w:val="28"/>
          <w:szCs w:val="28"/>
          <w:rtl/>
        </w:rPr>
        <w:t>נשיא</w:t>
      </w:r>
      <w:r>
        <w:rPr>
          <w:rFonts w:cs="David" w:hint="cs"/>
          <w:b/>
          <w:bCs/>
          <w:sz w:val="28"/>
          <w:szCs w:val="28"/>
          <w:rtl/>
        </w:rPr>
        <w:t xml:space="preserve">ה    </w:t>
      </w:r>
      <w:r w:rsidRPr="009C0773">
        <w:rPr>
          <w:rFonts w:cs="David" w:hint="cs"/>
          <w:b/>
          <w:bCs/>
          <w:sz w:val="28"/>
          <w:szCs w:val="28"/>
          <w:rtl/>
        </w:rPr>
        <w:tab/>
      </w:r>
      <w:r>
        <w:rPr>
          <w:rFonts w:cs="David" w:hint="cs"/>
          <w:b/>
          <w:bCs/>
          <w:sz w:val="28"/>
          <w:szCs w:val="28"/>
          <w:rtl/>
        </w:rPr>
        <w:t xml:space="preserve">     </w:t>
      </w:r>
      <w:r w:rsidR="0029646A">
        <w:rPr>
          <w:rFonts w:cs="David" w:hint="cs"/>
          <w:b/>
          <w:bCs/>
          <w:sz w:val="28"/>
          <w:szCs w:val="28"/>
          <w:rtl/>
        </w:rPr>
        <w:t xml:space="preserve">                 </w:t>
      </w:r>
      <w:r>
        <w:rPr>
          <w:rFonts w:cs="David" w:hint="cs"/>
          <w:b/>
          <w:bCs/>
          <w:sz w:val="28"/>
          <w:szCs w:val="28"/>
          <w:rtl/>
        </w:rPr>
        <w:t xml:space="preserve">  המשנה לנשיאה                               </w:t>
      </w:r>
      <w:r w:rsidR="0029646A">
        <w:rPr>
          <w:rFonts w:cs="David" w:hint="cs"/>
          <w:b/>
          <w:bCs/>
          <w:sz w:val="28"/>
          <w:szCs w:val="28"/>
          <w:rtl/>
        </w:rPr>
        <w:t xml:space="preserve">        </w:t>
      </w:r>
      <w:r>
        <w:rPr>
          <w:rFonts w:cs="David" w:hint="cs"/>
          <w:b/>
          <w:bCs/>
          <w:sz w:val="28"/>
          <w:szCs w:val="28"/>
          <w:rtl/>
        </w:rPr>
        <w:t xml:space="preserve">  </w:t>
      </w:r>
      <w:r w:rsidRPr="009C0773">
        <w:rPr>
          <w:rFonts w:cs="David"/>
          <w:b/>
          <w:bCs/>
          <w:sz w:val="28"/>
          <w:szCs w:val="28"/>
          <w:rtl/>
        </w:rPr>
        <w:t>שופט</w:t>
      </w:r>
    </w:p>
    <w:p w14:paraId="683F04DB" w14:textId="77777777" w:rsidR="00EA3B59" w:rsidRDefault="00EA3B59" w:rsidP="0029646A">
      <w:pPr>
        <w:spacing w:line="360" w:lineRule="auto"/>
        <w:rPr>
          <w:rFonts w:cs="David"/>
          <w:b/>
          <w:bCs/>
          <w:sz w:val="28"/>
          <w:szCs w:val="28"/>
          <w:rtl/>
        </w:rPr>
      </w:pPr>
    </w:p>
    <w:p w14:paraId="54AA2C82" w14:textId="77777777" w:rsidR="00EA3B59" w:rsidRPr="00B53ED3" w:rsidRDefault="00EA3B59" w:rsidP="0029646A">
      <w:pPr>
        <w:ind w:left="-58"/>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__________________</w:t>
      </w:r>
      <w:r>
        <w:rPr>
          <w:rFonts w:ascii="David" w:hAnsi="David" w:cs="David" w:hint="cs"/>
          <w:b/>
          <w:bCs/>
          <w:sz w:val="28"/>
          <w:szCs w:val="28"/>
          <w:rtl/>
        </w:rPr>
        <w:t xml:space="preserve">  </w:t>
      </w:r>
      <w:r w:rsidR="0029646A">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sidR="0029646A">
        <w:rPr>
          <w:rFonts w:ascii="David" w:hAnsi="David" w:cs="David" w:hint="cs"/>
          <w:b/>
          <w:bCs/>
          <w:sz w:val="28"/>
          <w:szCs w:val="28"/>
          <w:rtl/>
        </w:rPr>
        <w:t xml:space="preserve"> </w:t>
      </w:r>
      <w:r w:rsidRPr="00B53ED3">
        <w:rPr>
          <w:rFonts w:ascii="David" w:hAnsi="David" w:cs="David" w:hint="cs"/>
          <w:b/>
          <w:bCs/>
          <w:sz w:val="28"/>
          <w:szCs w:val="28"/>
          <w:rtl/>
        </w:rPr>
        <w:t xml:space="preserve">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1F7A6719" w14:textId="77777777" w:rsidR="00EA3B59" w:rsidRDefault="00EA3B59" w:rsidP="0029646A">
      <w:pPr>
        <w:ind w:left="-58"/>
        <w:rPr>
          <w:rFonts w:ascii="David" w:hAnsi="David" w:cs="David"/>
          <w:b/>
          <w:bCs/>
          <w:sz w:val="28"/>
          <w:szCs w:val="28"/>
          <w:rtl/>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w:t>
      </w:r>
    </w:p>
    <w:p w14:paraId="35D1E4D4" w14:textId="77777777" w:rsidR="00EA3B59" w:rsidRPr="00EA3B59" w:rsidRDefault="00EA3B59" w:rsidP="00EA3B59">
      <w:pPr>
        <w:ind w:left="-58" w:right="-142"/>
        <w:rPr>
          <w:rFonts w:ascii="David" w:hAnsi="David" w:cs="David"/>
          <w:b/>
          <w:bCs/>
          <w:sz w:val="28"/>
          <w:szCs w:val="28"/>
          <w:rtl/>
        </w:rPr>
      </w:pPr>
      <w:r>
        <w:rPr>
          <w:rFonts w:ascii="David" w:hAnsi="David" w:cs="David" w:hint="cs"/>
          <w:b/>
          <w:bCs/>
          <w:sz w:val="28"/>
          <w:szCs w:val="28"/>
          <w:rtl/>
        </w:rPr>
        <w:t>ת</w:t>
      </w:r>
      <w:r w:rsidRPr="00B53ED3">
        <w:rPr>
          <w:rFonts w:ascii="David" w:hAnsi="David" w:cs="David" w:hint="cs"/>
          <w:b/>
          <w:bCs/>
          <w:sz w:val="28"/>
          <w:szCs w:val="28"/>
          <w:rtl/>
        </w:rPr>
        <w:t xml:space="preserve">אריך: _______________________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29646A">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bookmarkEnd w:id="1"/>
    </w:p>
    <w:p w14:paraId="50445C13" w14:textId="77777777" w:rsidR="00EA3B59" w:rsidRPr="00850CD3" w:rsidRDefault="00EA3B59" w:rsidP="00850CD3">
      <w:pPr>
        <w:spacing w:line="360" w:lineRule="auto"/>
        <w:rPr>
          <w:rFonts w:cs="David"/>
          <w:b/>
          <w:bCs/>
          <w:sz w:val="28"/>
          <w:szCs w:val="28"/>
        </w:rPr>
      </w:pPr>
    </w:p>
    <w:sectPr w:rsidR="00EA3B59" w:rsidRPr="00850CD3" w:rsidSect="0054719B">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293D" w14:textId="77777777" w:rsidR="0090461A" w:rsidRDefault="0090461A" w:rsidP="00304740">
      <w:pPr>
        <w:spacing w:after="0" w:line="240" w:lineRule="auto"/>
      </w:pPr>
      <w:r>
        <w:separator/>
      </w:r>
    </w:p>
  </w:endnote>
  <w:endnote w:type="continuationSeparator" w:id="0">
    <w:p w14:paraId="69BB5F8F" w14:textId="77777777" w:rsidR="0090461A" w:rsidRDefault="0090461A" w:rsidP="0030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B6D5" w14:textId="77777777" w:rsidR="0076684C" w:rsidRPr="00BA4016" w:rsidRDefault="0076684C">
    <w:pPr>
      <w:pStyle w:val="a7"/>
      <w:jc w:val="center"/>
      <w:rPr>
        <w:rFonts w:ascii="David" w:hAnsi="David" w:cs="David"/>
        <w:sz w:val="28"/>
        <w:szCs w:val="28"/>
        <w:rtl/>
      </w:rPr>
    </w:pPr>
    <w:r w:rsidRPr="00BA4016">
      <w:rPr>
        <w:rFonts w:ascii="David" w:hAnsi="David" w:cs="David"/>
        <w:sz w:val="28"/>
        <w:szCs w:val="28"/>
      </w:rPr>
      <w:fldChar w:fldCharType="begin"/>
    </w:r>
    <w:r w:rsidRPr="00BA4016">
      <w:rPr>
        <w:rFonts w:ascii="David" w:hAnsi="David" w:cs="David"/>
        <w:sz w:val="28"/>
        <w:szCs w:val="28"/>
      </w:rPr>
      <w:instrText>PAGE</w:instrText>
    </w:r>
    <w:r w:rsidRPr="00BA4016">
      <w:rPr>
        <w:rFonts w:ascii="David" w:hAnsi="David" w:cs="David"/>
        <w:sz w:val="28"/>
        <w:szCs w:val="28"/>
      </w:rPr>
      <w:fldChar w:fldCharType="separate"/>
    </w:r>
    <w:r w:rsidRPr="00BA4016">
      <w:rPr>
        <w:rFonts w:ascii="David" w:hAnsi="David" w:cs="David"/>
        <w:noProof/>
        <w:sz w:val="28"/>
        <w:szCs w:val="28"/>
      </w:rPr>
      <w:t>2</w:t>
    </w:r>
    <w:r w:rsidRPr="00BA4016">
      <w:rPr>
        <w:rFonts w:ascii="David" w:hAnsi="David" w:cs="David"/>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7074" w14:textId="77777777" w:rsidR="0090461A" w:rsidRDefault="0090461A" w:rsidP="00304740">
      <w:pPr>
        <w:spacing w:after="0" w:line="240" w:lineRule="auto"/>
      </w:pPr>
      <w:r>
        <w:separator/>
      </w:r>
    </w:p>
  </w:footnote>
  <w:footnote w:type="continuationSeparator" w:id="0">
    <w:p w14:paraId="32445063" w14:textId="77777777" w:rsidR="0090461A" w:rsidRDefault="0090461A" w:rsidP="00304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1368" w14:textId="376FED32" w:rsidR="008D66C3" w:rsidRDefault="008D66C3">
    <w:pPr>
      <w:pStyle w:val="a5"/>
    </w:pPr>
    <w:r>
      <w:rPr>
        <w:noProof/>
      </w:rPr>
      <mc:AlternateContent>
        <mc:Choice Requires="wps">
          <w:drawing>
            <wp:anchor distT="0" distB="0" distL="0" distR="0" simplePos="0" relativeHeight="251659264" behindDoc="0" locked="0" layoutInCell="1" allowOverlap="1" wp14:anchorId="5BEB73C6" wp14:editId="1C9BCE53">
              <wp:simplePos x="635" y="635"/>
              <wp:positionH relativeFrom="column">
                <wp:align>center</wp:align>
              </wp:positionH>
              <wp:positionV relativeFrom="paragraph">
                <wp:posOffset>635</wp:posOffset>
              </wp:positionV>
              <wp:extent cx="443865" cy="443865"/>
              <wp:effectExtent l="0" t="0" r="6985" b="17145"/>
              <wp:wrapSquare wrapText="bothSides"/>
              <wp:docPr id="2096171574"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9D046" w14:textId="13E7D7E9" w:rsidR="008D66C3" w:rsidRPr="008D66C3" w:rsidRDefault="008D66C3">
                          <w:pPr>
                            <w:rPr>
                              <w:rFonts w:cs="Calibri"/>
                              <w:noProof/>
                              <w:color w:val="000000"/>
                              <w:sz w:val="20"/>
                              <w:szCs w:val="20"/>
                            </w:rPr>
                          </w:pPr>
                          <w:r w:rsidRPr="008D66C3">
                            <w:rPr>
                              <w:rFonts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EB73C6"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3BE9D046" w14:textId="13E7D7E9" w:rsidR="008D66C3" w:rsidRPr="008D66C3" w:rsidRDefault="008D66C3">
                    <w:pPr>
                      <w:rPr>
                        <w:rFonts w:cs="Calibri"/>
                        <w:noProof/>
                        <w:color w:val="000000"/>
                        <w:sz w:val="20"/>
                        <w:szCs w:val="20"/>
                      </w:rPr>
                    </w:pPr>
                    <w:r w:rsidRPr="008D66C3">
                      <w:rPr>
                        <w:rFonts w:cs="Calibri"/>
                        <w:noProof/>
                        <w:color w:val="000000"/>
                        <w:sz w:val="20"/>
                        <w:szCs w:val="20"/>
                        <w:rt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05B8" w14:textId="1707CA45" w:rsidR="00E81F3C" w:rsidRPr="00850CD3" w:rsidRDefault="00850CD3" w:rsidP="00850CD3">
    <w:pPr>
      <w:pStyle w:val="a5"/>
      <w:tabs>
        <w:tab w:val="clear" w:pos="4153"/>
        <w:tab w:val="clear" w:pos="8306"/>
        <w:tab w:val="center" w:pos="4535"/>
        <w:tab w:val="right" w:pos="9070"/>
      </w:tabs>
      <w:jc w:val="both"/>
      <w:rPr>
        <w:rFonts w:ascii="David" w:hAnsi="David" w:cs="David"/>
        <w:sz w:val="28"/>
        <w:szCs w:val="28"/>
      </w:rPr>
    </w:pPr>
    <w:r w:rsidRPr="00850CD3">
      <w:rPr>
        <w:rFonts w:ascii="David" w:hAnsi="David" w:cs="David"/>
        <w:sz w:val="28"/>
        <w:szCs w:val="28"/>
        <w:rtl/>
      </w:rPr>
      <w:tab/>
    </w:r>
    <w:r w:rsidR="00FB11D9">
      <w:rPr>
        <w:rFonts w:ascii="David" w:hAnsi="David" w:cs="David" w:hint="cs"/>
        <w:sz w:val="28"/>
        <w:szCs w:val="28"/>
        <w:rtl/>
      </w:rPr>
      <w:t>ב</w:t>
    </w:r>
    <w:r>
      <w:rPr>
        <w:rFonts w:ascii="David" w:hAnsi="David" w:cs="David" w:hint="cs"/>
        <w:sz w:val="28"/>
        <w:szCs w:val="28"/>
        <w:rtl/>
      </w:rPr>
      <w:t xml:space="preserve"> </w:t>
    </w:r>
    <w:r w:rsidR="00FB11D9">
      <w:rPr>
        <w:rFonts w:ascii="David" w:hAnsi="David" w:cs="David" w:hint="cs"/>
        <w:sz w:val="28"/>
        <w:szCs w:val="28"/>
        <w:rtl/>
      </w:rPr>
      <w:t>ל</w:t>
    </w:r>
    <w:r>
      <w:rPr>
        <w:rFonts w:ascii="David" w:hAnsi="David" w:cs="David" w:hint="cs"/>
        <w:sz w:val="28"/>
        <w:szCs w:val="28"/>
        <w:rtl/>
      </w:rPr>
      <w:t xml:space="preserve"> </w:t>
    </w:r>
    <w:r w:rsidR="00FB11D9">
      <w:rPr>
        <w:rFonts w:ascii="David" w:hAnsi="David" w:cs="David" w:hint="cs"/>
        <w:sz w:val="28"/>
        <w:szCs w:val="28"/>
        <w:rtl/>
      </w:rPr>
      <w:t>מ</w:t>
    </w:r>
    <w:r>
      <w:rPr>
        <w:rFonts w:ascii="David" w:hAnsi="David" w:cs="David" w:hint="cs"/>
        <w:sz w:val="28"/>
        <w:szCs w:val="28"/>
        <w:rtl/>
      </w:rPr>
      <w:t xml:space="preserve"> </w:t>
    </w:r>
    <w:r w:rsidR="00FB11D9">
      <w:rPr>
        <w:rFonts w:ascii="David" w:hAnsi="David" w:cs="David" w:hint="cs"/>
        <w:sz w:val="28"/>
        <w:szCs w:val="28"/>
        <w:rtl/>
      </w:rPr>
      <w:t>"</w:t>
    </w:r>
    <w:r>
      <w:rPr>
        <w:rFonts w:ascii="David" w:hAnsi="David" w:cs="David" w:hint="cs"/>
        <w:sz w:val="28"/>
        <w:szCs w:val="28"/>
        <w:rtl/>
      </w:rPr>
      <w:t xml:space="preserve"> </w:t>
    </w:r>
    <w:r w:rsidR="00FB11D9">
      <w:rPr>
        <w:rFonts w:ascii="David" w:hAnsi="David" w:cs="David" w:hint="cs"/>
        <w:sz w:val="28"/>
        <w:szCs w:val="28"/>
        <w:rtl/>
      </w:rPr>
      <w:t>ס</w:t>
    </w:r>
    <w:r w:rsidRPr="00850CD3">
      <w:rPr>
        <w:rFonts w:ascii="David" w:hAnsi="David" w:cs="David"/>
        <w:sz w:val="28"/>
        <w:szCs w:val="28"/>
        <w:rtl/>
      </w:rPr>
      <w:tab/>
    </w:r>
    <w:r>
      <w:rPr>
        <w:rFonts w:ascii="David" w:hAnsi="David" w:cs="David" w:hint="cs"/>
        <w:sz w:val="28"/>
        <w:szCs w:val="28"/>
        <w:rtl/>
      </w:rPr>
      <w:t>ע/16,18/23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3387" w14:textId="3EFAD8C4" w:rsidR="008D66C3" w:rsidRDefault="008D66C3">
    <w:pPr>
      <w:pStyle w:val="a5"/>
    </w:pPr>
    <w:r>
      <w:rPr>
        <w:noProof/>
      </w:rPr>
      <mc:AlternateContent>
        <mc:Choice Requires="wps">
          <w:drawing>
            <wp:anchor distT="0" distB="0" distL="0" distR="0" simplePos="0" relativeHeight="251658240" behindDoc="0" locked="0" layoutInCell="1" allowOverlap="1" wp14:anchorId="385AB218" wp14:editId="303A376F">
              <wp:simplePos x="635" y="635"/>
              <wp:positionH relativeFrom="column">
                <wp:align>center</wp:align>
              </wp:positionH>
              <wp:positionV relativeFrom="paragraph">
                <wp:posOffset>635</wp:posOffset>
              </wp:positionV>
              <wp:extent cx="443865" cy="443865"/>
              <wp:effectExtent l="0" t="0" r="6985" b="17145"/>
              <wp:wrapSquare wrapText="bothSides"/>
              <wp:docPr id="859805712"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80ABA7" w14:textId="2B460CD9" w:rsidR="008D66C3" w:rsidRPr="008D66C3" w:rsidRDefault="008D66C3">
                          <w:pPr>
                            <w:rPr>
                              <w:rFonts w:cs="Calibri"/>
                              <w:noProof/>
                              <w:color w:val="000000"/>
                              <w:sz w:val="20"/>
                              <w:szCs w:val="20"/>
                            </w:rPr>
                          </w:pPr>
                          <w:r w:rsidRPr="008D66C3">
                            <w:rPr>
                              <w:rFonts w:cs="Calibri"/>
                              <w:noProof/>
                              <w:color w:val="000000"/>
                              <w:sz w:val="20"/>
                              <w:szCs w:val="20"/>
                              <w:rt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85AB218" id="_x0000_t202" coordsize="21600,21600" o:spt="202" path="m,l,21600r21600,l21600,xe">
              <v:stroke joinstyle="miter"/>
              <v:path gradientshapeok="t" o:connecttype="rect"/>
            </v:shapetype>
            <v:shape id="תיבת טקסט 1" o:spid="_x0000_s1027" type="#_x0000_t202" alt="- בלמ&quot;ס -"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6880ABA7" w14:textId="2B460CD9" w:rsidR="008D66C3" w:rsidRPr="008D66C3" w:rsidRDefault="008D66C3">
                    <w:pPr>
                      <w:rPr>
                        <w:rFonts w:cs="Calibri"/>
                        <w:noProof/>
                        <w:color w:val="000000"/>
                        <w:sz w:val="20"/>
                        <w:szCs w:val="20"/>
                      </w:rPr>
                    </w:pPr>
                    <w:r w:rsidRPr="008D66C3">
                      <w:rPr>
                        <w:rFonts w:cs="Calibri"/>
                        <w:noProof/>
                        <w:color w:val="000000"/>
                        <w:sz w:val="20"/>
                        <w:szCs w:val="20"/>
                        <w:rtl/>
                      </w:rPr>
                      <w:t>- בלמ"ס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B4B6E"/>
    <w:multiLevelType w:val="hybridMultilevel"/>
    <w:tmpl w:val="525033AC"/>
    <w:lvl w:ilvl="0" w:tplc="98A46AC4">
      <w:start w:val="1"/>
      <w:numFmt w:val="decimal"/>
      <w:suff w:val="space"/>
      <w:lvlText w:val="%1."/>
      <w:lvlJc w:val="left"/>
      <w:pPr>
        <w:ind w:left="720" w:hanging="360"/>
      </w:pPr>
      <w:rPr>
        <w:rFonts w:ascii="David" w:hAnsi="David"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2BC5"/>
    <w:multiLevelType w:val="hybridMultilevel"/>
    <w:tmpl w:val="5D667A56"/>
    <w:lvl w:ilvl="0" w:tplc="3A1EDC24">
      <w:start w:val="1"/>
      <w:numFmt w:val="decimal"/>
      <w:pStyle w:val="2"/>
      <w:suff w:val="nothing"/>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num w:numId="1" w16cid:durableId="48456641">
    <w:abstractNumId w:val="0"/>
  </w:num>
  <w:num w:numId="2" w16cid:durableId="541131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A5"/>
    <w:rsid w:val="00013BA7"/>
    <w:rsid w:val="0003315B"/>
    <w:rsid w:val="000408AE"/>
    <w:rsid w:val="00045712"/>
    <w:rsid w:val="00064ACA"/>
    <w:rsid w:val="00064C30"/>
    <w:rsid w:val="00071E20"/>
    <w:rsid w:val="00077760"/>
    <w:rsid w:val="00083747"/>
    <w:rsid w:val="00096068"/>
    <w:rsid w:val="000A7B16"/>
    <w:rsid w:val="000A7CFB"/>
    <w:rsid w:val="000B0C88"/>
    <w:rsid w:val="000B731A"/>
    <w:rsid w:val="000C2CD4"/>
    <w:rsid w:val="000E2BA8"/>
    <w:rsid w:val="000E367F"/>
    <w:rsid w:val="001105E7"/>
    <w:rsid w:val="0012763F"/>
    <w:rsid w:val="00130CAE"/>
    <w:rsid w:val="00132A66"/>
    <w:rsid w:val="001472CC"/>
    <w:rsid w:val="0016058D"/>
    <w:rsid w:val="00162348"/>
    <w:rsid w:val="001735E5"/>
    <w:rsid w:val="001B1176"/>
    <w:rsid w:val="001B5118"/>
    <w:rsid w:val="001C3CA1"/>
    <w:rsid w:val="001F1579"/>
    <w:rsid w:val="00212DA9"/>
    <w:rsid w:val="00221DE5"/>
    <w:rsid w:val="00245C2E"/>
    <w:rsid w:val="00257FF7"/>
    <w:rsid w:val="002631FF"/>
    <w:rsid w:val="00287A5A"/>
    <w:rsid w:val="0029646A"/>
    <w:rsid w:val="002A54A5"/>
    <w:rsid w:val="002B7810"/>
    <w:rsid w:val="002C3522"/>
    <w:rsid w:val="002C5F63"/>
    <w:rsid w:val="002D17B3"/>
    <w:rsid w:val="002D1CAE"/>
    <w:rsid w:val="002D1EF9"/>
    <w:rsid w:val="00300CA4"/>
    <w:rsid w:val="00304740"/>
    <w:rsid w:val="00306CCA"/>
    <w:rsid w:val="00333368"/>
    <w:rsid w:val="00337FDE"/>
    <w:rsid w:val="00364302"/>
    <w:rsid w:val="00366D69"/>
    <w:rsid w:val="00373507"/>
    <w:rsid w:val="003829BE"/>
    <w:rsid w:val="00395966"/>
    <w:rsid w:val="003A5DD1"/>
    <w:rsid w:val="003B18CE"/>
    <w:rsid w:val="003C1F2D"/>
    <w:rsid w:val="003D65DA"/>
    <w:rsid w:val="003F38BB"/>
    <w:rsid w:val="003F4719"/>
    <w:rsid w:val="003F5D60"/>
    <w:rsid w:val="004420C3"/>
    <w:rsid w:val="00453AB7"/>
    <w:rsid w:val="00477643"/>
    <w:rsid w:val="00480998"/>
    <w:rsid w:val="004A0B42"/>
    <w:rsid w:val="004A43E2"/>
    <w:rsid w:val="004C7D3D"/>
    <w:rsid w:val="004D5B03"/>
    <w:rsid w:val="004E1DF0"/>
    <w:rsid w:val="004E271E"/>
    <w:rsid w:val="004E2B8D"/>
    <w:rsid w:val="005221A3"/>
    <w:rsid w:val="00527C63"/>
    <w:rsid w:val="005363B2"/>
    <w:rsid w:val="00541D30"/>
    <w:rsid w:val="0054719B"/>
    <w:rsid w:val="005524CB"/>
    <w:rsid w:val="0055362F"/>
    <w:rsid w:val="00554215"/>
    <w:rsid w:val="0059463B"/>
    <w:rsid w:val="0059554C"/>
    <w:rsid w:val="005973B1"/>
    <w:rsid w:val="005B2514"/>
    <w:rsid w:val="005B358F"/>
    <w:rsid w:val="005C3BC1"/>
    <w:rsid w:val="005C6BE9"/>
    <w:rsid w:val="005C6C72"/>
    <w:rsid w:val="005C7DC7"/>
    <w:rsid w:val="005E149C"/>
    <w:rsid w:val="005E40AF"/>
    <w:rsid w:val="00603D3D"/>
    <w:rsid w:val="00606B3F"/>
    <w:rsid w:val="00610B27"/>
    <w:rsid w:val="0061231C"/>
    <w:rsid w:val="00617738"/>
    <w:rsid w:val="006203AA"/>
    <w:rsid w:val="006A3572"/>
    <w:rsid w:val="006A5237"/>
    <w:rsid w:val="006A741C"/>
    <w:rsid w:val="006B1BCD"/>
    <w:rsid w:val="006C18EE"/>
    <w:rsid w:val="006E7DF0"/>
    <w:rsid w:val="00700E61"/>
    <w:rsid w:val="00705AD3"/>
    <w:rsid w:val="00706100"/>
    <w:rsid w:val="0074122F"/>
    <w:rsid w:val="00741A1D"/>
    <w:rsid w:val="0074528D"/>
    <w:rsid w:val="0075235C"/>
    <w:rsid w:val="00761178"/>
    <w:rsid w:val="0076684C"/>
    <w:rsid w:val="00792065"/>
    <w:rsid w:val="007C3736"/>
    <w:rsid w:val="007F39A0"/>
    <w:rsid w:val="00812D9C"/>
    <w:rsid w:val="00841D12"/>
    <w:rsid w:val="00850CD3"/>
    <w:rsid w:val="0087024B"/>
    <w:rsid w:val="00870AD2"/>
    <w:rsid w:val="00886487"/>
    <w:rsid w:val="00896D2B"/>
    <w:rsid w:val="00897B7C"/>
    <w:rsid w:val="008A00FE"/>
    <w:rsid w:val="008A0C2B"/>
    <w:rsid w:val="008A40B5"/>
    <w:rsid w:val="008C7432"/>
    <w:rsid w:val="008D3548"/>
    <w:rsid w:val="008D66C3"/>
    <w:rsid w:val="008E65A0"/>
    <w:rsid w:val="008F364C"/>
    <w:rsid w:val="0090461A"/>
    <w:rsid w:val="009054E1"/>
    <w:rsid w:val="00921BB5"/>
    <w:rsid w:val="0093718B"/>
    <w:rsid w:val="0094510D"/>
    <w:rsid w:val="00951E40"/>
    <w:rsid w:val="00955BEC"/>
    <w:rsid w:val="00964091"/>
    <w:rsid w:val="00974D89"/>
    <w:rsid w:val="009A3E24"/>
    <w:rsid w:val="009A6F28"/>
    <w:rsid w:val="009C0FC3"/>
    <w:rsid w:val="009E1A0B"/>
    <w:rsid w:val="009E1E63"/>
    <w:rsid w:val="00A03371"/>
    <w:rsid w:val="00A065EB"/>
    <w:rsid w:val="00A41A1D"/>
    <w:rsid w:val="00A5280F"/>
    <w:rsid w:val="00A561F5"/>
    <w:rsid w:val="00A66E8C"/>
    <w:rsid w:val="00A83FA5"/>
    <w:rsid w:val="00A95446"/>
    <w:rsid w:val="00AB638D"/>
    <w:rsid w:val="00AC47B0"/>
    <w:rsid w:val="00AD03BB"/>
    <w:rsid w:val="00AD518C"/>
    <w:rsid w:val="00AE4D9A"/>
    <w:rsid w:val="00AF5802"/>
    <w:rsid w:val="00B0103B"/>
    <w:rsid w:val="00B15D95"/>
    <w:rsid w:val="00B32537"/>
    <w:rsid w:val="00B33964"/>
    <w:rsid w:val="00B3770F"/>
    <w:rsid w:val="00B46120"/>
    <w:rsid w:val="00B47258"/>
    <w:rsid w:val="00B51E06"/>
    <w:rsid w:val="00B60E3F"/>
    <w:rsid w:val="00B651DE"/>
    <w:rsid w:val="00B6704A"/>
    <w:rsid w:val="00B73250"/>
    <w:rsid w:val="00B85662"/>
    <w:rsid w:val="00BA1627"/>
    <w:rsid w:val="00BA4016"/>
    <w:rsid w:val="00BB06ED"/>
    <w:rsid w:val="00BB5F26"/>
    <w:rsid w:val="00BE3897"/>
    <w:rsid w:val="00BF1726"/>
    <w:rsid w:val="00BF7A18"/>
    <w:rsid w:val="00C26510"/>
    <w:rsid w:val="00C274B3"/>
    <w:rsid w:val="00C37D42"/>
    <w:rsid w:val="00C4610A"/>
    <w:rsid w:val="00C569BD"/>
    <w:rsid w:val="00C94060"/>
    <w:rsid w:val="00CA61BA"/>
    <w:rsid w:val="00CB397B"/>
    <w:rsid w:val="00CB79F6"/>
    <w:rsid w:val="00CC4E97"/>
    <w:rsid w:val="00CE29A5"/>
    <w:rsid w:val="00D0671A"/>
    <w:rsid w:val="00D13AA1"/>
    <w:rsid w:val="00D1749A"/>
    <w:rsid w:val="00D26474"/>
    <w:rsid w:val="00D304C9"/>
    <w:rsid w:val="00D3215F"/>
    <w:rsid w:val="00D44C76"/>
    <w:rsid w:val="00D6792C"/>
    <w:rsid w:val="00D7096B"/>
    <w:rsid w:val="00D71227"/>
    <w:rsid w:val="00D867E9"/>
    <w:rsid w:val="00DA135B"/>
    <w:rsid w:val="00DE304E"/>
    <w:rsid w:val="00E020A7"/>
    <w:rsid w:val="00E0642A"/>
    <w:rsid w:val="00E109B8"/>
    <w:rsid w:val="00E10AC5"/>
    <w:rsid w:val="00E1754F"/>
    <w:rsid w:val="00E272AB"/>
    <w:rsid w:val="00E3081A"/>
    <w:rsid w:val="00E50DAD"/>
    <w:rsid w:val="00E5228B"/>
    <w:rsid w:val="00E81F3C"/>
    <w:rsid w:val="00E837D4"/>
    <w:rsid w:val="00E83B94"/>
    <w:rsid w:val="00E86A1F"/>
    <w:rsid w:val="00E91800"/>
    <w:rsid w:val="00EA0B76"/>
    <w:rsid w:val="00EA19B6"/>
    <w:rsid w:val="00EA3ADB"/>
    <w:rsid w:val="00EA3B59"/>
    <w:rsid w:val="00EA740C"/>
    <w:rsid w:val="00EC2D19"/>
    <w:rsid w:val="00EE4AC5"/>
    <w:rsid w:val="00EE7C07"/>
    <w:rsid w:val="00F05D2C"/>
    <w:rsid w:val="00F244C1"/>
    <w:rsid w:val="00F2587A"/>
    <w:rsid w:val="00F3335D"/>
    <w:rsid w:val="00F44AFB"/>
    <w:rsid w:val="00F45D02"/>
    <w:rsid w:val="00F47C72"/>
    <w:rsid w:val="00F52166"/>
    <w:rsid w:val="00F65FBA"/>
    <w:rsid w:val="00F663AE"/>
    <w:rsid w:val="00F713C8"/>
    <w:rsid w:val="00FB11D9"/>
    <w:rsid w:val="00FB43F3"/>
    <w:rsid w:val="00FB582E"/>
    <w:rsid w:val="00FD28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59E4"/>
  <w15:chartTrackingRefBased/>
  <w15:docId w15:val="{5E467762-6B1F-4051-880E-E41C1363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1">
    <w:name w:val="heading 1"/>
    <w:basedOn w:val="a"/>
    <w:link w:val="10"/>
    <w:uiPriority w:val="9"/>
    <w:qFormat/>
    <w:rsid w:val="002A54A5"/>
    <w:pPr>
      <w:keepNext/>
      <w:jc w:val="both"/>
      <w:outlineLvl w:val="0"/>
    </w:pPr>
    <w:rPr>
      <w:u w:val="single"/>
    </w:rPr>
  </w:style>
  <w:style w:type="paragraph" w:styleId="20">
    <w:name w:val="heading 2"/>
    <w:basedOn w:val="a"/>
    <w:link w:val="21"/>
    <w:uiPriority w:val="9"/>
    <w:unhideWhenUsed/>
    <w:qFormat/>
    <w:rsid w:val="007C3736"/>
    <w:pPr>
      <w:keepNext/>
      <w:spacing w:line="360" w:lineRule="auto"/>
      <w:jc w:val="both"/>
      <w:outlineLvl w:val="1"/>
    </w:pPr>
    <w:rPr>
      <w:rFonts w:ascii="David" w:hAnsi="David" w:cs="David"/>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A54A5"/>
    <w:pPr>
      <w:ind w:left="720"/>
      <w:contextualSpacing/>
    </w:pPr>
  </w:style>
  <w:style w:type="character" w:customStyle="1" w:styleId="10">
    <w:name w:val="כותרת 1 תו"/>
    <w:link w:val="1"/>
    <w:uiPriority w:val="9"/>
    <w:rsid w:val="002A54A5"/>
    <w:rPr>
      <w:u w:val="single"/>
    </w:rPr>
  </w:style>
  <w:style w:type="character" w:customStyle="1" w:styleId="21">
    <w:name w:val="כותרת 2 תו"/>
    <w:link w:val="20"/>
    <w:uiPriority w:val="9"/>
    <w:rsid w:val="007C3736"/>
    <w:rPr>
      <w:rFonts w:ascii="David" w:hAnsi="David" w:cs="David"/>
      <w:b/>
      <w:bCs/>
      <w:sz w:val="24"/>
      <w:szCs w:val="24"/>
      <w:u w:val="single"/>
    </w:rPr>
  </w:style>
  <w:style w:type="character" w:customStyle="1" w:styleId="a4">
    <w:name w:val="פיסקת רשימה תו"/>
    <w:link w:val="a3"/>
    <w:uiPriority w:val="34"/>
    <w:locked/>
    <w:rsid w:val="00D13AA1"/>
  </w:style>
  <w:style w:type="paragraph" w:styleId="a5">
    <w:name w:val="header"/>
    <w:basedOn w:val="a"/>
    <w:link w:val="a6"/>
    <w:uiPriority w:val="99"/>
    <w:unhideWhenUsed/>
    <w:rsid w:val="00304740"/>
    <w:pPr>
      <w:tabs>
        <w:tab w:val="center" w:pos="4153"/>
        <w:tab w:val="right" w:pos="8306"/>
      </w:tabs>
      <w:spacing w:after="0" w:line="240" w:lineRule="auto"/>
    </w:pPr>
  </w:style>
  <w:style w:type="character" w:customStyle="1" w:styleId="a6">
    <w:name w:val="כותרת עליונה תו"/>
    <w:basedOn w:val="a0"/>
    <w:link w:val="a5"/>
    <w:uiPriority w:val="99"/>
    <w:rsid w:val="00304740"/>
  </w:style>
  <w:style w:type="paragraph" w:styleId="a7">
    <w:name w:val="footer"/>
    <w:basedOn w:val="a"/>
    <w:link w:val="a8"/>
    <w:uiPriority w:val="99"/>
    <w:unhideWhenUsed/>
    <w:rsid w:val="00304740"/>
    <w:pPr>
      <w:tabs>
        <w:tab w:val="center" w:pos="4153"/>
        <w:tab w:val="right" w:pos="8306"/>
      </w:tabs>
      <w:spacing w:after="0" w:line="240" w:lineRule="auto"/>
    </w:pPr>
  </w:style>
  <w:style w:type="character" w:customStyle="1" w:styleId="a8">
    <w:name w:val="כותרת תחתונה תו"/>
    <w:basedOn w:val="a0"/>
    <w:link w:val="a7"/>
    <w:uiPriority w:val="99"/>
    <w:rsid w:val="00304740"/>
  </w:style>
  <w:style w:type="paragraph" w:customStyle="1" w:styleId="2">
    <w:name w:val="סגנון2"/>
    <w:basedOn w:val="a"/>
    <w:qFormat/>
    <w:rsid w:val="00D0671A"/>
    <w:pPr>
      <w:numPr>
        <w:numId w:val="2"/>
      </w:numPr>
      <w:spacing w:after="0" w:line="360" w:lineRule="auto"/>
      <w:contextualSpacing/>
      <w:jc w:val="both"/>
    </w:pPr>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14172\Downloads\removed.url"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EC5A9B"/>
        </a:dk1>
        <a:lt1>
          <a:srgbClr val="429834"/>
        </a:lt1>
        <a:dk2>
          <a:srgbClr val="990D4A"/>
        </a:dk2>
        <a:lt2>
          <a:srgbClr val="7CED92"/>
        </a:lt2>
        <a:accent1>
          <a:srgbClr val="92B95B"/>
        </a:accent1>
        <a:accent2>
          <a:srgbClr val="4D2766"/>
        </a:accent2>
        <a:accent3>
          <a:srgbClr val="FD53AF"/>
        </a:accent3>
        <a:accent4>
          <a:srgbClr val="DF292A"/>
        </a:accent4>
        <a:accent5>
          <a:srgbClr val="29E396"/>
        </a:accent5>
        <a:accent6>
          <a:srgbClr val="9D1861"/>
        </a:accent6>
        <a:hlink>
          <a:srgbClr val="005C0B"/>
        </a:hlink>
        <a:folHlink>
          <a:srgbClr val="6F7A36"/>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4445</Words>
  <Characters>25337</Characters>
  <Application>Microsoft Office Word</Application>
  <DocSecurity>0</DocSecurity>
  <Lines>211</Lines>
  <Paragraphs>59</Paragraphs>
  <ScaleCrop>false</ScaleCrop>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u14172</dc:creator>
  <cp:lastModifiedBy>אבי הראל</cp:lastModifiedBy>
  <cp:revision>4</cp:revision>
  <dcterms:created xsi:type="dcterms:W3CDTF">2023-06-01T13:28:00Z</dcterms:created>
  <dcterms:modified xsi:type="dcterms:W3CDTF">2023-06-01T13:40:00Z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333f9810,7cf10a36,3e411eb2</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2023-06-01T13:24:42Z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bf33f559-13f3-4c43-b64a-972bbcd176d7</vt:lpwstr>
  </property>
  <property fmtid="{D5CDD505-2E9C-101B-9397-08002B2CF9AE}" pid="11" name="MSIP_Label_701b9bfc-c426-492e-a46c-1a922d5fe54b_ContentBits">
    <vt:lpwstr>1</vt:lpwstr>
  </property>
</Properties>
</file>