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33DC" w14:textId="77777777" w:rsidR="006533F2" w:rsidRDefault="006533F2" w:rsidP="006533F2">
      <w:pPr>
        <w:tabs>
          <w:tab w:val="right" w:pos="6328"/>
        </w:tabs>
        <w:spacing w:line="480" w:lineRule="auto"/>
        <w:ind w:left="1985" w:right="1985"/>
        <w:rPr>
          <w:rtl/>
        </w:rPr>
      </w:pPr>
      <w:r>
        <w:rPr>
          <w:noProof/>
        </w:rPr>
        <w:drawing>
          <wp:inline distT="0" distB="0" distL="0" distR="0" wp14:anchorId="71524F04" wp14:editId="7DAE5352">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23BF6F32" wp14:editId="02199521">
            <wp:extent cx="581025" cy="790575"/>
            <wp:effectExtent l="0" t="0" r="9525" b="9525"/>
            <wp:docPr id="4" name="Picture 4"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6BBB6C9" w14:textId="77777777" w:rsidR="009310B9" w:rsidRPr="00632952" w:rsidRDefault="009310B9" w:rsidP="009310B9">
      <w:pPr>
        <w:bidi w:val="0"/>
        <w:spacing w:line="480" w:lineRule="auto"/>
        <w:jc w:val="center"/>
        <w:rPr>
          <w:b/>
          <w:bCs/>
          <w:u w:val="single"/>
        </w:rPr>
      </w:pPr>
      <w:r w:rsidRPr="00632952">
        <w:rPr>
          <w:b/>
          <w:bCs/>
          <w:u w:val="single"/>
          <w:rtl/>
        </w:rPr>
        <w:t>בבית הדין הצבאי לערעורים</w:t>
      </w:r>
    </w:p>
    <w:p w14:paraId="0A5FF66B" w14:textId="77777777" w:rsidR="009310B9" w:rsidRPr="00632952" w:rsidRDefault="009310B9" w:rsidP="009310B9">
      <w:pPr>
        <w:spacing w:line="480" w:lineRule="auto"/>
        <w:rPr>
          <w:rtl/>
        </w:rPr>
      </w:pPr>
      <w:r w:rsidRPr="00632952">
        <w:rPr>
          <w:rFonts w:hint="cs"/>
          <w:rtl/>
        </w:rPr>
        <w:t>ב</w:t>
      </w:r>
      <w:r w:rsidRPr="00632952">
        <w:rPr>
          <w:rtl/>
        </w:rPr>
        <w:t>פני:</w:t>
      </w:r>
    </w:p>
    <w:tbl>
      <w:tblPr>
        <w:bidiVisual/>
        <w:tblW w:w="5870" w:type="dxa"/>
        <w:tblInd w:w="17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2"/>
        <w:gridCol w:w="703"/>
        <w:gridCol w:w="2295"/>
      </w:tblGrid>
      <w:tr w:rsidR="009310B9" w:rsidRPr="00632952" w14:paraId="756D3587" w14:textId="77777777" w:rsidTr="00C678EB">
        <w:trPr>
          <w:trHeight w:val="555"/>
        </w:trPr>
        <w:tc>
          <w:tcPr>
            <w:tcW w:w="2872" w:type="dxa"/>
          </w:tcPr>
          <w:p w14:paraId="1E7D1F98" w14:textId="752276D4" w:rsidR="009310B9" w:rsidRPr="00632952" w:rsidRDefault="009310B9" w:rsidP="00DB040B">
            <w:pPr>
              <w:tabs>
                <w:tab w:val="right" w:pos="1897"/>
              </w:tabs>
              <w:rPr>
                <w:b/>
                <w:bCs/>
                <w:rtl/>
              </w:rPr>
            </w:pPr>
            <w:r>
              <w:rPr>
                <w:rFonts w:hint="cs"/>
                <w:b/>
                <w:bCs/>
                <w:rtl/>
              </w:rPr>
              <w:t>אל"ם מאיה גולדשמידט</w:t>
            </w:r>
          </w:p>
        </w:tc>
        <w:tc>
          <w:tcPr>
            <w:tcW w:w="703" w:type="dxa"/>
          </w:tcPr>
          <w:p w14:paraId="4131D0F4" w14:textId="77777777" w:rsidR="009310B9" w:rsidRPr="00632952" w:rsidRDefault="009310B9" w:rsidP="00DB040B">
            <w:pPr>
              <w:jc w:val="center"/>
              <w:rPr>
                <w:b/>
                <w:bCs/>
                <w:rtl/>
              </w:rPr>
            </w:pPr>
            <w:r w:rsidRPr="00632952">
              <w:rPr>
                <w:rFonts w:hint="cs"/>
                <w:b/>
                <w:bCs/>
                <w:rtl/>
              </w:rPr>
              <w:t>-</w:t>
            </w:r>
          </w:p>
        </w:tc>
        <w:tc>
          <w:tcPr>
            <w:tcW w:w="2295" w:type="dxa"/>
          </w:tcPr>
          <w:p w14:paraId="2F29E61A" w14:textId="48991E1F" w:rsidR="009310B9" w:rsidRPr="00632952" w:rsidRDefault="009310B9" w:rsidP="00DB040B">
            <w:pPr>
              <w:tabs>
                <w:tab w:val="right" w:pos="1789"/>
              </w:tabs>
              <w:rPr>
                <w:rtl/>
              </w:rPr>
            </w:pPr>
            <w:r>
              <w:rPr>
                <w:rFonts w:hint="cs"/>
                <w:rtl/>
              </w:rPr>
              <w:t>שופטת</w:t>
            </w:r>
            <w:r w:rsidRPr="00632952">
              <w:rPr>
                <w:rtl/>
              </w:rPr>
              <w:tab/>
            </w:r>
          </w:p>
        </w:tc>
      </w:tr>
      <w:tr w:rsidR="009310B9" w:rsidRPr="00632952" w14:paraId="68DF050B" w14:textId="77777777" w:rsidTr="00C678EB">
        <w:trPr>
          <w:trHeight w:val="1156"/>
        </w:trPr>
        <w:tc>
          <w:tcPr>
            <w:tcW w:w="2872" w:type="dxa"/>
          </w:tcPr>
          <w:p w14:paraId="79AB842F" w14:textId="33EC05CD" w:rsidR="009310B9" w:rsidRPr="00632952" w:rsidRDefault="009310B9" w:rsidP="00DB040B">
            <w:pPr>
              <w:tabs>
                <w:tab w:val="right" w:pos="1897"/>
              </w:tabs>
              <w:spacing w:line="480" w:lineRule="auto"/>
              <w:rPr>
                <w:b/>
                <w:bCs/>
                <w:rtl/>
              </w:rPr>
            </w:pPr>
            <w:r>
              <w:rPr>
                <w:rFonts w:hint="cs"/>
                <w:b/>
                <w:bCs/>
                <w:rtl/>
              </w:rPr>
              <w:t>אל"ם</w:t>
            </w:r>
            <w:r w:rsidR="00A20D10">
              <w:rPr>
                <w:rFonts w:hint="cs"/>
                <w:b/>
                <w:bCs/>
                <w:rtl/>
              </w:rPr>
              <w:t xml:space="preserve"> </w:t>
            </w:r>
            <w:r>
              <w:rPr>
                <w:rFonts w:hint="cs"/>
                <w:b/>
                <w:bCs/>
                <w:rtl/>
              </w:rPr>
              <w:t>(</w:t>
            </w:r>
            <w:r w:rsidR="00A20D10">
              <w:rPr>
                <w:rFonts w:hint="cs"/>
                <w:b/>
                <w:bCs/>
                <w:rtl/>
              </w:rPr>
              <w:t>מיל') מאיה הלר</w:t>
            </w:r>
            <w:r>
              <w:rPr>
                <w:rFonts w:hint="cs"/>
                <w:b/>
                <w:bCs/>
                <w:rtl/>
              </w:rPr>
              <w:t xml:space="preserve">      </w:t>
            </w:r>
          </w:p>
          <w:p w14:paraId="43FB00ED" w14:textId="00A766FD" w:rsidR="009310B9" w:rsidRPr="00632952" w:rsidRDefault="009310B9" w:rsidP="00DB040B">
            <w:pPr>
              <w:spacing w:line="480" w:lineRule="auto"/>
              <w:rPr>
                <w:b/>
                <w:bCs/>
                <w:rtl/>
              </w:rPr>
            </w:pPr>
            <w:r w:rsidRPr="00632952">
              <w:rPr>
                <w:rFonts w:hint="cs"/>
                <w:b/>
                <w:bCs/>
                <w:rtl/>
              </w:rPr>
              <w:t xml:space="preserve">אל"ם </w:t>
            </w:r>
            <w:r w:rsidR="00A20D10">
              <w:rPr>
                <w:rFonts w:hint="cs"/>
                <w:b/>
                <w:bCs/>
                <w:rtl/>
              </w:rPr>
              <w:t>(מיל') אבירם חסון</w:t>
            </w:r>
          </w:p>
        </w:tc>
        <w:tc>
          <w:tcPr>
            <w:tcW w:w="703" w:type="dxa"/>
          </w:tcPr>
          <w:p w14:paraId="0F5F55B3" w14:textId="77777777" w:rsidR="009310B9" w:rsidRPr="00632952" w:rsidRDefault="009310B9" w:rsidP="00DB040B">
            <w:pPr>
              <w:spacing w:line="480" w:lineRule="auto"/>
              <w:jc w:val="center"/>
              <w:rPr>
                <w:b/>
                <w:bCs/>
                <w:rtl/>
              </w:rPr>
            </w:pPr>
            <w:r w:rsidRPr="00632952">
              <w:rPr>
                <w:rFonts w:hint="cs"/>
                <w:b/>
                <w:bCs/>
                <w:rtl/>
              </w:rPr>
              <w:t>-</w:t>
            </w:r>
          </w:p>
          <w:p w14:paraId="57676016" w14:textId="77777777" w:rsidR="009310B9" w:rsidRPr="00632952" w:rsidRDefault="009310B9" w:rsidP="00DB040B">
            <w:pPr>
              <w:spacing w:line="480" w:lineRule="auto"/>
              <w:rPr>
                <w:b/>
                <w:bCs/>
                <w:rtl/>
              </w:rPr>
            </w:pPr>
            <w:r w:rsidRPr="00632952">
              <w:rPr>
                <w:rFonts w:hint="cs"/>
                <w:rtl/>
              </w:rPr>
              <w:t xml:space="preserve">  </w:t>
            </w:r>
            <w:r w:rsidRPr="00632952">
              <w:rPr>
                <w:rFonts w:hint="cs"/>
                <w:b/>
                <w:bCs/>
                <w:rtl/>
              </w:rPr>
              <w:t xml:space="preserve">-      </w:t>
            </w:r>
          </w:p>
        </w:tc>
        <w:tc>
          <w:tcPr>
            <w:tcW w:w="2295" w:type="dxa"/>
          </w:tcPr>
          <w:p w14:paraId="33DDFE57" w14:textId="77777777" w:rsidR="009310B9" w:rsidRPr="00632952" w:rsidRDefault="009310B9" w:rsidP="00DB040B">
            <w:pPr>
              <w:spacing w:line="480" w:lineRule="auto"/>
              <w:rPr>
                <w:rtl/>
              </w:rPr>
            </w:pPr>
            <w:r>
              <w:rPr>
                <w:rFonts w:hint="cs"/>
                <w:rtl/>
              </w:rPr>
              <w:t>שופטת</w:t>
            </w:r>
          </w:p>
          <w:p w14:paraId="66731AFB" w14:textId="77777777" w:rsidR="009310B9" w:rsidRPr="00632952" w:rsidRDefault="009310B9" w:rsidP="00DB040B">
            <w:pPr>
              <w:spacing w:line="480" w:lineRule="auto"/>
              <w:rPr>
                <w:rtl/>
              </w:rPr>
            </w:pPr>
            <w:r w:rsidRPr="00632952">
              <w:rPr>
                <w:rFonts w:hint="cs"/>
                <w:rtl/>
              </w:rPr>
              <w:t>שופט</w:t>
            </w:r>
          </w:p>
        </w:tc>
      </w:tr>
    </w:tbl>
    <w:p w14:paraId="4ED16C7C" w14:textId="77777777" w:rsidR="009310B9" w:rsidRPr="00632952" w:rsidRDefault="009310B9" w:rsidP="009310B9">
      <w:pPr>
        <w:spacing w:after="160" w:line="259" w:lineRule="auto"/>
        <w:rPr>
          <w:rFonts w:ascii="Tahoma" w:hAnsi="Tahoma"/>
          <w:rtl/>
        </w:rPr>
      </w:pPr>
      <w:r>
        <w:rPr>
          <w:rFonts w:hint="cs"/>
          <w:rtl/>
        </w:rPr>
        <w:t>בעניין:</w:t>
      </w:r>
    </w:p>
    <w:p w14:paraId="533BA3B1" w14:textId="13C3BE68" w:rsidR="009310B9" w:rsidRPr="00632952" w:rsidRDefault="00616A19" w:rsidP="009310B9">
      <w:pPr>
        <w:spacing w:after="360" w:line="259" w:lineRule="auto"/>
        <w:jc w:val="center"/>
        <w:rPr>
          <w:rFonts w:ascii="Tahoma" w:hAnsi="Tahoma"/>
          <w:rtl/>
        </w:rPr>
      </w:pPr>
      <w:r>
        <w:rPr>
          <w:rFonts w:hint="cs"/>
          <w:b/>
          <w:bCs/>
          <w:rtl/>
        </w:rPr>
        <w:t>***</w:t>
      </w:r>
      <w:r w:rsidR="00A20D10" w:rsidRPr="009310B9">
        <w:rPr>
          <w:b/>
          <w:bCs/>
          <w:rtl/>
        </w:rPr>
        <w:t xml:space="preserve"> טור' ד</w:t>
      </w:r>
      <w:r>
        <w:rPr>
          <w:rFonts w:hint="cs"/>
          <w:b/>
          <w:bCs/>
          <w:rtl/>
        </w:rPr>
        <w:t>'</w:t>
      </w:r>
      <w:r w:rsidR="00A20D10" w:rsidRPr="009310B9">
        <w:rPr>
          <w:b/>
          <w:bCs/>
          <w:rtl/>
        </w:rPr>
        <w:t xml:space="preserve"> צ</w:t>
      </w:r>
      <w:r>
        <w:rPr>
          <w:rFonts w:hint="cs"/>
          <w:b/>
          <w:bCs/>
          <w:rtl/>
        </w:rPr>
        <w:t>'</w:t>
      </w:r>
      <w:r w:rsidR="005305BE">
        <w:rPr>
          <w:rFonts w:hint="cs"/>
          <w:b/>
          <w:bCs/>
          <w:rtl/>
        </w:rPr>
        <w:t xml:space="preserve"> </w:t>
      </w:r>
      <w:r w:rsidR="009310B9" w:rsidRPr="00632952">
        <w:rPr>
          <w:b/>
          <w:bCs/>
          <w:rtl/>
        </w:rPr>
        <w:t>–</w:t>
      </w:r>
      <w:r w:rsidR="009310B9" w:rsidRPr="00632952">
        <w:rPr>
          <w:rtl/>
        </w:rPr>
        <w:t xml:space="preserve"> </w:t>
      </w:r>
      <w:r w:rsidR="009310B9" w:rsidRPr="00632952">
        <w:rPr>
          <w:rFonts w:hint="cs"/>
          <w:rtl/>
        </w:rPr>
        <w:t>המערער</w:t>
      </w:r>
      <w:r w:rsidR="009310B9" w:rsidRPr="00632952">
        <w:rPr>
          <w:rtl/>
        </w:rPr>
        <w:t xml:space="preserve"> (</w:t>
      </w:r>
      <w:r w:rsidR="00A20D10" w:rsidRPr="00632952">
        <w:rPr>
          <w:rtl/>
        </w:rPr>
        <w:t>ע"י ב"כ</w:t>
      </w:r>
      <w:r w:rsidR="00A20D10" w:rsidRPr="00632952">
        <w:rPr>
          <w:rFonts w:hint="cs"/>
          <w:rtl/>
        </w:rPr>
        <w:t xml:space="preserve">, </w:t>
      </w:r>
      <w:r w:rsidR="00A20D10">
        <w:rPr>
          <w:rFonts w:hint="cs"/>
          <w:rtl/>
        </w:rPr>
        <w:t>סרן יוסי אלבז</w:t>
      </w:r>
      <w:r w:rsidR="009310B9" w:rsidRPr="00632952">
        <w:rPr>
          <w:rtl/>
        </w:rPr>
        <w:t>)</w:t>
      </w:r>
    </w:p>
    <w:p w14:paraId="3203A48E" w14:textId="77777777" w:rsidR="009310B9" w:rsidRPr="00632952" w:rsidRDefault="009310B9" w:rsidP="009310B9">
      <w:pPr>
        <w:spacing w:after="360" w:line="259" w:lineRule="auto"/>
        <w:jc w:val="center"/>
        <w:rPr>
          <w:rFonts w:ascii="Tahoma" w:hAnsi="Tahoma"/>
          <w:rtl/>
        </w:rPr>
      </w:pPr>
      <w:r w:rsidRPr="00632952">
        <w:rPr>
          <w:b/>
          <w:bCs/>
          <w:rtl/>
        </w:rPr>
        <w:t>נ ג ד</w:t>
      </w:r>
    </w:p>
    <w:p w14:paraId="50CC9A9A" w14:textId="59C82B6E" w:rsidR="009310B9" w:rsidRPr="00632952" w:rsidRDefault="00A20D10" w:rsidP="009310B9">
      <w:pPr>
        <w:spacing w:after="160" w:line="259" w:lineRule="auto"/>
        <w:jc w:val="center"/>
        <w:rPr>
          <w:rFonts w:cs="Arial"/>
          <w:sz w:val="22"/>
          <w:szCs w:val="22"/>
          <w:rtl/>
        </w:rPr>
      </w:pPr>
      <w:r>
        <w:rPr>
          <w:rFonts w:ascii="David" w:hAnsi="David" w:hint="cs"/>
          <w:b/>
          <w:bCs/>
          <w:rtl/>
        </w:rPr>
        <w:t>התובע הצבאי הראשי</w:t>
      </w:r>
      <w:r w:rsidRPr="00632952">
        <w:rPr>
          <w:b/>
          <w:bCs/>
          <w:rtl/>
        </w:rPr>
        <w:t xml:space="preserve"> </w:t>
      </w:r>
      <w:r w:rsidR="009310B9" w:rsidRPr="00632952">
        <w:rPr>
          <w:b/>
          <w:bCs/>
          <w:rtl/>
        </w:rPr>
        <w:t>–</w:t>
      </w:r>
      <w:r w:rsidR="009310B9" w:rsidRPr="00632952">
        <w:rPr>
          <w:rtl/>
        </w:rPr>
        <w:t xml:space="preserve"> המ</w:t>
      </w:r>
      <w:r w:rsidR="009310B9" w:rsidRPr="00632952">
        <w:rPr>
          <w:rFonts w:hint="cs"/>
          <w:rtl/>
        </w:rPr>
        <w:t>שיב</w:t>
      </w:r>
      <w:r w:rsidR="009310B9" w:rsidRPr="00632952">
        <w:rPr>
          <w:rtl/>
        </w:rPr>
        <w:t xml:space="preserve"> (</w:t>
      </w:r>
      <w:r w:rsidRPr="00632952">
        <w:rPr>
          <w:rtl/>
        </w:rPr>
        <w:t>ע"י ב"כ,</w:t>
      </w:r>
      <w:r w:rsidRPr="00632952">
        <w:rPr>
          <w:rFonts w:hint="cs"/>
          <w:rtl/>
        </w:rPr>
        <w:t xml:space="preserve"> </w:t>
      </w:r>
      <w:r>
        <w:rPr>
          <w:rFonts w:hint="cs"/>
          <w:rtl/>
        </w:rPr>
        <w:t>סגן עמית בן שלום</w:t>
      </w:r>
      <w:r w:rsidR="009310B9" w:rsidRPr="00632952">
        <w:rPr>
          <w:rtl/>
        </w:rPr>
        <w:t>)</w:t>
      </w:r>
    </w:p>
    <w:p w14:paraId="5453D691" w14:textId="13B99CAF" w:rsidR="009310B9" w:rsidRPr="005B62D4" w:rsidRDefault="009310B9" w:rsidP="009310B9">
      <w:pPr>
        <w:spacing w:before="600" w:after="480"/>
        <w:rPr>
          <w:rtl/>
        </w:rPr>
      </w:pPr>
      <w:r w:rsidRPr="00632952">
        <w:rPr>
          <w:rtl/>
        </w:rPr>
        <w:t>ערעור על פסק</w:t>
      </w:r>
      <w:r w:rsidRPr="00632952">
        <w:rPr>
          <w:rFonts w:hint="cs"/>
          <w:rtl/>
        </w:rPr>
        <w:t xml:space="preserve"> </w:t>
      </w:r>
      <w:r w:rsidRPr="00632952">
        <w:rPr>
          <w:rtl/>
        </w:rPr>
        <w:t>דין של בית הדין הצבאי המחוזי במחוז שיפוט</w:t>
      </w:r>
      <w:r w:rsidRPr="00632952">
        <w:rPr>
          <w:rFonts w:hint="cs"/>
          <w:rtl/>
        </w:rPr>
        <w:t>י</w:t>
      </w:r>
      <w:r w:rsidRPr="00632952">
        <w:rPr>
          <w:rtl/>
        </w:rPr>
        <w:t xml:space="preserve"> </w:t>
      </w:r>
      <w:r>
        <w:rPr>
          <w:rFonts w:hint="cs"/>
          <w:rtl/>
        </w:rPr>
        <w:t xml:space="preserve">חיל האוויר </w:t>
      </w:r>
      <w:r w:rsidRPr="00632952">
        <w:rPr>
          <w:rtl/>
        </w:rPr>
        <w:t>שניתן בתיק</w:t>
      </w:r>
      <w:r w:rsidRPr="00632952">
        <w:rPr>
          <w:rFonts w:hint="cs"/>
          <w:rtl/>
        </w:rPr>
        <w:t xml:space="preserve"> </w:t>
      </w:r>
      <w:r>
        <w:rPr>
          <w:rFonts w:hint="cs"/>
          <w:rtl/>
        </w:rPr>
        <w:t xml:space="preserve">ח"א </w:t>
      </w:r>
      <w:r w:rsidRPr="00632952">
        <w:rPr>
          <w:rFonts w:hint="cs"/>
          <w:rtl/>
        </w:rPr>
        <w:t xml:space="preserve">(מחוזי) </w:t>
      </w:r>
      <w:r>
        <w:rPr>
          <w:rFonts w:hint="cs"/>
          <w:rtl/>
        </w:rPr>
        <w:t>2</w:t>
      </w:r>
      <w:r w:rsidRPr="00632952">
        <w:rPr>
          <w:rFonts w:hint="cs"/>
          <w:rtl/>
        </w:rPr>
        <w:t>/</w:t>
      </w:r>
      <w:r>
        <w:rPr>
          <w:rFonts w:hint="cs"/>
          <w:rtl/>
        </w:rPr>
        <w:t>21</w:t>
      </w:r>
      <w:r w:rsidRPr="00632952">
        <w:rPr>
          <w:rFonts w:hint="cs"/>
          <w:rtl/>
        </w:rPr>
        <w:t xml:space="preserve"> </w:t>
      </w:r>
      <w:r w:rsidRPr="00632952">
        <w:rPr>
          <w:rtl/>
        </w:rPr>
        <w:t>(</w:t>
      </w:r>
      <w:r>
        <w:rPr>
          <w:rFonts w:hint="cs"/>
          <w:rtl/>
        </w:rPr>
        <w:t xml:space="preserve">רס"ן שאול ארבל </w:t>
      </w:r>
      <w:r>
        <w:rPr>
          <w:rtl/>
        </w:rPr>
        <w:t>–</w:t>
      </w:r>
      <w:r>
        <w:rPr>
          <w:rFonts w:hint="cs"/>
          <w:rtl/>
        </w:rPr>
        <w:t xml:space="preserve"> שופט</w:t>
      </w:r>
      <w:r w:rsidRPr="00632952">
        <w:rPr>
          <w:rtl/>
        </w:rPr>
        <w:t>) ב</w:t>
      </w:r>
      <w:r w:rsidRPr="00632952">
        <w:rPr>
          <w:rFonts w:hint="cs"/>
          <w:rtl/>
        </w:rPr>
        <w:t xml:space="preserve">יום </w:t>
      </w:r>
      <w:r w:rsidR="00C678EB">
        <w:rPr>
          <w:rFonts w:hint="cs"/>
          <w:rtl/>
        </w:rPr>
        <w:t>15 במארס 2022</w:t>
      </w:r>
      <w:r w:rsidRPr="00632952">
        <w:rPr>
          <w:rtl/>
        </w:rPr>
        <w:t xml:space="preserve">. </w:t>
      </w:r>
      <w:r>
        <w:rPr>
          <w:rFonts w:hint="cs"/>
          <w:rtl/>
        </w:rPr>
        <w:t xml:space="preserve">הערעור </w:t>
      </w:r>
      <w:r w:rsidRPr="00632952">
        <w:rPr>
          <w:rFonts w:hint="cs"/>
          <w:rtl/>
        </w:rPr>
        <w:t>(</w:t>
      </w:r>
      <w:r w:rsidR="005305BE">
        <w:rPr>
          <w:rFonts w:hint="cs"/>
          <w:rtl/>
        </w:rPr>
        <w:t>חומרת העונש</w:t>
      </w:r>
      <w:r w:rsidRPr="00632952">
        <w:rPr>
          <w:rtl/>
        </w:rPr>
        <w:t>)</w:t>
      </w:r>
      <w:r w:rsidRPr="00632952">
        <w:rPr>
          <w:rFonts w:hint="cs"/>
          <w:rtl/>
        </w:rPr>
        <w:t xml:space="preserve"> </w:t>
      </w:r>
      <w:r>
        <w:rPr>
          <w:rFonts w:hint="cs"/>
          <w:rtl/>
        </w:rPr>
        <w:t>התקבל.</w:t>
      </w:r>
    </w:p>
    <w:p w14:paraId="692F2895" w14:textId="4A8F1930" w:rsidR="005E2612" w:rsidRDefault="00D3061E" w:rsidP="00B56C8F">
      <w:pPr>
        <w:jc w:val="center"/>
        <w:rPr>
          <w:b/>
          <w:bCs/>
          <w:u w:val="single"/>
          <w:rtl/>
        </w:rPr>
      </w:pPr>
      <w:r>
        <w:rPr>
          <w:rFonts w:hint="cs"/>
          <w:b/>
          <w:bCs/>
          <w:u w:val="single"/>
          <w:rtl/>
        </w:rPr>
        <w:t>פ</w:t>
      </w:r>
      <w:r w:rsidR="00A20D10">
        <w:rPr>
          <w:rFonts w:hint="cs"/>
          <w:b/>
          <w:bCs/>
          <w:u w:val="single"/>
          <w:rtl/>
        </w:rPr>
        <w:t xml:space="preserve"> </w:t>
      </w:r>
      <w:r>
        <w:rPr>
          <w:rFonts w:hint="cs"/>
          <w:b/>
          <w:bCs/>
          <w:u w:val="single"/>
          <w:rtl/>
        </w:rPr>
        <w:t>ס</w:t>
      </w:r>
      <w:r w:rsidR="00A20D10">
        <w:rPr>
          <w:rFonts w:hint="cs"/>
          <w:b/>
          <w:bCs/>
          <w:u w:val="single"/>
          <w:rtl/>
        </w:rPr>
        <w:t xml:space="preserve"> </w:t>
      </w:r>
      <w:r>
        <w:rPr>
          <w:rFonts w:hint="cs"/>
          <w:b/>
          <w:bCs/>
          <w:u w:val="single"/>
          <w:rtl/>
        </w:rPr>
        <w:t>ק</w:t>
      </w:r>
      <w:r w:rsidR="00A20D10">
        <w:rPr>
          <w:rFonts w:hint="cs"/>
          <w:b/>
          <w:bCs/>
          <w:u w:val="single"/>
          <w:rtl/>
        </w:rPr>
        <w:t xml:space="preserve"> - </w:t>
      </w:r>
      <w:r>
        <w:rPr>
          <w:rFonts w:hint="cs"/>
          <w:b/>
          <w:bCs/>
          <w:u w:val="single"/>
          <w:rtl/>
        </w:rPr>
        <w:t>ד</w:t>
      </w:r>
      <w:r w:rsidR="00A20D10">
        <w:rPr>
          <w:rFonts w:hint="cs"/>
          <w:b/>
          <w:bCs/>
          <w:u w:val="single"/>
          <w:rtl/>
        </w:rPr>
        <w:t xml:space="preserve"> </w:t>
      </w:r>
      <w:r>
        <w:rPr>
          <w:rFonts w:hint="cs"/>
          <w:b/>
          <w:bCs/>
          <w:u w:val="single"/>
          <w:rtl/>
        </w:rPr>
        <w:t>י</w:t>
      </w:r>
      <w:r w:rsidR="00A20D10">
        <w:rPr>
          <w:rFonts w:hint="cs"/>
          <w:b/>
          <w:bCs/>
          <w:u w:val="single"/>
          <w:rtl/>
        </w:rPr>
        <w:t xml:space="preserve"> </w:t>
      </w:r>
      <w:r>
        <w:rPr>
          <w:rFonts w:hint="cs"/>
          <w:b/>
          <w:bCs/>
          <w:u w:val="single"/>
          <w:rtl/>
        </w:rPr>
        <w:t>ן</w:t>
      </w:r>
    </w:p>
    <w:p w14:paraId="47DE7A1C" w14:textId="13CB0F42" w:rsidR="00BC2635" w:rsidRDefault="00961B44" w:rsidP="00A20D10">
      <w:pPr>
        <w:ind w:left="-57"/>
        <w:rPr>
          <w:b/>
          <w:bCs/>
          <w:u w:val="single"/>
          <w:rtl/>
        </w:rPr>
      </w:pPr>
      <w:r>
        <w:rPr>
          <w:rFonts w:hint="cs"/>
          <w:b/>
          <w:bCs/>
          <w:rtl/>
        </w:rPr>
        <w:t xml:space="preserve"> </w:t>
      </w:r>
      <w:r w:rsidR="00A37435">
        <w:rPr>
          <w:rFonts w:hint="cs"/>
          <w:b/>
          <w:bCs/>
          <w:u w:val="single"/>
          <w:rtl/>
        </w:rPr>
        <w:t>כללי</w:t>
      </w:r>
      <w:r w:rsidR="00706D6E" w:rsidRPr="002364F2">
        <w:rPr>
          <w:rFonts w:hint="cs"/>
          <w:b/>
          <w:bCs/>
          <w:u w:val="single"/>
          <w:rtl/>
        </w:rPr>
        <w:t xml:space="preserve"> </w:t>
      </w:r>
    </w:p>
    <w:p w14:paraId="7015243A" w14:textId="77777777" w:rsidR="00A20D10" w:rsidRPr="00A20D10" w:rsidRDefault="00A20D10" w:rsidP="00A20D10">
      <w:pPr>
        <w:ind w:left="-57"/>
        <w:rPr>
          <w:b/>
          <w:bCs/>
          <w:sz w:val="10"/>
          <w:szCs w:val="10"/>
          <w:u w:val="single"/>
          <w:rtl/>
        </w:rPr>
      </w:pPr>
    </w:p>
    <w:p w14:paraId="3CFF61E8" w14:textId="21022822" w:rsidR="00FF4C26" w:rsidRDefault="004B0EC0" w:rsidP="00A20D10">
      <w:pPr>
        <w:numPr>
          <w:ilvl w:val="0"/>
          <w:numId w:val="20"/>
        </w:numPr>
        <w:tabs>
          <w:tab w:val="left" w:pos="226"/>
        </w:tabs>
        <w:ind w:left="-58" w:firstLine="0"/>
        <w:rPr>
          <w:rtl/>
        </w:rPr>
      </w:pPr>
      <w:r>
        <w:rPr>
          <w:rFonts w:hint="cs"/>
          <w:rtl/>
        </w:rPr>
        <w:t>המערער,</w:t>
      </w:r>
      <w:r w:rsidR="007D1DFE">
        <w:rPr>
          <w:rFonts w:hint="cs"/>
          <w:rtl/>
        </w:rPr>
        <w:t xml:space="preserve"> טור' ד</w:t>
      </w:r>
      <w:r w:rsidR="00616A19">
        <w:rPr>
          <w:rFonts w:hint="cs"/>
          <w:rtl/>
        </w:rPr>
        <w:t>'</w:t>
      </w:r>
      <w:r w:rsidR="007D1DFE">
        <w:rPr>
          <w:rFonts w:hint="cs"/>
          <w:rtl/>
        </w:rPr>
        <w:t xml:space="preserve"> צ</w:t>
      </w:r>
      <w:r w:rsidR="00616A19">
        <w:rPr>
          <w:rFonts w:hint="cs"/>
          <w:rtl/>
        </w:rPr>
        <w:t>'</w:t>
      </w:r>
      <w:r w:rsidR="007D1DFE">
        <w:rPr>
          <w:rFonts w:hint="cs"/>
          <w:rtl/>
        </w:rPr>
        <w:t>, הורשע על פי הודאתו</w:t>
      </w:r>
      <w:r w:rsidR="00A44358">
        <w:rPr>
          <w:rFonts w:hint="cs"/>
          <w:rtl/>
        </w:rPr>
        <w:t>,</w:t>
      </w:r>
      <w:r w:rsidR="007D1DFE">
        <w:rPr>
          <w:rFonts w:hint="cs"/>
          <w:rtl/>
        </w:rPr>
        <w:t xml:space="preserve"> בבית הדין קמא</w:t>
      </w:r>
      <w:r w:rsidR="00A44358">
        <w:rPr>
          <w:rFonts w:hint="cs"/>
          <w:rtl/>
        </w:rPr>
        <w:t>,</w:t>
      </w:r>
      <w:r w:rsidR="007D1DFE">
        <w:rPr>
          <w:rFonts w:hint="cs"/>
          <w:rtl/>
        </w:rPr>
        <w:t xml:space="preserve"> בעבירה של היעדר מן השירות שלא ברשות, לפי סעיף 94 לחוק השיפוט הצבאי, התשט"ו</w:t>
      </w:r>
      <w:r w:rsidR="00A44358">
        <w:rPr>
          <w:rFonts w:hint="cs"/>
          <w:rtl/>
        </w:rPr>
        <w:t>-</w:t>
      </w:r>
      <w:r w:rsidR="007D1DFE">
        <w:rPr>
          <w:rFonts w:hint="cs"/>
          <w:rtl/>
        </w:rPr>
        <w:t xml:space="preserve">1955. זאת בגין היעדרות מיחידתו למשך </w:t>
      </w:r>
      <w:r w:rsidR="007F0457">
        <w:rPr>
          <w:rFonts w:hint="cs"/>
          <w:rtl/>
        </w:rPr>
        <w:t>48 ימים</w:t>
      </w:r>
      <w:r w:rsidR="008B7CA0">
        <w:rPr>
          <w:rFonts w:hint="cs"/>
          <w:rtl/>
        </w:rPr>
        <w:t>,</w:t>
      </w:r>
      <w:r w:rsidR="007F0457">
        <w:rPr>
          <w:rFonts w:hint="cs"/>
          <w:rtl/>
        </w:rPr>
        <w:t xml:space="preserve"> החל מיום 10 בנובמבר 2020 ועד ליום 27 בדצמבר 2020. על המערער הושת עונש מאסר </w:t>
      </w:r>
      <w:r w:rsidR="00C12363">
        <w:rPr>
          <w:rFonts w:hint="cs"/>
          <w:rtl/>
        </w:rPr>
        <w:t xml:space="preserve">בפועל </w:t>
      </w:r>
      <w:r w:rsidR="007F0457">
        <w:rPr>
          <w:rFonts w:hint="cs"/>
          <w:rtl/>
        </w:rPr>
        <w:t xml:space="preserve">בן 30 ימים, </w:t>
      </w:r>
      <w:r w:rsidR="008B7CA0">
        <w:rPr>
          <w:rFonts w:hint="cs"/>
          <w:rtl/>
        </w:rPr>
        <w:t xml:space="preserve">תוך הפעלה בחופף של </w:t>
      </w:r>
      <w:r w:rsidR="007F0457">
        <w:rPr>
          <w:rFonts w:hint="cs"/>
          <w:rtl/>
        </w:rPr>
        <w:t xml:space="preserve">עונש מאסר מותנה בן 30 ימים </w:t>
      </w:r>
      <w:r w:rsidR="008B7CA0">
        <w:rPr>
          <w:rFonts w:hint="cs"/>
          <w:rtl/>
        </w:rPr>
        <w:t>ו</w:t>
      </w:r>
      <w:r w:rsidR="007F0457">
        <w:rPr>
          <w:rFonts w:hint="cs"/>
          <w:rtl/>
        </w:rPr>
        <w:t xml:space="preserve">עונש מחבוש מותנה בן </w:t>
      </w:r>
      <w:r w:rsidR="00604A7B">
        <w:rPr>
          <w:rFonts w:hint="cs"/>
          <w:rtl/>
        </w:rPr>
        <w:t xml:space="preserve">ארבעה </w:t>
      </w:r>
      <w:r w:rsidR="007F0457">
        <w:rPr>
          <w:rFonts w:hint="cs"/>
          <w:rtl/>
        </w:rPr>
        <w:t xml:space="preserve">ימים. כן נגזר עליו עונש מאסר מותנה. </w:t>
      </w:r>
    </w:p>
    <w:p w14:paraId="2C5BE40A" w14:textId="68619BFE" w:rsidR="007F0457" w:rsidRDefault="007F0457" w:rsidP="00A20D10">
      <w:pPr>
        <w:numPr>
          <w:ilvl w:val="0"/>
          <w:numId w:val="20"/>
        </w:numPr>
        <w:tabs>
          <w:tab w:val="left" w:pos="226"/>
        </w:tabs>
        <w:ind w:left="-58" w:firstLine="0"/>
      </w:pPr>
      <w:r>
        <w:rPr>
          <w:rFonts w:hint="cs"/>
          <w:rtl/>
        </w:rPr>
        <w:t>המערער לא השלים עם פסק דינו של בית הדין קמא, ומכאן הערעור ש</w:t>
      </w:r>
      <w:r w:rsidR="00EE2063">
        <w:rPr>
          <w:rFonts w:hint="cs"/>
          <w:rtl/>
        </w:rPr>
        <w:t>ל</w:t>
      </w:r>
      <w:r>
        <w:rPr>
          <w:rFonts w:hint="cs"/>
          <w:rtl/>
        </w:rPr>
        <w:t xml:space="preserve">פנינו. </w:t>
      </w:r>
    </w:p>
    <w:p w14:paraId="5C48168B" w14:textId="6ACA5540" w:rsidR="004B0EC0" w:rsidRDefault="004B0EC0" w:rsidP="00B56C8F">
      <w:pPr>
        <w:rPr>
          <w:b/>
          <w:bCs/>
          <w:u w:val="single"/>
          <w:rtl/>
        </w:rPr>
      </w:pPr>
    </w:p>
    <w:p w14:paraId="6F355B3A" w14:textId="77777777" w:rsidR="00616A19" w:rsidRDefault="00616A19" w:rsidP="00B56C8F">
      <w:pPr>
        <w:rPr>
          <w:b/>
          <w:bCs/>
          <w:u w:val="single"/>
          <w:rtl/>
        </w:rPr>
      </w:pPr>
    </w:p>
    <w:p w14:paraId="5495B434" w14:textId="77777777" w:rsidR="00893A01" w:rsidRDefault="007F0457" w:rsidP="00A20D10">
      <w:pPr>
        <w:ind w:left="-57"/>
        <w:rPr>
          <w:b/>
          <w:bCs/>
          <w:u w:val="single"/>
          <w:rtl/>
        </w:rPr>
      </w:pPr>
      <w:r>
        <w:rPr>
          <w:rFonts w:hint="cs"/>
          <w:b/>
          <w:bCs/>
          <w:u w:val="single"/>
          <w:rtl/>
        </w:rPr>
        <w:lastRenderedPageBreak/>
        <w:t xml:space="preserve">ההליך בפני בית הדין קמא </w:t>
      </w:r>
    </w:p>
    <w:p w14:paraId="0E2F0357" w14:textId="77777777" w:rsidR="004B0EC0" w:rsidRPr="00A20D10" w:rsidRDefault="004B0EC0" w:rsidP="00B56C8F">
      <w:pPr>
        <w:rPr>
          <w:b/>
          <w:bCs/>
          <w:sz w:val="10"/>
          <w:szCs w:val="10"/>
          <w:u w:val="single"/>
          <w:rtl/>
        </w:rPr>
      </w:pPr>
    </w:p>
    <w:p w14:paraId="3C9FC8EB" w14:textId="63F15B73" w:rsidR="000E7FA6" w:rsidRPr="000E7FA6" w:rsidRDefault="00643B77" w:rsidP="00A20D10">
      <w:pPr>
        <w:numPr>
          <w:ilvl w:val="0"/>
          <w:numId w:val="20"/>
        </w:numPr>
        <w:tabs>
          <w:tab w:val="left" w:pos="226"/>
        </w:tabs>
        <w:ind w:left="-58" w:firstLine="0"/>
        <w:rPr>
          <w:b/>
          <w:bCs/>
          <w:u w:val="single"/>
        </w:rPr>
      </w:pPr>
      <w:r>
        <w:rPr>
          <w:rFonts w:hint="cs"/>
          <w:rtl/>
        </w:rPr>
        <w:t xml:space="preserve">כפי שיבואר להלן, </w:t>
      </w:r>
      <w:r w:rsidR="006A415D">
        <w:rPr>
          <w:rFonts w:hint="cs"/>
          <w:rtl/>
        </w:rPr>
        <w:t xml:space="preserve">הנסיבות בעניין זה אינן שגרתיות. </w:t>
      </w:r>
      <w:r w:rsidR="005C47E1">
        <w:rPr>
          <w:rFonts w:hint="cs"/>
          <w:rtl/>
        </w:rPr>
        <w:t>המערער</w:t>
      </w:r>
      <w:r w:rsidR="00397005">
        <w:rPr>
          <w:rFonts w:hint="cs"/>
          <w:rtl/>
        </w:rPr>
        <w:t>,</w:t>
      </w:r>
      <w:r w:rsidR="005C47E1">
        <w:rPr>
          <w:rFonts w:hint="cs"/>
          <w:rtl/>
        </w:rPr>
        <w:t xml:space="preserve"> יליד אוקראינה, עלה לארץ כפעוט עם הוריו. </w:t>
      </w:r>
      <w:r w:rsidR="003871B3">
        <w:rPr>
          <w:rFonts w:hint="cs"/>
          <w:rtl/>
        </w:rPr>
        <w:t>הובאו בפנינו נתונים על משפחתו של המערער, אשר לא יפורטו מטעמי</w:t>
      </w:r>
      <w:r w:rsidR="00EE2063">
        <w:rPr>
          <w:rFonts w:hint="cs"/>
          <w:rtl/>
        </w:rPr>
        <w:t>ם של</w:t>
      </w:r>
      <w:r w:rsidR="003871B3">
        <w:rPr>
          <w:rFonts w:hint="cs"/>
          <w:rtl/>
        </w:rPr>
        <w:t xml:space="preserve"> צנעת הפרט</w:t>
      </w:r>
      <w:r w:rsidR="00BB19C3">
        <w:rPr>
          <w:rFonts w:hint="cs"/>
          <w:rtl/>
        </w:rPr>
        <w:t>;</w:t>
      </w:r>
      <w:r w:rsidR="003871B3">
        <w:rPr>
          <w:rFonts w:hint="cs"/>
          <w:rtl/>
        </w:rPr>
        <w:t xml:space="preserve"> אולם נציין על קצה המזלג, כי </w:t>
      </w:r>
      <w:r w:rsidR="00BB19C3">
        <w:rPr>
          <w:rFonts w:hint="cs"/>
          <w:rtl/>
        </w:rPr>
        <w:t>אירועים משפחתיים שונים הובילו לכך ש</w:t>
      </w:r>
      <w:r w:rsidR="003871B3">
        <w:rPr>
          <w:rFonts w:hint="cs"/>
          <w:rtl/>
        </w:rPr>
        <w:t xml:space="preserve">המערער הוכר במהלך שירותו </w:t>
      </w:r>
      <w:r w:rsidR="00BB19C3">
        <w:rPr>
          <w:rFonts w:hint="cs"/>
          <w:rtl/>
        </w:rPr>
        <w:t xml:space="preserve">הצבאי </w:t>
      </w:r>
      <w:r w:rsidR="003871B3">
        <w:rPr>
          <w:rFonts w:hint="cs"/>
          <w:rtl/>
        </w:rPr>
        <w:t>כ</w:t>
      </w:r>
      <w:r w:rsidR="009F348F">
        <w:rPr>
          <w:rFonts w:hint="cs"/>
          <w:rtl/>
        </w:rPr>
        <w:t>"</w:t>
      </w:r>
      <w:r w:rsidR="003871B3">
        <w:rPr>
          <w:rFonts w:hint="cs"/>
          <w:rtl/>
        </w:rPr>
        <w:t>חייל בודד</w:t>
      </w:r>
      <w:r w:rsidR="009F348F">
        <w:rPr>
          <w:rFonts w:hint="cs"/>
          <w:rtl/>
        </w:rPr>
        <w:t>"</w:t>
      </w:r>
      <w:r w:rsidR="003871B3">
        <w:rPr>
          <w:rFonts w:hint="cs"/>
          <w:rtl/>
        </w:rPr>
        <w:t>, התגורר בבית</w:t>
      </w:r>
      <w:r w:rsidR="00D96510">
        <w:rPr>
          <w:rFonts w:hint="cs"/>
          <w:rtl/>
        </w:rPr>
        <w:t xml:space="preserve"> הוריה של בת זוגו </w:t>
      </w:r>
      <w:r w:rsidR="005C47E1">
        <w:rPr>
          <w:rFonts w:hint="cs"/>
          <w:rtl/>
        </w:rPr>
        <w:t xml:space="preserve">וכלכל את עצמו. </w:t>
      </w:r>
    </w:p>
    <w:p w14:paraId="58EBAE92" w14:textId="1FEBF8ED" w:rsidR="00D96510" w:rsidRPr="00337E5B" w:rsidRDefault="005C47E1" w:rsidP="00A20D10">
      <w:pPr>
        <w:numPr>
          <w:ilvl w:val="0"/>
          <w:numId w:val="20"/>
        </w:numPr>
        <w:tabs>
          <w:tab w:val="left" w:pos="226"/>
        </w:tabs>
        <w:ind w:left="-58" w:firstLine="0"/>
        <w:rPr>
          <w:b/>
          <w:bCs/>
          <w:u w:val="single"/>
        </w:rPr>
      </w:pPr>
      <w:r>
        <w:rPr>
          <w:rFonts w:hint="cs"/>
          <w:rtl/>
        </w:rPr>
        <w:t xml:space="preserve">ביום 7 </w:t>
      </w:r>
      <w:r w:rsidR="00397005">
        <w:rPr>
          <w:rFonts w:hint="cs"/>
          <w:rtl/>
        </w:rPr>
        <w:t>ב</w:t>
      </w:r>
      <w:r>
        <w:rPr>
          <w:rFonts w:hint="cs"/>
          <w:rtl/>
        </w:rPr>
        <w:t>אוגוסט 2018 התגייס המערער לצ</w:t>
      </w:r>
      <w:r w:rsidR="000E7FA6">
        <w:rPr>
          <w:rFonts w:hint="cs"/>
          <w:rtl/>
        </w:rPr>
        <w:t>ה</w:t>
      </w:r>
      <w:r>
        <w:rPr>
          <w:rFonts w:hint="cs"/>
          <w:rtl/>
        </w:rPr>
        <w:t xml:space="preserve">"ל ושירת כנהג משא. </w:t>
      </w:r>
      <w:r w:rsidR="00D96510">
        <w:rPr>
          <w:rFonts w:hint="cs"/>
          <w:rtl/>
        </w:rPr>
        <w:t>שירותו התאפיין בעבירות משמעת והיעדרויות קצרות מ</w:t>
      </w:r>
      <w:r w:rsidR="009F348F">
        <w:rPr>
          <w:rFonts w:hint="cs"/>
          <w:rtl/>
        </w:rPr>
        <w:t>ן ה</w:t>
      </w:r>
      <w:r w:rsidR="00D96510">
        <w:rPr>
          <w:rFonts w:hint="cs"/>
          <w:rtl/>
        </w:rPr>
        <w:t>שירות</w:t>
      </w:r>
      <w:r w:rsidR="009F348F">
        <w:rPr>
          <w:rFonts w:hint="cs"/>
          <w:rtl/>
        </w:rPr>
        <w:t xml:space="preserve"> הצבאי</w:t>
      </w:r>
      <w:r w:rsidR="00397005">
        <w:rPr>
          <w:rFonts w:hint="cs"/>
          <w:rtl/>
        </w:rPr>
        <w:t>,</w:t>
      </w:r>
      <w:r w:rsidR="00D96510">
        <w:rPr>
          <w:rFonts w:hint="cs"/>
          <w:rtl/>
        </w:rPr>
        <w:t xml:space="preserve"> </w:t>
      </w:r>
      <w:r w:rsidR="00397005">
        <w:rPr>
          <w:rFonts w:hint="cs"/>
          <w:rtl/>
        </w:rPr>
        <w:t>ש</w:t>
      </w:r>
      <w:r w:rsidR="00D96510">
        <w:rPr>
          <w:rFonts w:hint="cs"/>
          <w:rtl/>
        </w:rPr>
        <w:t>בגינן נדון בדין משמעתי. היעדרות של 70 ימים, שתחילתה ב</w:t>
      </w:r>
      <w:r w:rsidR="00397005">
        <w:rPr>
          <w:rFonts w:hint="cs"/>
          <w:rtl/>
        </w:rPr>
        <w:t xml:space="preserve">חודש </w:t>
      </w:r>
      <w:r w:rsidR="00D96510">
        <w:rPr>
          <w:rFonts w:hint="cs"/>
          <w:rtl/>
        </w:rPr>
        <w:t>יוני 2019, הובילה לה</w:t>
      </w:r>
      <w:r w:rsidR="009F348F">
        <w:rPr>
          <w:rFonts w:hint="cs"/>
          <w:rtl/>
        </w:rPr>
        <w:t xml:space="preserve">עמדתו לדין בבית הדין הצבאי. </w:t>
      </w:r>
      <w:r w:rsidR="00D96510">
        <w:rPr>
          <w:rFonts w:hint="cs"/>
          <w:rtl/>
        </w:rPr>
        <w:t>לאחר הגשת כתב האישום</w:t>
      </w:r>
      <w:r w:rsidR="00397005">
        <w:rPr>
          <w:rFonts w:hint="cs"/>
          <w:rtl/>
        </w:rPr>
        <w:t>,</w:t>
      </w:r>
      <w:r w:rsidR="00D96510">
        <w:rPr>
          <w:rFonts w:hint="cs"/>
          <w:rtl/>
        </w:rPr>
        <w:t xml:space="preserve"> ביקש המערער להמשיך את שירותו </w:t>
      </w:r>
      <w:r w:rsidR="009F348F">
        <w:rPr>
          <w:rFonts w:hint="cs"/>
          <w:rtl/>
        </w:rPr>
        <w:t xml:space="preserve">הצבאי </w:t>
      </w:r>
      <w:r w:rsidR="00D96510">
        <w:rPr>
          <w:rFonts w:hint="cs"/>
          <w:rtl/>
        </w:rPr>
        <w:t xml:space="preserve">במסגרת </w:t>
      </w:r>
      <w:r w:rsidR="009F348F">
        <w:rPr>
          <w:rFonts w:hint="cs"/>
          <w:rtl/>
        </w:rPr>
        <w:t>הליך שילוב ב</w:t>
      </w:r>
      <w:r w:rsidR="00D96510">
        <w:rPr>
          <w:rFonts w:hint="cs"/>
          <w:rtl/>
        </w:rPr>
        <w:t xml:space="preserve">בית הדין המשלב. </w:t>
      </w:r>
      <w:r w:rsidR="000E7FA6">
        <w:rPr>
          <w:rFonts w:hint="cs"/>
          <w:rtl/>
        </w:rPr>
        <w:t xml:space="preserve">המערער גילה מוטיבציה רבה, ומדוחות השילוב שהוגשו לבית הדין עולה כי על אף קשיים רבים הצליח </w:t>
      </w:r>
      <w:r w:rsidR="00397005">
        <w:rPr>
          <w:rFonts w:hint="cs"/>
          <w:rtl/>
        </w:rPr>
        <w:t xml:space="preserve">לשפר את </w:t>
      </w:r>
      <w:r w:rsidR="000E7FA6">
        <w:rPr>
          <w:rFonts w:hint="cs"/>
          <w:rtl/>
        </w:rPr>
        <w:t>תפקודו</w:t>
      </w:r>
      <w:r w:rsidR="008E1FDE">
        <w:rPr>
          <w:rFonts w:hint="cs"/>
          <w:rtl/>
        </w:rPr>
        <w:t xml:space="preserve">, תוך </w:t>
      </w:r>
      <w:r w:rsidR="009F348F">
        <w:rPr>
          <w:rFonts w:hint="cs"/>
          <w:rtl/>
        </w:rPr>
        <w:t xml:space="preserve">הקלה </w:t>
      </w:r>
      <w:r w:rsidR="00397005">
        <w:rPr>
          <w:rFonts w:hint="cs"/>
          <w:rtl/>
        </w:rPr>
        <w:t>בתנאי השירות</w:t>
      </w:r>
      <w:r w:rsidR="008E1FDE">
        <w:rPr>
          <w:rFonts w:hint="cs"/>
          <w:rtl/>
        </w:rPr>
        <w:t xml:space="preserve">, </w:t>
      </w:r>
      <w:r w:rsidR="00C5365E">
        <w:rPr>
          <w:rFonts w:hint="cs"/>
          <w:rtl/>
        </w:rPr>
        <w:t xml:space="preserve">סיוע של שירותי הרווחה </w:t>
      </w:r>
      <w:r w:rsidR="009F348F">
        <w:rPr>
          <w:rFonts w:hint="cs"/>
          <w:rtl/>
        </w:rPr>
        <w:t>ו</w:t>
      </w:r>
      <w:r w:rsidR="008E1FDE">
        <w:rPr>
          <w:rFonts w:hint="cs"/>
          <w:rtl/>
        </w:rPr>
        <w:t>לאחר ש</w:t>
      </w:r>
      <w:r w:rsidR="009F348F">
        <w:rPr>
          <w:rFonts w:hint="cs"/>
          <w:rtl/>
        </w:rPr>
        <w:t>זכה להטבות כ"</w:t>
      </w:r>
      <w:r w:rsidR="008E1FDE">
        <w:rPr>
          <w:rFonts w:hint="cs"/>
          <w:rtl/>
        </w:rPr>
        <w:t>חייל בודד</w:t>
      </w:r>
      <w:r w:rsidR="009F348F">
        <w:rPr>
          <w:rFonts w:hint="cs"/>
          <w:rtl/>
        </w:rPr>
        <w:t>"</w:t>
      </w:r>
      <w:r w:rsidR="008E1FDE">
        <w:rPr>
          <w:rFonts w:hint="cs"/>
          <w:rtl/>
        </w:rPr>
        <w:t xml:space="preserve">. ביום 22 </w:t>
      </w:r>
      <w:r w:rsidR="00397005">
        <w:rPr>
          <w:rFonts w:hint="cs"/>
          <w:rtl/>
        </w:rPr>
        <w:t xml:space="preserve">באוקטובר </w:t>
      </w:r>
      <w:r w:rsidR="008E1FDE">
        <w:rPr>
          <w:rFonts w:hint="cs"/>
          <w:rtl/>
        </w:rPr>
        <w:t xml:space="preserve">2020 הסתיים </w:t>
      </w:r>
      <w:r w:rsidR="007C5272">
        <w:rPr>
          <w:rFonts w:hint="cs"/>
          <w:rtl/>
        </w:rPr>
        <w:t xml:space="preserve">ההליך המשפטי </w:t>
      </w:r>
      <w:r w:rsidR="00C12363">
        <w:rPr>
          <w:rFonts w:hint="cs"/>
          <w:rtl/>
        </w:rPr>
        <w:t>ב</w:t>
      </w:r>
      <w:r w:rsidR="008E1FDE">
        <w:rPr>
          <w:rFonts w:hint="cs"/>
          <w:rtl/>
        </w:rPr>
        <w:t>עניינו בפני בית הדין המשלב</w:t>
      </w:r>
      <w:r w:rsidR="007C5272">
        <w:rPr>
          <w:rFonts w:hint="cs"/>
          <w:rtl/>
        </w:rPr>
        <w:t xml:space="preserve">. </w:t>
      </w:r>
      <w:r w:rsidR="00C12363">
        <w:rPr>
          <w:rFonts w:hint="cs"/>
          <w:rtl/>
        </w:rPr>
        <w:t xml:space="preserve">בהתאם למדיניות שנקבעה, </w:t>
      </w:r>
      <w:r w:rsidR="007C5272">
        <w:rPr>
          <w:rFonts w:hint="cs"/>
          <w:rtl/>
        </w:rPr>
        <w:t xml:space="preserve">המערער </w:t>
      </w:r>
      <w:r w:rsidR="008E1FDE">
        <w:rPr>
          <w:rFonts w:hint="cs"/>
          <w:rtl/>
        </w:rPr>
        <w:t>הורשע בעבירה של התנהגות מבישה</w:t>
      </w:r>
      <w:r w:rsidR="004F635C">
        <w:rPr>
          <w:rFonts w:hint="cs"/>
          <w:rtl/>
        </w:rPr>
        <w:t>,</w:t>
      </w:r>
      <w:r w:rsidR="00C12363">
        <w:rPr>
          <w:rFonts w:hint="cs"/>
          <w:rtl/>
        </w:rPr>
        <w:t xml:space="preserve"> לפי סעיף </w:t>
      </w:r>
      <w:r w:rsidR="008B699D">
        <w:rPr>
          <w:rFonts w:hint="cs"/>
          <w:rtl/>
        </w:rPr>
        <w:t>129</w:t>
      </w:r>
      <w:r w:rsidR="003E029A">
        <w:rPr>
          <w:rFonts w:hint="cs"/>
          <w:rtl/>
        </w:rPr>
        <w:t xml:space="preserve"> לחוק השיפוט הצבאי,</w:t>
      </w:r>
      <w:r w:rsidR="00A20D10">
        <w:rPr>
          <w:rFonts w:hint="cs"/>
          <w:rtl/>
        </w:rPr>
        <w:t xml:space="preserve"> </w:t>
      </w:r>
      <w:r w:rsidR="007C5272">
        <w:rPr>
          <w:rFonts w:hint="cs"/>
          <w:rtl/>
        </w:rPr>
        <w:t xml:space="preserve">אשר אינה נושאת רישום פלילי </w:t>
      </w:r>
      <w:r w:rsidR="008E1FDE">
        <w:rPr>
          <w:rFonts w:hint="cs"/>
          <w:rtl/>
        </w:rPr>
        <w:t xml:space="preserve">והוטל עליו עונש של מאסר מותנה בן 30 ימים. מפרוטוקול הדיון ומגזר הדין עולה, כי המערער עבר </w:t>
      </w:r>
      <w:r w:rsidR="002266C2">
        <w:rPr>
          <w:rFonts w:hint="cs"/>
          <w:rtl/>
        </w:rPr>
        <w:t>כברת דרך</w:t>
      </w:r>
      <w:r w:rsidR="008E1FDE">
        <w:rPr>
          <w:rFonts w:hint="cs"/>
          <w:rtl/>
        </w:rPr>
        <w:t xml:space="preserve"> במסגרת הליך השילוב, </w:t>
      </w:r>
      <w:r w:rsidR="007C5272">
        <w:rPr>
          <w:rFonts w:hint="cs"/>
          <w:rtl/>
        </w:rPr>
        <w:t xml:space="preserve">על אף שלא זכה לתמיכה </w:t>
      </w:r>
      <w:r w:rsidR="008E1FDE">
        <w:rPr>
          <w:rFonts w:hint="cs"/>
          <w:rtl/>
        </w:rPr>
        <w:t>מבית</w:t>
      </w:r>
      <w:r w:rsidR="002266C2">
        <w:rPr>
          <w:rFonts w:hint="cs"/>
          <w:rtl/>
        </w:rPr>
        <w:t>;</w:t>
      </w:r>
      <w:r w:rsidR="008E1FDE">
        <w:rPr>
          <w:rFonts w:hint="cs"/>
          <w:rtl/>
        </w:rPr>
        <w:t xml:space="preserve"> ואף מפקדיו ציינו את השיפור הרב שחל בתפקודו. עם </w:t>
      </w:r>
      <w:r w:rsidR="007C5272">
        <w:rPr>
          <w:rFonts w:hint="cs"/>
          <w:rtl/>
        </w:rPr>
        <w:t xml:space="preserve">השלמת </w:t>
      </w:r>
      <w:r w:rsidR="008E1FDE">
        <w:rPr>
          <w:rFonts w:hint="cs"/>
          <w:rtl/>
        </w:rPr>
        <w:t>הליך השילוב נותרו למערער עוד עשרה חודשי</w:t>
      </w:r>
      <w:r w:rsidR="002266C2">
        <w:rPr>
          <w:rFonts w:hint="cs"/>
          <w:rtl/>
        </w:rPr>
        <w:t>ם עד לסיום שירותו הצבאי</w:t>
      </w:r>
      <w:r w:rsidR="008E1FDE">
        <w:rPr>
          <w:rFonts w:hint="cs"/>
          <w:rtl/>
        </w:rPr>
        <w:t xml:space="preserve">. </w:t>
      </w:r>
    </w:p>
    <w:p w14:paraId="1C51EE5B" w14:textId="77777777" w:rsidR="00207834" w:rsidRPr="00207834" w:rsidRDefault="008B699D" w:rsidP="00A20D10">
      <w:pPr>
        <w:numPr>
          <w:ilvl w:val="0"/>
          <w:numId w:val="20"/>
        </w:numPr>
        <w:tabs>
          <w:tab w:val="left" w:pos="226"/>
        </w:tabs>
        <w:ind w:left="-58" w:firstLine="0"/>
        <w:rPr>
          <w:b/>
          <w:bCs/>
          <w:u w:val="single"/>
          <w:rtl/>
        </w:rPr>
      </w:pPr>
      <w:r>
        <w:rPr>
          <w:rFonts w:hint="cs"/>
          <w:rtl/>
        </w:rPr>
        <w:t xml:space="preserve">לדאבון הלב, </w:t>
      </w:r>
      <w:r w:rsidR="008E1FDE">
        <w:rPr>
          <w:rFonts w:hint="cs"/>
          <w:rtl/>
        </w:rPr>
        <w:t>על אף ה</w:t>
      </w:r>
      <w:r>
        <w:rPr>
          <w:rFonts w:hint="cs"/>
          <w:rtl/>
        </w:rPr>
        <w:t>שינוי ה</w:t>
      </w:r>
      <w:r w:rsidR="008E1FDE">
        <w:rPr>
          <w:rFonts w:hint="cs"/>
          <w:rtl/>
        </w:rPr>
        <w:t xml:space="preserve">אמור, פחות מחודש ימים לאחר </w:t>
      </w:r>
      <w:r w:rsidR="007C5272">
        <w:rPr>
          <w:rFonts w:hint="cs"/>
          <w:rtl/>
        </w:rPr>
        <w:t xml:space="preserve">שהשלים את </w:t>
      </w:r>
      <w:r w:rsidR="008E1FDE">
        <w:rPr>
          <w:rFonts w:hint="cs"/>
          <w:rtl/>
        </w:rPr>
        <w:t>הליך השילוב</w:t>
      </w:r>
      <w:r w:rsidR="007C5272">
        <w:rPr>
          <w:rFonts w:hint="cs"/>
          <w:rtl/>
        </w:rPr>
        <w:t>,</w:t>
      </w:r>
      <w:r w:rsidR="008E1FDE">
        <w:rPr>
          <w:rFonts w:hint="cs"/>
          <w:rtl/>
        </w:rPr>
        <w:t xml:space="preserve"> החל המערער בהיעדרות </w:t>
      </w:r>
      <w:r w:rsidR="002762B3">
        <w:rPr>
          <w:rFonts w:hint="cs"/>
          <w:rtl/>
        </w:rPr>
        <w:t xml:space="preserve">מושא </w:t>
      </w:r>
      <w:r w:rsidR="008E1FDE">
        <w:rPr>
          <w:rFonts w:hint="cs"/>
          <w:rtl/>
        </w:rPr>
        <w:t>דיון זה. את הטעם להיעדרותו תלה המערער בכך שבת זוגו, שבבית הוריה התגורר, סיימה עמו את הקשר</w:t>
      </w:r>
      <w:r w:rsidR="00AF444B">
        <w:rPr>
          <w:rFonts w:hint="cs"/>
          <w:rtl/>
        </w:rPr>
        <w:t>, והוא נותר ללא כל מקום מגורים וללא תמיכ</w:t>
      </w:r>
      <w:r w:rsidR="00337E5B">
        <w:rPr>
          <w:rFonts w:hint="cs"/>
          <w:rtl/>
        </w:rPr>
        <w:t>ה</w:t>
      </w:r>
      <w:r w:rsidR="00981390">
        <w:rPr>
          <w:rFonts w:hint="cs"/>
          <w:rtl/>
        </w:rPr>
        <w:t>. באמרה שמסר עם סיום היעדרותו ציין כי חשבון הבנק שלו עוקל</w:t>
      </w:r>
      <w:r w:rsidR="007C5272">
        <w:rPr>
          <w:rFonts w:hint="cs"/>
          <w:rtl/>
        </w:rPr>
        <w:t>,</w:t>
      </w:r>
      <w:r w:rsidR="00981390">
        <w:rPr>
          <w:rFonts w:hint="cs"/>
          <w:rtl/>
        </w:rPr>
        <w:t xml:space="preserve"> כי נדרש לעבוד "ולסדר את החיים </w:t>
      </w:r>
      <w:r w:rsidR="002762B3">
        <w:rPr>
          <w:rFonts w:hint="cs"/>
          <w:rtl/>
        </w:rPr>
        <w:t>שלו</w:t>
      </w:r>
      <w:r w:rsidR="00981390">
        <w:rPr>
          <w:rFonts w:hint="cs"/>
          <w:rtl/>
        </w:rPr>
        <w:t>"</w:t>
      </w:r>
      <w:r w:rsidR="007C5272">
        <w:rPr>
          <w:rFonts w:hint="cs"/>
          <w:rtl/>
        </w:rPr>
        <w:t>,</w:t>
      </w:r>
      <w:r w:rsidR="00981390">
        <w:rPr>
          <w:rFonts w:hint="cs"/>
          <w:rtl/>
        </w:rPr>
        <w:t xml:space="preserve"> וכי לא היה לו מקום מגורים קבוע במהלך היעדרותו</w:t>
      </w:r>
      <w:r w:rsidR="00337E5B">
        <w:rPr>
          <w:rFonts w:hint="cs"/>
          <w:rtl/>
        </w:rPr>
        <w:t>. עקב מדיניות ה</w:t>
      </w:r>
      <w:r w:rsidR="007C5272">
        <w:rPr>
          <w:rFonts w:hint="cs"/>
          <w:rtl/>
        </w:rPr>
        <w:t xml:space="preserve">תביעה </w:t>
      </w:r>
      <w:r w:rsidR="00337E5B">
        <w:rPr>
          <w:rFonts w:hint="cs"/>
          <w:rtl/>
        </w:rPr>
        <w:t xml:space="preserve">שהונהגה באותה עת, לאור התפרצות נגיף </w:t>
      </w:r>
      <w:r>
        <w:rPr>
          <w:rFonts w:hint="cs"/>
          <w:rtl/>
        </w:rPr>
        <w:t>ה</w:t>
      </w:r>
      <w:r w:rsidR="00337E5B">
        <w:rPr>
          <w:rFonts w:hint="cs"/>
          <w:rtl/>
        </w:rPr>
        <w:t xml:space="preserve">קורונה, לא </w:t>
      </w:r>
      <w:r w:rsidR="00981390">
        <w:rPr>
          <w:rFonts w:hint="cs"/>
          <w:rtl/>
        </w:rPr>
        <w:t>נעצר המערער עם סיום היעדרותו</w:t>
      </w:r>
      <w:r w:rsidR="00D2668A">
        <w:rPr>
          <w:rFonts w:hint="cs"/>
          <w:rtl/>
        </w:rPr>
        <w:t>,</w:t>
      </w:r>
      <w:r w:rsidR="00981390">
        <w:rPr>
          <w:rFonts w:hint="cs"/>
          <w:rtl/>
        </w:rPr>
        <w:t xml:space="preserve"> אלא חזר ל</w:t>
      </w:r>
      <w:r>
        <w:rPr>
          <w:rFonts w:hint="cs"/>
          <w:rtl/>
        </w:rPr>
        <w:t>שירות ב</w:t>
      </w:r>
      <w:r w:rsidR="00981390">
        <w:rPr>
          <w:rFonts w:hint="cs"/>
          <w:rtl/>
        </w:rPr>
        <w:t>יחידתו</w:t>
      </w:r>
      <w:r w:rsidR="007C5272">
        <w:rPr>
          <w:rFonts w:hint="cs"/>
          <w:rtl/>
        </w:rPr>
        <w:t xml:space="preserve">. </w:t>
      </w:r>
    </w:p>
    <w:p w14:paraId="40E119CC" w14:textId="0B44A998" w:rsidR="008E1FDE" w:rsidRPr="00207834" w:rsidRDefault="0035054E" w:rsidP="00A20D10">
      <w:pPr>
        <w:numPr>
          <w:ilvl w:val="0"/>
          <w:numId w:val="20"/>
        </w:numPr>
        <w:tabs>
          <w:tab w:val="left" w:pos="226"/>
        </w:tabs>
        <w:ind w:left="-58" w:firstLine="0"/>
        <w:rPr>
          <w:b/>
          <w:bCs/>
          <w:u w:val="single"/>
        </w:rPr>
      </w:pPr>
      <w:r>
        <w:rPr>
          <w:rFonts w:hint="cs"/>
          <w:rtl/>
        </w:rPr>
        <w:t xml:space="preserve">כתב האישום הנוכחי </w:t>
      </w:r>
      <w:r w:rsidR="00D2668A">
        <w:rPr>
          <w:rFonts w:hint="cs"/>
          <w:rtl/>
        </w:rPr>
        <w:t>הוגש בינואר 2021</w:t>
      </w:r>
      <w:r w:rsidR="007C5272">
        <w:rPr>
          <w:rFonts w:hint="cs"/>
          <w:rtl/>
        </w:rPr>
        <w:t>.</w:t>
      </w:r>
      <w:r>
        <w:rPr>
          <w:rFonts w:hint="cs"/>
          <w:rtl/>
        </w:rPr>
        <w:t xml:space="preserve"> </w:t>
      </w:r>
      <w:r w:rsidR="00595D84">
        <w:rPr>
          <w:rFonts w:hint="cs"/>
          <w:rtl/>
        </w:rPr>
        <w:t>ביולי 2021 נעצר המערער והוגש נגדו כתב א</w:t>
      </w:r>
      <w:r w:rsidR="00663C8B">
        <w:rPr>
          <w:rFonts w:hint="cs"/>
          <w:rtl/>
        </w:rPr>
        <w:t xml:space="preserve">ישום </w:t>
      </w:r>
      <w:r w:rsidR="007C5272">
        <w:rPr>
          <w:rFonts w:hint="cs"/>
          <w:rtl/>
        </w:rPr>
        <w:t xml:space="preserve">נוסף, הפעם </w:t>
      </w:r>
      <w:r w:rsidR="008C66F5">
        <w:rPr>
          <w:rFonts w:hint="cs"/>
          <w:rtl/>
        </w:rPr>
        <w:t>בגין עבי</w:t>
      </w:r>
      <w:r w:rsidR="00D641AA">
        <w:rPr>
          <w:rFonts w:hint="cs"/>
          <w:rtl/>
        </w:rPr>
        <w:t>רות סמים</w:t>
      </w:r>
      <w:r w:rsidR="008C66F5">
        <w:rPr>
          <w:rFonts w:hint="cs"/>
          <w:rtl/>
        </w:rPr>
        <w:t xml:space="preserve">. ביום </w:t>
      </w:r>
      <w:r w:rsidR="00A96A21">
        <w:rPr>
          <w:rFonts w:hint="cs"/>
          <w:rtl/>
        </w:rPr>
        <w:t xml:space="preserve">27 באוקטובר 2021 </w:t>
      </w:r>
      <w:r w:rsidR="008C66F5">
        <w:rPr>
          <w:rFonts w:hint="cs"/>
          <w:rtl/>
        </w:rPr>
        <w:t xml:space="preserve">הורשע המערער בכך שהשתמש בסם </w:t>
      </w:r>
      <w:r w:rsidR="008B699D">
        <w:rPr>
          <w:rFonts w:hint="cs"/>
          <w:rtl/>
        </w:rPr>
        <w:t xml:space="preserve">מסוכן </w:t>
      </w:r>
      <w:r w:rsidR="008C66F5">
        <w:rPr>
          <w:rFonts w:hint="cs"/>
          <w:rtl/>
        </w:rPr>
        <w:t xml:space="preserve">מסוג קנאביס במספר הזדמנויות </w:t>
      </w:r>
      <w:r w:rsidR="00A96A21">
        <w:rPr>
          <w:rFonts w:hint="cs"/>
          <w:rtl/>
        </w:rPr>
        <w:t>ביחידתו</w:t>
      </w:r>
      <w:r w:rsidR="007C5272">
        <w:rPr>
          <w:rFonts w:hint="cs"/>
          <w:rtl/>
        </w:rPr>
        <w:t xml:space="preserve">, חלקן אירעו </w:t>
      </w:r>
      <w:r w:rsidR="004E6F3C">
        <w:rPr>
          <w:rFonts w:hint="cs"/>
          <w:rtl/>
        </w:rPr>
        <w:t>בתקופ</w:t>
      </w:r>
      <w:r w:rsidR="005477B1">
        <w:rPr>
          <w:rFonts w:hint="cs"/>
          <w:rtl/>
        </w:rPr>
        <w:t>ת ה</w:t>
      </w:r>
      <w:r w:rsidR="004E6F3C">
        <w:rPr>
          <w:rFonts w:hint="cs"/>
          <w:rtl/>
        </w:rPr>
        <w:t xml:space="preserve">שילוב. </w:t>
      </w:r>
      <w:r w:rsidR="005477B1">
        <w:rPr>
          <w:rFonts w:hint="cs"/>
          <w:rtl/>
        </w:rPr>
        <w:t xml:space="preserve">בית הדין </w:t>
      </w:r>
      <w:r w:rsidR="00C5365E">
        <w:rPr>
          <w:rFonts w:hint="cs"/>
          <w:rtl/>
        </w:rPr>
        <w:t xml:space="preserve">המחוזי </w:t>
      </w:r>
      <w:r w:rsidR="005477B1">
        <w:rPr>
          <w:rFonts w:hint="cs"/>
          <w:rtl/>
        </w:rPr>
        <w:t>כיבד הסדר טיעון בעניינו</w:t>
      </w:r>
      <w:r w:rsidR="00124C2B">
        <w:rPr>
          <w:rFonts w:hint="cs"/>
          <w:rtl/>
        </w:rPr>
        <w:t>,</w:t>
      </w:r>
      <w:r w:rsidR="005477B1">
        <w:rPr>
          <w:rFonts w:hint="cs"/>
          <w:rtl/>
        </w:rPr>
        <w:t xml:space="preserve"> והטיל עליו </w:t>
      </w:r>
      <w:r w:rsidR="004E6F3C">
        <w:rPr>
          <w:rFonts w:hint="cs"/>
          <w:rtl/>
        </w:rPr>
        <w:t xml:space="preserve">עונש של </w:t>
      </w:r>
      <w:r w:rsidR="008C66F5">
        <w:rPr>
          <w:rFonts w:hint="cs"/>
          <w:rtl/>
        </w:rPr>
        <w:t xml:space="preserve">60 ימי מאסר בכליאה ממשית ו-30 ימי מאסר </w:t>
      </w:r>
      <w:r w:rsidR="002762B3">
        <w:rPr>
          <w:rFonts w:hint="cs"/>
          <w:rtl/>
        </w:rPr>
        <w:t xml:space="preserve">לריצוי </w:t>
      </w:r>
      <w:r w:rsidR="008C66F5">
        <w:rPr>
          <w:rFonts w:hint="cs"/>
          <w:rtl/>
        </w:rPr>
        <w:t>בדרך של עבודה צבאית</w:t>
      </w:r>
      <w:r w:rsidR="00A96A21">
        <w:rPr>
          <w:rFonts w:hint="cs"/>
          <w:rtl/>
        </w:rPr>
        <w:t xml:space="preserve">, כמו גם </w:t>
      </w:r>
      <w:r w:rsidR="00A96A21">
        <w:rPr>
          <w:rFonts w:hint="cs"/>
          <w:rtl/>
        </w:rPr>
        <w:lastRenderedPageBreak/>
        <w:t>מאסר מותנה, הורדה לדרגת טוראי ועונש של 14 חודשי פסילת רישיון נהיגה</w:t>
      </w:r>
      <w:r w:rsidR="008C66F5">
        <w:rPr>
          <w:rFonts w:hint="cs"/>
          <w:rtl/>
        </w:rPr>
        <w:t xml:space="preserve">. </w:t>
      </w:r>
      <w:r w:rsidR="00255BAD">
        <w:rPr>
          <w:rFonts w:hint="cs"/>
          <w:rtl/>
        </w:rPr>
        <w:t>המערער ריצה את עונש</w:t>
      </w:r>
      <w:r w:rsidR="00C5365E">
        <w:rPr>
          <w:rFonts w:hint="cs"/>
          <w:rtl/>
        </w:rPr>
        <w:t xml:space="preserve"> המאסר </w:t>
      </w:r>
      <w:r w:rsidR="00255BAD">
        <w:rPr>
          <w:rFonts w:hint="cs"/>
          <w:rtl/>
        </w:rPr>
        <w:t xml:space="preserve">בגין </w:t>
      </w:r>
      <w:r w:rsidR="00124C2B">
        <w:rPr>
          <w:rFonts w:hint="cs"/>
          <w:rtl/>
        </w:rPr>
        <w:t>עבירת ה</w:t>
      </w:r>
      <w:r w:rsidR="00255BAD">
        <w:rPr>
          <w:rFonts w:hint="cs"/>
          <w:rtl/>
        </w:rPr>
        <w:t>סמים</w:t>
      </w:r>
      <w:r w:rsidR="00124C2B">
        <w:rPr>
          <w:rFonts w:hint="cs"/>
          <w:rtl/>
        </w:rPr>
        <w:t xml:space="preserve">, ולאחר מכן </w:t>
      </w:r>
      <w:r w:rsidR="00255BAD">
        <w:rPr>
          <w:rFonts w:hint="cs"/>
          <w:rtl/>
        </w:rPr>
        <w:t xml:space="preserve">השלים את שירותו הצבאי. ההליך </w:t>
      </w:r>
      <w:r w:rsidR="00124C2B">
        <w:rPr>
          <w:rFonts w:hint="cs"/>
          <w:rtl/>
        </w:rPr>
        <w:t xml:space="preserve">בענייננו התנהל אפוא, </w:t>
      </w:r>
      <w:r w:rsidR="00255BAD">
        <w:rPr>
          <w:rFonts w:hint="cs"/>
          <w:rtl/>
        </w:rPr>
        <w:t>בפני בית הדין קמא</w:t>
      </w:r>
      <w:r w:rsidR="00124C2B">
        <w:rPr>
          <w:rFonts w:hint="cs"/>
          <w:rtl/>
        </w:rPr>
        <w:t xml:space="preserve">, חודשים ספורים לאחר </w:t>
      </w:r>
      <w:r w:rsidR="00C5365E">
        <w:rPr>
          <w:rFonts w:hint="cs"/>
          <w:rtl/>
        </w:rPr>
        <w:t>ש</w:t>
      </w:r>
      <w:r w:rsidR="00124C2B">
        <w:rPr>
          <w:rFonts w:hint="cs"/>
          <w:rtl/>
        </w:rPr>
        <w:t xml:space="preserve">המערער </w:t>
      </w:r>
      <w:r w:rsidR="00C5365E">
        <w:rPr>
          <w:rFonts w:hint="cs"/>
          <w:rtl/>
        </w:rPr>
        <w:t xml:space="preserve">סיים את </w:t>
      </w:r>
      <w:r w:rsidR="00124C2B">
        <w:rPr>
          <w:rFonts w:hint="cs"/>
          <w:rtl/>
        </w:rPr>
        <w:t>שירות</w:t>
      </w:r>
      <w:r w:rsidR="00C5365E">
        <w:rPr>
          <w:rFonts w:hint="cs"/>
          <w:rtl/>
        </w:rPr>
        <w:t>ו</w:t>
      </w:r>
      <w:r w:rsidR="00124C2B">
        <w:rPr>
          <w:rFonts w:hint="cs"/>
          <w:rtl/>
        </w:rPr>
        <w:t xml:space="preserve"> </w:t>
      </w:r>
      <w:r w:rsidR="00C5365E">
        <w:rPr>
          <w:rFonts w:hint="cs"/>
          <w:rtl/>
        </w:rPr>
        <w:t>ה</w:t>
      </w:r>
      <w:r w:rsidR="00124C2B">
        <w:rPr>
          <w:rFonts w:hint="cs"/>
          <w:rtl/>
        </w:rPr>
        <w:t xml:space="preserve">צבאי. </w:t>
      </w:r>
    </w:p>
    <w:p w14:paraId="16A78CDD" w14:textId="13487C04" w:rsidR="00337E5B" w:rsidRPr="005A5140" w:rsidRDefault="00C5365E" w:rsidP="00A20D10">
      <w:pPr>
        <w:numPr>
          <w:ilvl w:val="0"/>
          <w:numId w:val="20"/>
        </w:numPr>
        <w:tabs>
          <w:tab w:val="left" w:pos="226"/>
        </w:tabs>
        <w:ind w:left="-58" w:firstLine="0"/>
        <w:rPr>
          <w:b/>
          <w:bCs/>
          <w:u w:val="single"/>
        </w:rPr>
      </w:pPr>
      <w:r>
        <w:rPr>
          <w:rFonts w:hint="cs"/>
          <w:rtl/>
        </w:rPr>
        <w:t xml:space="preserve">כאמור, </w:t>
      </w:r>
      <w:r w:rsidR="00337E5B">
        <w:rPr>
          <w:rFonts w:hint="cs"/>
          <w:rtl/>
        </w:rPr>
        <w:t xml:space="preserve">במהלך תקופת השילוב </w:t>
      </w:r>
      <w:r>
        <w:rPr>
          <w:rFonts w:hint="cs"/>
          <w:rtl/>
        </w:rPr>
        <w:t xml:space="preserve">קיבל </w:t>
      </w:r>
      <w:r w:rsidR="00337E5B">
        <w:rPr>
          <w:rFonts w:hint="cs"/>
          <w:rtl/>
        </w:rPr>
        <w:t xml:space="preserve">המערער </w:t>
      </w:r>
      <w:r w:rsidR="00124C2B">
        <w:rPr>
          <w:rFonts w:hint="cs"/>
          <w:rtl/>
        </w:rPr>
        <w:t>סיוע מ</w:t>
      </w:r>
      <w:r w:rsidR="00337E5B">
        <w:rPr>
          <w:rFonts w:hint="cs"/>
          <w:rtl/>
        </w:rPr>
        <w:t>שירותי הרווחה</w:t>
      </w:r>
      <w:r w:rsidR="002762B3">
        <w:rPr>
          <w:rFonts w:hint="cs"/>
          <w:rtl/>
        </w:rPr>
        <w:t xml:space="preserve">. הללו </w:t>
      </w:r>
      <w:r w:rsidR="00045AE9">
        <w:rPr>
          <w:rFonts w:hint="cs"/>
          <w:rtl/>
        </w:rPr>
        <w:t>מצאו לשלבו</w:t>
      </w:r>
      <w:r w:rsidR="00337E5B">
        <w:rPr>
          <w:rFonts w:hint="cs"/>
          <w:rtl/>
        </w:rPr>
        <w:t xml:space="preserve"> </w:t>
      </w:r>
      <w:r w:rsidR="00045AE9">
        <w:rPr>
          <w:rFonts w:hint="cs"/>
          <w:rtl/>
        </w:rPr>
        <w:t>ב</w:t>
      </w:r>
      <w:r w:rsidR="00337E5B">
        <w:rPr>
          <w:rFonts w:hint="cs"/>
          <w:rtl/>
        </w:rPr>
        <w:t xml:space="preserve">תכנית </w:t>
      </w:r>
      <w:r w:rsidR="002762B3">
        <w:rPr>
          <w:rFonts w:hint="cs"/>
          <w:rtl/>
        </w:rPr>
        <w:t>"ניצוץ",</w:t>
      </w:r>
      <w:r w:rsidR="00337E5B">
        <w:rPr>
          <w:rFonts w:hint="cs"/>
          <w:rtl/>
        </w:rPr>
        <w:t xml:space="preserve"> המלווה ומסייעת לצעירים במצבי סיכון במהלך שירותם הצבאי. העובדת הסוציאלית שליוותה את המערער </w:t>
      </w:r>
      <w:r w:rsidR="009B0FC6">
        <w:rPr>
          <w:rFonts w:hint="cs"/>
          <w:rtl/>
        </w:rPr>
        <w:t>במסגרת זו</w:t>
      </w:r>
      <w:r w:rsidR="00A059C2">
        <w:rPr>
          <w:rFonts w:hint="cs"/>
          <w:rtl/>
        </w:rPr>
        <w:t>,</w:t>
      </w:r>
      <w:r w:rsidR="002762B3">
        <w:rPr>
          <w:rFonts w:hint="cs"/>
          <w:rtl/>
        </w:rPr>
        <w:t xml:space="preserve"> </w:t>
      </w:r>
      <w:r w:rsidR="008574CB">
        <w:rPr>
          <w:rFonts w:hint="cs"/>
          <w:rtl/>
        </w:rPr>
        <w:t xml:space="preserve">גם לאחר סיומה של תקופת השילוב, </w:t>
      </w:r>
      <w:r w:rsidR="002762B3">
        <w:rPr>
          <w:rFonts w:hint="cs"/>
          <w:rtl/>
        </w:rPr>
        <w:t xml:space="preserve">ציינה, </w:t>
      </w:r>
      <w:r w:rsidR="00337E5B">
        <w:rPr>
          <w:rFonts w:hint="cs"/>
          <w:rtl/>
        </w:rPr>
        <w:t xml:space="preserve">כי בתקופת היעדרותו משירות לא </w:t>
      </w:r>
      <w:r w:rsidR="002762B3">
        <w:rPr>
          <w:rFonts w:hint="cs"/>
          <w:rtl/>
        </w:rPr>
        <w:t xml:space="preserve">השיב </w:t>
      </w:r>
      <w:r w:rsidR="00337E5B">
        <w:rPr>
          <w:rFonts w:hint="cs"/>
          <w:rtl/>
        </w:rPr>
        <w:t>המערער לפניות</w:t>
      </w:r>
      <w:r w:rsidR="002762B3">
        <w:rPr>
          <w:rFonts w:hint="cs"/>
          <w:rtl/>
        </w:rPr>
        <w:t>יה</w:t>
      </w:r>
      <w:r w:rsidR="00337E5B">
        <w:rPr>
          <w:rFonts w:hint="cs"/>
          <w:rtl/>
        </w:rPr>
        <w:t>, אולם כעבור זמן קצר יצר עמה קשר ומסר כי הוא מנסה ל</w:t>
      </w:r>
      <w:r w:rsidR="009B0FC6">
        <w:rPr>
          <w:rFonts w:hint="cs"/>
          <w:rtl/>
        </w:rPr>
        <w:t>התגבר על ה</w:t>
      </w:r>
      <w:r w:rsidR="00337E5B">
        <w:rPr>
          <w:rFonts w:hint="cs"/>
          <w:rtl/>
        </w:rPr>
        <w:t xml:space="preserve">משבר </w:t>
      </w:r>
      <w:r w:rsidR="002762B3">
        <w:rPr>
          <w:rFonts w:hint="cs"/>
          <w:rtl/>
        </w:rPr>
        <w:t>ש</w:t>
      </w:r>
      <w:r w:rsidR="00337E5B">
        <w:rPr>
          <w:rFonts w:hint="cs"/>
          <w:rtl/>
        </w:rPr>
        <w:t>אליו נקלע לאחר הפרידה מבת</w:t>
      </w:r>
      <w:r w:rsidR="00C678EB">
        <w:rPr>
          <w:rFonts w:hint="cs"/>
          <w:rtl/>
        </w:rPr>
        <w:t xml:space="preserve"> </w:t>
      </w:r>
      <w:r w:rsidR="00337E5B">
        <w:rPr>
          <w:rFonts w:hint="cs"/>
          <w:rtl/>
        </w:rPr>
        <w:t>זוגו</w:t>
      </w:r>
      <w:r w:rsidR="009B0FC6">
        <w:rPr>
          <w:rFonts w:hint="cs"/>
          <w:rtl/>
        </w:rPr>
        <w:t>,</w:t>
      </w:r>
      <w:r w:rsidR="00337E5B">
        <w:rPr>
          <w:rFonts w:hint="cs"/>
          <w:rtl/>
        </w:rPr>
        <w:t xml:space="preserve"> ולהתמודד גם עם ההשלכות הכלכליות הכרוכות </w:t>
      </w:r>
      <w:r w:rsidR="002762B3">
        <w:rPr>
          <w:rFonts w:hint="cs"/>
          <w:rtl/>
        </w:rPr>
        <w:t>באיבוד מקום מגוריו</w:t>
      </w:r>
      <w:r w:rsidR="00337E5B">
        <w:rPr>
          <w:rFonts w:hint="cs"/>
          <w:rtl/>
        </w:rPr>
        <w:t xml:space="preserve">. </w:t>
      </w:r>
      <w:r w:rsidR="009B0FC6">
        <w:rPr>
          <w:rFonts w:hint="cs"/>
          <w:rtl/>
        </w:rPr>
        <w:t xml:space="preserve">על כן סברה העובדת הסוציאלית </w:t>
      </w:r>
      <w:r w:rsidR="00935506">
        <w:rPr>
          <w:rFonts w:hint="cs"/>
          <w:rtl/>
        </w:rPr>
        <w:t xml:space="preserve">כי ראוי </w:t>
      </w:r>
      <w:r w:rsidR="005A5140">
        <w:rPr>
          <w:rFonts w:hint="cs"/>
          <w:rtl/>
        </w:rPr>
        <w:t>לבחון את עניינו של המערער כמקרה חריג</w:t>
      </w:r>
      <w:r w:rsidR="002762B3">
        <w:rPr>
          <w:rFonts w:hint="cs"/>
          <w:rtl/>
        </w:rPr>
        <w:t>,</w:t>
      </w:r>
      <w:r w:rsidR="005A5140">
        <w:rPr>
          <w:rFonts w:hint="cs"/>
          <w:rtl/>
        </w:rPr>
        <w:t xml:space="preserve"> ולהבין את המורכבות </w:t>
      </w:r>
      <w:r w:rsidR="008574CB">
        <w:rPr>
          <w:rFonts w:hint="cs"/>
          <w:rtl/>
        </w:rPr>
        <w:t>ש</w:t>
      </w:r>
      <w:r w:rsidR="005A5140">
        <w:rPr>
          <w:rFonts w:hint="cs"/>
          <w:rtl/>
        </w:rPr>
        <w:t xml:space="preserve">עמה הוא מתמודד. </w:t>
      </w:r>
    </w:p>
    <w:p w14:paraId="34D3C763" w14:textId="403F8BE0" w:rsidR="005A5140" w:rsidRPr="008E1FDE" w:rsidRDefault="005A5140" w:rsidP="00A20D10">
      <w:pPr>
        <w:numPr>
          <w:ilvl w:val="0"/>
          <w:numId w:val="20"/>
        </w:numPr>
        <w:tabs>
          <w:tab w:val="left" w:pos="226"/>
        </w:tabs>
        <w:ind w:left="-58" w:firstLine="0"/>
        <w:rPr>
          <w:b/>
          <w:bCs/>
          <w:u w:val="single"/>
        </w:rPr>
      </w:pPr>
      <w:r>
        <w:rPr>
          <w:rFonts w:hint="cs"/>
          <w:rtl/>
        </w:rPr>
        <w:t xml:space="preserve">המערער לא העיד בבית הדין קמא, </w:t>
      </w:r>
      <w:r w:rsidR="008574CB">
        <w:rPr>
          <w:rFonts w:hint="cs"/>
          <w:rtl/>
        </w:rPr>
        <w:t xml:space="preserve">אך התבטא בהרחבה </w:t>
      </w:r>
      <w:r>
        <w:rPr>
          <w:rFonts w:hint="cs"/>
          <w:rtl/>
        </w:rPr>
        <w:t xml:space="preserve">בדברו האחרון. </w:t>
      </w:r>
      <w:r w:rsidR="008574CB">
        <w:rPr>
          <w:rFonts w:hint="cs"/>
          <w:rtl/>
        </w:rPr>
        <w:t xml:space="preserve">הוא </w:t>
      </w:r>
      <w:r>
        <w:rPr>
          <w:rFonts w:hint="cs"/>
          <w:rtl/>
        </w:rPr>
        <w:t xml:space="preserve">פירט </w:t>
      </w:r>
      <w:r w:rsidR="003E029A">
        <w:rPr>
          <w:rFonts w:hint="cs"/>
          <w:rtl/>
        </w:rPr>
        <w:t xml:space="preserve">על </w:t>
      </w:r>
      <w:r>
        <w:rPr>
          <w:rFonts w:hint="cs"/>
          <w:rtl/>
        </w:rPr>
        <w:t>א</w:t>
      </w:r>
      <w:r w:rsidR="00A059C2">
        <w:rPr>
          <w:rFonts w:hint="cs"/>
          <w:rtl/>
        </w:rPr>
        <w:t>ודו</w:t>
      </w:r>
      <w:r>
        <w:rPr>
          <w:rFonts w:hint="cs"/>
          <w:rtl/>
        </w:rPr>
        <w:t xml:space="preserve">ת </w:t>
      </w:r>
      <w:r w:rsidR="00F45A3C">
        <w:rPr>
          <w:rFonts w:hint="cs"/>
          <w:rtl/>
        </w:rPr>
        <w:t>התהלי</w:t>
      </w:r>
      <w:r w:rsidR="00595D84">
        <w:rPr>
          <w:rFonts w:hint="cs"/>
          <w:rtl/>
        </w:rPr>
        <w:t>ך</w:t>
      </w:r>
      <w:r w:rsidR="00F45A3C">
        <w:rPr>
          <w:rFonts w:hint="cs"/>
          <w:rtl/>
        </w:rPr>
        <w:t xml:space="preserve"> שעבר במהלך שירותו הצבאי, ו</w:t>
      </w:r>
      <w:r w:rsidR="003E029A">
        <w:rPr>
          <w:rFonts w:hint="cs"/>
          <w:rtl/>
        </w:rPr>
        <w:t xml:space="preserve">תיאר </w:t>
      </w:r>
      <w:r w:rsidR="00F45A3C">
        <w:rPr>
          <w:rFonts w:hint="cs"/>
          <w:rtl/>
        </w:rPr>
        <w:t xml:space="preserve">את </w:t>
      </w:r>
      <w:r>
        <w:rPr>
          <w:rFonts w:hint="cs"/>
          <w:rtl/>
        </w:rPr>
        <w:t xml:space="preserve">הקושי הרב </w:t>
      </w:r>
      <w:r w:rsidR="008574CB">
        <w:rPr>
          <w:rFonts w:hint="cs"/>
          <w:rtl/>
        </w:rPr>
        <w:t>ש</w:t>
      </w:r>
      <w:r>
        <w:rPr>
          <w:rFonts w:hint="cs"/>
          <w:rtl/>
        </w:rPr>
        <w:t xml:space="preserve">עמו התמודד כשבת זוגו, </w:t>
      </w:r>
      <w:r w:rsidR="008574CB">
        <w:rPr>
          <w:rFonts w:hint="cs"/>
          <w:rtl/>
        </w:rPr>
        <w:t>שה</w:t>
      </w:r>
      <w:r w:rsidR="00BB19C3">
        <w:rPr>
          <w:rFonts w:hint="cs"/>
          <w:rtl/>
        </w:rPr>
        <w:t>י</w:t>
      </w:r>
      <w:r w:rsidR="008574CB">
        <w:rPr>
          <w:rFonts w:hint="cs"/>
          <w:rtl/>
        </w:rPr>
        <w:t xml:space="preserve">יתה עבורו </w:t>
      </w:r>
      <w:r>
        <w:rPr>
          <w:rFonts w:hint="cs"/>
          <w:rtl/>
        </w:rPr>
        <w:t xml:space="preserve">משפחתו היחידה, </w:t>
      </w:r>
      <w:r w:rsidR="00F45A3C">
        <w:rPr>
          <w:rFonts w:hint="cs"/>
          <w:rtl/>
        </w:rPr>
        <w:t>ו</w:t>
      </w:r>
      <w:r w:rsidR="008574CB">
        <w:rPr>
          <w:rFonts w:hint="cs"/>
          <w:rtl/>
        </w:rPr>
        <w:t>ש</w:t>
      </w:r>
      <w:r w:rsidR="00F45A3C">
        <w:rPr>
          <w:rFonts w:hint="cs"/>
          <w:rtl/>
        </w:rPr>
        <w:t xml:space="preserve">עמה תכנן להתחתן, </w:t>
      </w:r>
      <w:r>
        <w:rPr>
          <w:rFonts w:hint="cs"/>
          <w:rtl/>
        </w:rPr>
        <w:t>נפרדה ממנו, והוא נותר גם ללא קורת גג. הוא נאלץ לעבוד על מנת להחזיק מעמד</w:t>
      </w:r>
      <w:r w:rsidR="009C2472">
        <w:rPr>
          <w:rFonts w:hint="cs"/>
          <w:rtl/>
        </w:rPr>
        <w:t xml:space="preserve">, התגורר בבתי חברים </w:t>
      </w:r>
      <w:r>
        <w:rPr>
          <w:rFonts w:hint="cs"/>
          <w:rtl/>
        </w:rPr>
        <w:t xml:space="preserve">ו"חשב על לשרוד". כעת הוא עובד לפרנסתו ומכלכל את עצמו. </w:t>
      </w:r>
    </w:p>
    <w:p w14:paraId="3B94F748" w14:textId="797F4A2A" w:rsidR="00337E5B" w:rsidRPr="000E7FA6" w:rsidRDefault="001113A5" w:rsidP="00A20D10">
      <w:pPr>
        <w:numPr>
          <w:ilvl w:val="0"/>
          <w:numId w:val="20"/>
        </w:numPr>
        <w:tabs>
          <w:tab w:val="left" w:pos="226"/>
        </w:tabs>
        <w:ind w:left="-58" w:firstLine="0"/>
        <w:rPr>
          <w:b/>
          <w:bCs/>
          <w:u w:val="single"/>
          <w:rtl/>
        </w:rPr>
      </w:pPr>
      <w:r>
        <w:rPr>
          <w:rFonts w:hint="cs"/>
          <w:rtl/>
        </w:rPr>
        <w:t xml:space="preserve">בפסק דינו עמד בית הדין קמא על כך שעניינו של המערער הוא ייחודי, נוכח העובדה כי השלים הליך שילוב </w:t>
      </w:r>
      <w:r w:rsidR="008574CB">
        <w:rPr>
          <w:rFonts w:hint="cs"/>
          <w:rtl/>
        </w:rPr>
        <w:t>מלא, אך שב ו</w:t>
      </w:r>
      <w:r>
        <w:rPr>
          <w:rFonts w:hint="cs"/>
          <w:rtl/>
        </w:rPr>
        <w:t xml:space="preserve">נעדר לאחריו. צוין, כי המערער אמנם נקלע למשבר כלכלי ומחסור במוצרים בסיסיים, אך </w:t>
      </w:r>
      <w:r w:rsidR="008574CB">
        <w:rPr>
          <w:rFonts w:hint="cs"/>
          <w:rtl/>
        </w:rPr>
        <w:t xml:space="preserve">אילו </w:t>
      </w:r>
      <w:r>
        <w:rPr>
          <w:rFonts w:hint="cs"/>
          <w:rtl/>
        </w:rPr>
        <w:t>חפץ בכך</w:t>
      </w:r>
      <w:r w:rsidR="009C2472">
        <w:rPr>
          <w:rFonts w:hint="cs"/>
          <w:rtl/>
        </w:rPr>
        <w:t>,</w:t>
      </w:r>
      <w:r>
        <w:rPr>
          <w:rFonts w:hint="cs"/>
          <w:rtl/>
        </w:rPr>
        <w:t xml:space="preserve"> יכול היה לפתור את בעיותיו מבלי להיעדר מ</w:t>
      </w:r>
      <w:r w:rsidR="008574CB">
        <w:rPr>
          <w:rFonts w:hint="cs"/>
          <w:rtl/>
        </w:rPr>
        <w:t xml:space="preserve">ן </w:t>
      </w:r>
      <w:r>
        <w:rPr>
          <w:rFonts w:hint="cs"/>
          <w:rtl/>
        </w:rPr>
        <w:t>השירות הצבאי. בשים לב למשך ההיעדרות, למידת אשמו של המערער ולנסיבותיו האישיות הקשות, וכן לכך שהשלים שירות צבאי מלא בסופם של דברים, מצא בית הדין קמא לקבוע את מתחם הע</w:t>
      </w:r>
      <w:r w:rsidR="00C5365E">
        <w:rPr>
          <w:rFonts w:hint="cs"/>
          <w:rtl/>
        </w:rPr>
        <w:t xml:space="preserve">ונש ההולם </w:t>
      </w:r>
      <w:r>
        <w:rPr>
          <w:rFonts w:hint="cs"/>
          <w:rtl/>
        </w:rPr>
        <w:t>בטווח שבין 25 ל-40 ימי מאסר</w:t>
      </w:r>
      <w:r w:rsidR="008574CB">
        <w:rPr>
          <w:rFonts w:hint="cs"/>
          <w:rtl/>
        </w:rPr>
        <w:t xml:space="preserve"> בפועל, בכליאה</w:t>
      </w:r>
      <w:r>
        <w:rPr>
          <w:rFonts w:hint="cs"/>
          <w:rtl/>
        </w:rPr>
        <w:t>. בעת קביעת עונשו בתוך המתחם שקל בית הדין קמא את עברו המשמעתי המכביד של המערער, בין השאר בעבירות העדר מן השירות</w:t>
      </w:r>
      <w:r w:rsidR="009C2472">
        <w:rPr>
          <w:rFonts w:hint="cs"/>
          <w:rtl/>
        </w:rPr>
        <w:t>;</w:t>
      </w:r>
      <w:r>
        <w:rPr>
          <w:rFonts w:hint="cs"/>
          <w:rtl/>
        </w:rPr>
        <w:t xml:space="preserve"> אולם מצא להתחשב בשיקולי השיקום ובמורכבות שעמה מתמודד המערער. לפיכך נקבע כי ראוי לגזור עליו עונש מידתי ומתון</w:t>
      </w:r>
      <w:r w:rsidR="007D5358">
        <w:rPr>
          <w:rFonts w:hint="cs"/>
          <w:rtl/>
        </w:rPr>
        <w:t xml:space="preserve"> בן 30 ימים</w:t>
      </w:r>
      <w:r w:rsidR="008574CB">
        <w:rPr>
          <w:rFonts w:hint="cs"/>
          <w:rtl/>
        </w:rPr>
        <w:t>,</w:t>
      </w:r>
      <w:r w:rsidR="007D5358">
        <w:rPr>
          <w:rFonts w:hint="cs"/>
          <w:rtl/>
        </w:rPr>
        <w:t xml:space="preserve"> ואף להורות באופן חריג על חפיפה מלאה של עונשי המאסר והמחבוש המותנים. </w:t>
      </w:r>
    </w:p>
    <w:p w14:paraId="5CDF6896" w14:textId="77777777" w:rsidR="007F0457" w:rsidRDefault="007F0457" w:rsidP="007F0457">
      <w:pPr>
        <w:rPr>
          <w:b/>
          <w:bCs/>
          <w:u w:val="single"/>
          <w:rtl/>
        </w:rPr>
      </w:pPr>
    </w:p>
    <w:p w14:paraId="01BC1DC2" w14:textId="77777777" w:rsidR="001678ED" w:rsidRDefault="00961B44" w:rsidP="00011D5B">
      <w:pPr>
        <w:tabs>
          <w:tab w:val="left" w:pos="226"/>
        </w:tabs>
        <w:ind w:left="-341"/>
        <w:rPr>
          <w:rtl/>
        </w:rPr>
      </w:pPr>
      <w:r>
        <w:rPr>
          <w:rFonts w:hint="cs"/>
          <w:b/>
          <w:bCs/>
          <w:rtl/>
        </w:rPr>
        <w:t xml:space="preserve">     </w:t>
      </w:r>
      <w:r w:rsidR="004D79DD" w:rsidRPr="004D79DD">
        <w:rPr>
          <w:rFonts w:hint="cs"/>
          <w:b/>
          <w:bCs/>
          <w:u w:val="single"/>
          <w:rtl/>
        </w:rPr>
        <w:t>ערעו</w:t>
      </w:r>
      <w:r w:rsidR="004B0EC0">
        <w:rPr>
          <w:rFonts w:hint="cs"/>
          <w:b/>
          <w:bCs/>
          <w:u w:val="single"/>
          <w:rtl/>
        </w:rPr>
        <w:t>ר</w:t>
      </w:r>
      <w:r w:rsidR="007D5358">
        <w:rPr>
          <w:rFonts w:hint="cs"/>
          <w:b/>
          <w:bCs/>
          <w:u w:val="single"/>
          <w:rtl/>
        </w:rPr>
        <w:t xml:space="preserve"> ההגנה וטיעוני הצדדים</w:t>
      </w:r>
      <w:r w:rsidR="004B0EC0">
        <w:rPr>
          <w:rFonts w:hint="cs"/>
          <w:b/>
          <w:bCs/>
          <w:u w:val="single"/>
          <w:rtl/>
        </w:rPr>
        <w:t xml:space="preserve"> </w:t>
      </w:r>
    </w:p>
    <w:p w14:paraId="28CE5818" w14:textId="77777777" w:rsidR="004B0EC0" w:rsidRPr="00A20D10" w:rsidRDefault="004B0EC0" w:rsidP="00B56C8F">
      <w:pPr>
        <w:tabs>
          <w:tab w:val="left" w:pos="226"/>
        </w:tabs>
        <w:ind w:left="-58"/>
        <w:rPr>
          <w:sz w:val="10"/>
          <w:szCs w:val="10"/>
        </w:rPr>
      </w:pPr>
    </w:p>
    <w:p w14:paraId="0F16688A" w14:textId="3189AE3F" w:rsidR="00512812" w:rsidRDefault="004B0EC0" w:rsidP="00A20D10">
      <w:pPr>
        <w:numPr>
          <w:ilvl w:val="0"/>
          <w:numId w:val="20"/>
        </w:numPr>
        <w:tabs>
          <w:tab w:val="left" w:pos="226"/>
        </w:tabs>
        <w:ind w:left="-58" w:firstLine="0"/>
      </w:pPr>
      <w:r w:rsidRPr="00AB7642">
        <w:rPr>
          <w:rFonts w:hint="cs"/>
          <w:rtl/>
        </w:rPr>
        <w:t xml:space="preserve">ההגנה </w:t>
      </w:r>
      <w:r w:rsidR="007D5358">
        <w:rPr>
          <w:rFonts w:hint="cs"/>
          <w:rtl/>
        </w:rPr>
        <w:t xml:space="preserve">טוענת בערעורה, כי </w:t>
      </w:r>
      <w:r w:rsidR="00DA1E0A">
        <w:rPr>
          <w:rFonts w:hint="cs"/>
          <w:rtl/>
        </w:rPr>
        <w:t xml:space="preserve">לא היה מקום לגזור על המערער עונש מאסר בפועל כלל, וכי ראוי היה להאריך את תוקפו של עונש המאסר המותנה </w:t>
      </w:r>
      <w:r w:rsidR="00B54321">
        <w:rPr>
          <w:rFonts w:hint="cs"/>
          <w:rtl/>
        </w:rPr>
        <w:t>חלף הפעלתו</w:t>
      </w:r>
      <w:r w:rsidR="00DA1E0A">
        <w:rPr>
          <w:rFonts w:hint="cs"/>
          <w:rtl/>
        </w:rPr>
        <w:t xml:space="preserve">. אשר </w:t>
      </w:r>
      <w:r w:rsidR="00DA1E0A">
        <w:rPr>
          <w:rFonts w:hint="cs"/>
          <w:rtl/>
        </w:rPr>
        <w:lastRenderedPageBreak/>
        <w:t>לעונש המחבוש המותנה</w:t>
      </w:r>
      <w:r w:rsidR="008574CB">
        <w:rPr>
          <w:rFonts w:hint="cs"/>
          <w:rtl/>
        </w:rPr>
        <w:t>,</w:t>
      </w:r>
      <w:r w:rsidR="00DA1E0A">
        <w:rPr>
          <w:rFonts w:hint="cs"/>
          <w:rtl/>
        </w:rPr>
        <w:t xml:space="preserve"> טענה </w:t>
      </w:r>
      <w:r w:rsidR="00C5365E">
        <w:rPr>
          <w:rFonts w:hint="cs"/>
          <w:rtl/>
        </w:rPr>
        <w:t xml:space="preserve">ההגנה </w:t>
      </w:r>
      <w:r w:rsidR="00DA1E0A">
        <w:rPr>
          <w:rFonts w:hint="cs"/>
          <w:rtl/>
        </w:rPr>
        <w:t>לראשונה טענה שלא הו</w:t>
      </w:r>
      <w:r w:rsidR="004A2752">
        <w:rPr>
          <w:rFonts w:hint="cs"/>
          <w:rtl/>
        </w:rPr>
        <w:t>עלתה</w:t>
      </w:r>
      <w:r w:rsidR="00DA1E0A">
        <w:rPr>
          <w:rFonts w:hint="cs"/>
          <w:rtl/>
        </w:rPr>
        <w:t xml:space="preserve"> בפני בית הדין קמא, </w:t>
      </w:r>
      <w:r w:rsidR="008574CB">
        <w:rPr>
          <w:rFonts w:hint="cs"/>
          <w:rtl/>
        </w:rPr>
        <w:t>שלפיה לא ניתן היה להפעילו, משום שתוקפו של המחבוש המותנה הוארך על ידי קצי</w:t>
      </w:r>
      <w:r w:rsidR="003871B3">
        <w:rPr>
          <w:rFonts w:hint="cs"/>
          <w:rtl/>
        </w:rPr>
        <w:t>נת ה</w:t>
      </w:r>
      <w:r w:rsidR="008574CB">
        <w:rPr>
          <w:rFonts w:hint="cs"/>
          <w:rtl/>
        </w:rPr>
        <w:t xml:space="preserve">שיפוט שלא בסמכות, לאחר חלוף תקופת התנאי. </w:t>
      </w:r>
      <w:r w:rsidR="009F2670">
        <w:rPr>
          <w:rFonts w:hint="cs"/>
          <w:rtl/>
        </w:rPr>
        <w:t xml:space="preserve">הוסבר, כי </w:t>
      </w:r>
      <w:r w:rsidR="00512812" w:rsidRPr="00512812">
        <w:rPr>
          <w:rFonts w:ascii="David" w:hAnsi="David" w:hint="cs"/>
          <w:color w:val="000000"/>
          <w:rtl/>
        </w:rPr>
        <w:t xml:space="preserve">ביום 11 </w:t>
      </w:r>
      <w:r w:rsidR="009F2670">
        <w:rPr>
          <w:rFonts w:ascii="David" w:hAnsi="David" w:hint="cs"/>
          <w:color w:val="000000"/>
          <w:rtl/>
        </w:rPr>
        <w:t>ב</w:t>
      </w:r>
      <w:r w:rsidR="00512812" w:rsidRPr="00512812">
        <w:rPr>
          <w:rFonts w:ascii="David" w:hAnsi="David" w:hint="cs"/>
          <w:color w:val="000000"/>
          <w:rtl/>
        </w:rPr>
        <w:t xml:space="preserve">מארס 2020 </w:t>
      </w:r>
      <w:r w:rsidR="009F2670">
        <w:rPr>
          <w:rFonts w:ascii="David" w:hAnsi="David" w:hint="cs"/>
          <w:color w:val="000000"/>
          <w:rtl/>
        </w:rPr>
        <w:t>נידון המערער ל</w:t>
      </w:r>
      <w:r w:rsidR="00512812" w:rsidRPr="00512812">
        <w:rPr>
          <w:rFonts w:ascii="David" w:hAnsi="David" w:hint="cs"/>
          <w:color w:val="000000"/>
          <w:rtl/>
        </w:rPr>
        <w:t>עונש מחבוש מותנה בן ארבעה ימים</w:t>
      </w:r>
      <w:r w:rsidR="009F2670">
        <w:rPr>
          <w:rFonts w:ascii="David" w:hAnsi="David" w:hint="cs"/>
          <w:color w:val="000000"/>
          <w:rtl/>
        </w:rPr>
        <w:t>,</w:t>
      </w:r>
      <w:r w:rsidR="00512812" w:rsidRPr="00512812">
        <w:rPr>
          <w:rFonts w:ascii="David" w:hAnsi="David" w:hint="cs"/>
          <w:color w:val="000000"/>
          <w:rtl/>
        </w:rPr>
        <w:t xml:space="preserve"> למשך שישה חודשים. המערער שב ונעדר משירותו הצבאי ביום 25 באוקטובר 2020, דהיינו לאחר </w:t>
      </w:r>
      <w:r w:rsidR="00DF54B0">
        <w:rPr>
          <w:rFonts w:ascii="David" w:hAnsi="David" w:hint="cs"/>
          <w:color w:val="000000"/>
          <w:rtl/>
        </w:rPr>
        <w:t>תום תקופת התנאי שנקבעה</w:t>
      </w:r>
      <w:r w:rsidR="00512812" w:rsidRPr="00512812">
        <w:rPr>
          <w:rFonts w:ascii="David" w:hAnsi="David" w:hint="cs"/>
          <w:color w:val="000000"/>
          <w:rtl/>
        </w:rPr>
        <w:t>; מכאן שההחלטה להארכת תוקפו של עונש המחבוש המותנה</w:t>
      </w:r>
      <w:r w:rsidR="006F4595">
        <w:rPr>
          <w:rFonts w:ascii="David" w:hAnsi="David" w:hint="cs"/>
          <w:color w:val="000000"/>
          <w:rtl/>
        </w:rPr>
        <w:t>,</w:t>
      </w:r>
      <w:r w:rsidR="00512812" w:rsidRPr="00512812">
        <w:rPr>
          <w:rFonts w:ascii="David" w:hAnsi="David" w:hint="cs"/>
          <w:color w:val="000000"/>
          <w:rtl/>
        </w:rPr>
        <w:t xml:space="preserve"> שניתנה ביום 26 באוקטובר 2020, ניתנה לכאורה שלא כדין. </w:t>
      </w:r>
    </w:p>
    <w:p w14:paraId="69B53C1D" w14:textId="09EE671B" w:rsidR="00DA1E0A" w:rsidRDefault="00DA1E0A" w:rsidP="00A20D10">
      <w:pPr>
        <w:numPr>
          <w:ilvl w:val="0"/>
          <w:numId w:val="20"/>
        </w:numPr>
        <w:tabs>
          <w:tab w:val="left" w:pos="226"/>
        </w:tabs>
        <w:ind w:left="-58" w:firstLine="0"/>
      </w:pPr>
      <w:r>
        <w:rPr>
          <w:rFonts w:hint="cs"/>
          <w:rtl/>
        </w:rPr>
        <w:t>ההגנה הפנתה לנסיבותיו המורכבות של המערער ו</w:t>
      </w:r>
      <w:r w:rsidR="00954390">
        <w:rPr>
          <w:rFonts w:hint="cs"/>
          <w:rtl/>
        </w:rPr>
        <w:t xml:space="preserve">פירטה בהרחבה את </w:t>
      </w:r>
      <w:r>
        <w:rPr>
          <w:rFonts w:hint="cs"/>
          <w:rtl/>
        </w:rPr>
        <w:t xml:space="preserve">הקשיים הרבים שעמם התמודד עד שסיים בהצלחה </w:t>
      </w:r>
      <w:r w:rsidR="00F4477A">
        <w:rPr>
          <w:rFonts w:hint="cs"/>
          <w:rtl/>
        </w:rPr>
        <w:t xml:space="preserve">הן </w:t>
      </w:r>
      <w:r>
        <w:rPr>
          <w:rFonts w:hint="cs"/>
          <w:rtl/>
        </w:rPr>
        <w:t>את הליך השילוב</w:t>
      </w:r>
      <w:r w:rsidR="00941E9C">
        <w:rPr>
          <w:rFonts w:hint="cs"/>
          <w:rtl/>
        </w:rPr>
        <w:t xml:space="preserve"> ו</w:t>
      </w:r>
      <w:r w:rsidR="00F4477A">
        <w:rPr>
          <w:rFonts w:hint="cs"/>
          <w:rtl/>
        </w:rPr>
        <w:t xml:space="preserve">הן </w:t>
      </w:r>
      <w:r w:rsidR="00941E9C">
        <w:rPr>
          <w:rFonts w:hint="cs"/>
          <w:rtl/>
        </w:rPr>
        <w:t>את השירות הצבאי</w:t>
      </w:r>
      <w:r w:rsidR="008574CB">
        <w:rPr>
          <w:rFonts w:hint="cs"/>
          <w:rtl/>
        </w:rPr>
        <w:t xml:space="preserve">. </w:t>
      </w:r>
      <w:r>
        <w:rPr>
          <w:rFonts w:hint="cs"/>
          <w:rtl/>
        </w:rPr>
        <w:t>צוין, כי ההיעדרות הנוכחית</w:t>
      </w:r>
      <w:r w:rsidR="009F2670">
        <w:rPr>
          <w:rFonts w:hint="cs"/>
          <w:rtl/>
        </w:rPr>
        <w:t>, לאחר סיומו של הליך השילוב,</w:t>
      </w:r>
      <w:r>
        <w:rPr>
          <w:rFonts w:hint="cs"/>
          <w:rtl/>
        </w:rPr>
        <w:t xml:space="preserve"> אף היא פרי של משבר</w:t>
      </w:r>
      <w:r w:rsidR="009F2670">
        <w:rPr>
          <w:rFonts w:hint="cs"/>
          <w:rtl/>
        </w:rPr>
        <w:t xml:space="preserve"> שחווה המערער במישור הכלכלי והאישי, עקב </w:t>
      </w:r>
      <w:r>
        <w:rPr>
          <w:rFonts w:hint="cs"/>
          <w:rtl/>
        </w:rPr>
        <w:t xml:space="preserve">הפרידה מבת זוגו. </w:t>
      </w:r>
      <w:r w:rsidR="004A2752">
        <w:rPr>
          <w:rFonts w:hint="cs"/>
          <w:rtl/>
        </w:rPr>
        <w:t xml:space="preserve">מאז הגשת כתב </w:t>
      </w:r>
      <w:r w:rsidR="00DC4285">
        <w:rPr>
          <w:rFonts w:hint="cs"/>
          <w:rtl/>
        </w:rPr>
        <w:t>ה</w:t>
      </w:r>
      <w:r w:rsidR="004A2752">
        <w:rPr>
          <w:rFonts w:hint="cs"/>
          <w:rtl/>
        </w:rPr>
        <w:t xml:space="preserve">אישום, המערער </w:t>
      </w:r>
      <w:r w:rsidR="003A6C79">
        <w:rPr>
          <w:rFonts w:hint="cs"/>
          <w:rtl/>
        </w:rPr>
        <w:t xml:space="preserve">אשר </w:t>
      </w:r>
      <w:r w:rsidR="004A2752">
        <w:rPr>
          <w:rFonts w:hint="cs"/>
          <w:rtl/>
        </w:rPr>
        <w:t xml:space="preserve">לא נעצר בגין היעדרותו, </w:t>
      </w:r>
      <w:r w:rsidR="003A6C79">
        <w:rPr>
          <w:rFonts w:hint="cs"/>
          <w:rtl/>
        </w:rPr>
        <w:t>שב</w:t>
      </w:r>
      <w:r w:rsidR="004A2752">
        <w:rPr>
          <w:rFonts w:hint="cs"/>
          <w:rtl/>
        </w:rPr>
        <w:t xml:space="preserve"> ליחידתו, </w:t>
      </w:r>
      <w:r w:rsidR="00206B93">
        <w:rPr>
          <w:rFonts w:hint="cs"/>
          <w:rtl/>
        </w:rPr>
        <w:t xml:space="preserve">השלים שירות צבאי באופן תקין והחל לעבוד לפרנסתו. </w:t>
      </w:r>
      <w:r w:rsidR="00CE66DA">
        <w:rPr>
          <w:rFonts w:hint="cs"/>
          <w:rtl/>
        </w:rPr>
        <w:t xml:space="preserve">נטען עוד, כי המערער עודנו </w:t>
      </w:r>
      <w:r w:rsidR="00696C2A">
        <w:rPr>
          <w:rFonts w:hint="cs"/>
          <w:rtl/>
        </w:rPr>
        <w:t xml:space="preserve">נטול מקום מגורים קבוע </w:t>
      </w:r>
      <w:r w:rsidR="00DC4285">
        <w:rPr>
          <w:rFonts w:hint="cs"/>
          <w:rtl/>
        </w:rPr>
        <w:t>ונעדר תמיכה כלכלית, כך ש</w:t>
      </w:r>
      <w:r w:rsidR="00696C2A">
        <w:rPr>
          <w:rFonts w:hint="cs"/>
          <w:rtl/>
        </w:rPr>
        <w:t xml:space="preserve">כליאתו כעת תפגע באופן משמעותי ביכולתו לעבוד ולפרנס את עצמו. </w:t>
      </w:r>
    </w:p>
    <w:p w14:paraId="68D01766" w14:textId="047B9BD5" w:rsidR="00206B93" w:rsidRDefault="00206B93" w:rsidP="00A20D10">
      <w:pPr>
        <w:numPr>
          <w:ilvl w:val="0"/>
          <w:numId w:val="20"/>
        </w:numPr>
        <w:tabs>
          <w:tab w:val="left" w:pos="226"/>
        </w:tabs>
        <w:ind w:left="-58" w:firstLine="0"/>
      </w:pPr>
      <w:r>
        <w:rPr>
          <w:rFonts w:hint="cs"/>
          <w:rtl/>
        </w:rPr>
        <w:t>עוד עמדה ההגנה על מדיניות הענישה שאותה נקטה התביעה בזמן התפרצות נגיף קורונה, שעניינה היקשרות בהסדרי טיעון</w:t>
      </w:r>
      <w:r w:rsidR="003A6C79">
        <w:rPr>
          <w:rFonts w:hint="cs"/>
          <w:rtl/>
        </w:rPr>
        <w:t>,</w:t>
      </w:r>
      <w:r>
        <w:rPr>
          <w:rFonts w:hint="cs"/>
          <w:rtl/>
        </w:rPr>
        <w:t xml:space="preserve"> שאינם כוללים רכיב של מאסר בפועל, ביחס למי שקיבלו פטור משירות צבאי. ההגנה הציגה לעניין זה פסיקה רבה של בתי הדין המחוזיים ונטען, כי אין כל שוני רלוונטי שיצדיק בעניינו של המערער את השבתו לכליאה, לאחר שהשלים כאמור את שירותו</w:t>
      </w:r>
      <w:r w:rsidR="00696C2A">
        <w:rPr>
          <w:rFonts w:hint="cs"/>
          <w:rtl/>
        </w:rPr>
        <w:t xml:space="preserve"> ולאחר שהשלים </w:t>
      </w:r>
      <w:r w:rsidR="003A6C79">
        <w:rPr>
          <w:rFonts w:hint="cs"/>
          <w:rtl/>
        </w:rPr>
        <w:t xml:space="preserve">בעבר </w:t>
      </w:r>
      <w:r w:rsidR="00CE66DA">
        <w:rPr>
          <w:rFonts w:hint="cs"/>
          <w:rtl/>
        </w:rPr>
        <w:t>ה</w:t>
      </w:r>
      <w:r w:rsidR="00696C2A">
        <w:rPr>
          <w:rFonts w:hint="cs"/>
          <w:rtl/>
        </w:rPr>
        <w:t xml:space="preserve">ליך שילוב תקין. </w:t>
      </w:r>
    </w:p>
    <w:p w14:paraId="121E8F5B" w14:textId="19F61D79" w:rsidR="00961B44" w:rsidRDefault="004B0EC0" w:rsidP="00A20D10">
      <w:pPr>
        <w:numPr>
          <w:ilvl w:val="0"/>
          <w:numId w:val="20"/>
        </w:numPr>
        <w:tabs>
          <w:tab w:val="left" w:pos="226"/>
        </w:tabs>
        <w:ind w:left="-58" w:firstLine="0"/>
      </w:pPr>
      <w:r w:rsidRPr="00AB7642">
        <w:rPr>
          <w:rFonts w:hint="cs"/>
          <w:rtl/>
        </w:rPr>
        <w:t>התביעה</w:t>
      </w:r>
      <w:r w:rsidR="009F2670">
        <w:rPr>
          <w:rFonts w:hint="cs"/>
          <w:rtl/>
        </w:rPr>
        <w:t>, מנגד,</w:t>
      </w:r>
      <w:r>
        <w:rPr>
          <w:rFonts w:hint="cs"/>
          <w:rtl/>
        </w:rPr>
        <w:t xml:space="preserve"> </w:t>
      </w:r>
      <w:r w:rsidR="00447358">
        <w:rPr>
          <w:rFonts w:hint="cs"/>
          <w:rtl/>
        </w:rPr>
        <w:t xml:space="preserve">טענה כי אין מקום להתערבות בפסק דינו של בית הדין קמא, אשר הטיל על המערער עונש שקול ומתחשב לאחר בחינת טענות ההגנה. בטיעוניה עמדה על כך שהמערער ניצב זו הפעם השלישית בפני בית דין צבאי; וכי במהלך שירותו, על אף שלבסוף </w:t>
      </w:r>
      <w:r w:rsidR="003A6C79">
        <w:rPr>
          <w:rFonts w:hint="cs"/>
          <w:rtl/>
        </w:rPr>
        <w:t xml:space="preserve">השלים </w:t>
      </w:r>
      <w:r w:rsidR="00447358">
        <w:rPr>
          <w:rFonts w:hint="cs"/>
          <w:rtl/>
        </w:rPr>
        <w:t xml:space="preserve">אותו, צבר </w:t>
      </w:r>
      <w:r w:rsidR="00891C3D">
        <w:rPr>
          <w:rFonts w:hint="cs"/>
          <w:rtl/>
        </w:rPr>
        <w:t xml:space="preserve">אף </w:t>
      </w:r>
      <w:r w:rsidR="00447358">
        <w:rPr>
          <w:rFonts w:hint="cs"/>
          <w:rtl/>
        </w:rPr>
        <w:t xml:space="preserve">עבירות </w:t>
      </w:r>
      <w:r w:rsidR="009F2670">
        <w:rPr>
          <w:rFonts w:hint="cs"/>
          <w:rtl/>
        </w:rPr>
        <w:t xml:space="preserve">משמעת </w:t>
      </w:r>
      <w:r w:rsidR="00447358">
        <w:rPr>
          <w:rFonts w:hint="cs"/>
          <w:rtl/>
        </w:rPr>
        <w:t xml:space="preserve">רבות. צוין, כי </w:t>
      </w:r>
      <w:r w:rsidR="00CE66DA">
        <w:rPr>
          <w:rFonts w:hint="cs"/>
          <w:rtl/>
        </w:rPr>
        <w:t xml:space="preserve">לו היה מתגלה </w:t>
      </w:r>
      <w:r w:rsidR="00B5091A">
        <w:rPr>
          <w:rFonts w:hint="cs"/>
          <w:rtl/>
        </w:rPr>
        <w:t xml:space="preserve">בתקופת השילוב כי המערער </w:t>
      </w:r>
      <w:r w:rsidR="001D3FD4">
        <w:rPr>
          <w:rFonts w:hint="cs"/>
          <w:rtl/>
        </w:rPr>
        <w:t>משתמש</w:t>
      </w:r>
      <w:r w:rsidR="009F2670">
        <w:rPr>
          <w:rFonts w:hint="cs"/>
          <w:rtl/>
        </w:rPr>
        <w:t xml:space="preserve"> בסם</w:t>
      </w:r>
      <w:r w:rsidR="00B5091A">
        <w:rPr>
          <w:rFonts w:hint="cs"/>
          <w:rtl/>
        </w:rPr>
        <w:t>, יתכן שהיה בכך להביא להפסקת הליך השילוב;</w:t>
      </w:r>
      <w:r w:rsidR="00856693">
        <w:rPr>
          <w:rFonts w:hint="cs"/>
          <w:rtl/>
        </w:rPr>
        <w:t xml:space="preserve"> וכי המערער החל בהיעדרותו הנוכחית זמן קצר לאחר שסיים את הליך השילוב, כאשר ידע כי תלויים ועומדים נגדו עונשי מאסר ומחבוש מותנים. התביעה עמדה עוד על כך שבמהלך תקופת השילוב נחשף המערער לגורמים רבים שיכולים היו לסייע לו במצוקותיו, אולם חלף זאת</w:t>
      </w:r>
      <w:r w:rsidR="003A6C79">
        <w:rPr>
          <w:rFonts w:hint="cs"/>
          <w:rtl/>
        </w:rPr>
        <w:t>,</w:t>
      </w:r>
      <w:r w:rsidR="00856693">
        <w:rPr>
          <w:rFonts w:hint="cs"/>
          <w:rtl/>
        </w:rPr>
        <w:t xml:space="preserve"> בחר להיעדר שוב משירותו</w:t>
      </w:r>
      <w:r w:rsidR="001D3FD4">
        <w:rPr>
          <w:rFonts w:hint="cs"/>
          <w:rtl/>
        </w:rPr>
        <w:t xml:space="preserve"> מבלי שנ</w:t>
      </w:r>
      <w:r w:rsidR="00541514">
        <w:rPr>
          <w:rFonts w:hint="cs"/>
          <w:rtl/>
        </w:rPr>
        <w:t>יס</w:t>
      </w:r>
      <w:r w:rsidR="001D3FD4">
        <w:rPr>
          <w:rFonts w:hint="cs"/>
          <w:rtl/>
        </w:rPr>
        <w:t>ה להסתייע בהם</w:t>
      </w:r>
      <w:r w:rsidR="00856693">
        <w:rPr>
          <w:rFonts w:hint="cs"/>
          <w:rtl/>
        </w:rPr>
        <w:t xml:space="preserve">. </w:t>
      </w:r>
    </w:p>
    <w:p w14:paraId="396E4DBB" w14:textId="77777777" w:rsidR="00512812" w:rsidRDefault="00512812" w:rsidP="00A20D10">
      <w:pPr>
        <w:numPr>
          <w:ilvl w:val="0"/>
          <w:numId w:val="20"/>
        </w:numPr>
        <w:tabs>
          <w:tab w:val="left" w:pos="226"/>
        </w:tabs>
        <w:ind w:left="-58" w:firstLine="0"/>
      </w:pPr>
      <w:r>
        <w:rPr>
          <w:rFonts w:ascii="David" w:hAnsi="David" w:hint="cs"/>
          <w:color w:val="000000"/>
          <w:rtl/>
        </w:rPr>
        <w:t xml:space="preserve">אשר לסוגיית הפעלתו של עונש המחבוש, טענה </w:t>
      </w:r>
      <w:r w:rsidRPr="00512812">
        <w:rPr>
          <w:rFonts w:ascii="David" w:hAnsi="David" w:hint="cs"/>
          <w:color w:val="000000"/>
          <w:rtl/>
        </w:rPr>
        <w:t>התביעה כי יש לבחון את הדברים בהתאם לכללי הבטלות היחסית</w:t>
      </w:r>
      <w:r w:rsidR="006F4595">
        <w:rPr>
          <w:rFonts w:ascii="David" w:hAnsi="David" w:hint="cs"/>
          <w:color w:val="000000"/>
          <w:rtl/>
        </w:rPr>
        <w:t>;</w:t>
      </w:r>
      <w:r w:rsidRPr="00512812">
        <w:rPr>
          <w:rFonts w:ascii="David" w:hAnsi="David" w:hint="cs"/>
          <w:color w:val="000000"/>
          <w:rtl/>
        </w:rPr>
        <w:t xml:space="preserve"> ו</w:t>
      </w:r>
      <w:r w:rsidR="006F4595">
        <w:rPr>
          <w:rFonts w:ascii="David" w:hAnsi="David" w:hint="cs"/>
          <w:color w:val="000000"/>
          <w:rtl/>
        </w:rPr>
        <w:t xml:space="preserve">זאת </w:t>
      </w:r>
      <w:r w:rsidRPr="00512812">
        <w:rPr>
          <w:rFonts w:ascii="David" w:hAnsi="David" w:hint="cs"/>
          <w:color w:val="000000"/>
          <w:rtl/>
        </w:rPr>
        <w:t xml:space="preserve">בשים לב לכך שברי שכוונתה של קצינת </w:t>
      </w:r>
      <w:r w:rsidRPr="00512812">
        <w:rPr>
          <w:rFonts w:ascii="David" w:hAnsi="David" w:hint="cs"/>
          <w:color w:val="000000"/>
          <w:rtl/>
        </w:rPr>
        <w:lastRenderedPageBreak/>
        <w:t>השיפוט שדנה את המערער ביום 26 באוקטובר 2020 הי</w:t>
      </w:r>
      <w:r w:rsidR="006F4595">
        <w:rPr>
          <w:rFonts w:ascii="David" w:hAnsi="David" w:hint="cs"/>
          <w:color w:val="000000"/>
          <w:rtl/>
        </w:rPr>
        <w:t>י</w:t>
      </w:r>
      <w:r w:rsidRPr="00512812">
        <w:rPr>
          <w:rFonts w:ascii="David" w:hAnsi="David" w:hint="cs"/>
          <w:color w:val="000000"/>
          <w:rtl/>
        </w:rPr>
        <w:t xml:space="preserve">תה להטיל עליו עונש צופה פני עתיד, גם אם שגתה לסבור כי טרם חלף תוקפו של עונש </w:t>
      </w:r>
      <w:r w:rsidR="009F2670">
        <w:rPr>
          <w:rFonts w:ascii="David" w:hAnsi="David" w:hint="cs"/>
          <w:color w:val="000000"/>
          <w:rtl/>
        </w:rPr>
        <w:t xml:space="preserve">המחבוש </w:t>
      </w:r>
      <w:r w:rsidRPr="00512812">
        <w:rPr>
          <w:rFonts w:ascii="David" w:hAnsi="David" w:hint="cs"/>
          <w:color w:val="000000"/>
          <w:rtl/>
        </w:rPr>
        <w:t>המותנה.</w:t>
      </w:r>
    </w:p>
    <w:p w14:paraId="57A8D733" w14:textId="7DB64AD4" w:rsidR="00696C2A" w:rsidRPr="00AB7642" w:rsidRDefault="00696C2A" w:rsidP="00A20D10">
      <w:pPr>
        <w:numPr>
          <w:ilvl w:val="0"/>
          <w:numId w:val="20"/>
        </w:numPr>
        <w:tabs>
          <w:tab w:val="left" w:pos="226"/>
        </w:tabs>
        <w:ind w:left="-58" w:firstLine="0"/>
      </w:pPr>
      <w:r>
        <w:rPr>
          <w:rFonts w:hint="cs"/>
          <w:rtl/>
        </w:rPr>
        <w:t xml:space="preserve">התביעה אישרה, כי </w:t>
      </w:r>
      <w:r w:rsidR="00856693">
        <w:rPr>
          <w:rFonts w:hint="cs"/>
          <w:rtl/>
        </w:rPr>
        <w:t xml:space="preserve">בעת התפרצות נגיף קורונה נקטה מדיניות מקלה יותר </w:t>
      </w:r>
      <w:r w:rsidR="009F2670">
        <w:rPr>
          <w:rFonts w:hint="cs"/>
          <w:rtl/>
        </w:rPr>
        <w:t xml:space="preserve">של </w:t>
      </w:r>
      <w:r w:rsidR="00856693">
        <w:rPr>
          <w:rFonts w:hint="cs"/>
          <w:rtl/>
        </w:rPr>
        <w:t>הסדרי טיעון</w:t>
      </w:r>
      <w:r w:rsidR="009F2670">
        <w:rPr>
          <w:rFonts w:hint="cs"/>
          <w:rtl/>
        </w:rPr>
        <w:t>,</w:t>
      </w:r>
      <w:r w:rsidR="00856693">
        <w:rPr>
          <w:rFonts w:hint="cs"/>
          <w:rtl/>
        </w:rPr>
        <w:t xml:space="preserve"> שאינם כוללים רכיב של מאסר בפועל, בתיקי היעדרות שהסתיימו במתן פטור בשל אי כשירות רפואית. </w:t>
      </w:r>
      <w:r w:rsidR="003A6C79">
        <w:rPr>
          <w:rFonts w:hint="cs"/>
          <w:rtl/>
        </w:rPr>
        <w:t xml:space="preserve">ברם, </w:t>
      </w:r>
      <w:r w:rsidR="00C73B66">
        <w:rPr>
          <w:rFonts w:hint="cs"/>
          <w:rtl/>
        </w:rPr>
        <w:t xml:space="preserve">בעניינם של מי </w:t>
      </w:r>
      <w:r w:rsidR="00856693">
        <w:rPr>
          <w:rFonts w:hint="cs"/>
          <w:rtl/>
        </w:rPr>
        <w:t>שביקש</w:t>
      </w:r>
      <w:r w:rsidR="00C73B66">
        <w:rPr>
          <w:rFonts w:hint="cs"/>
          <w:rtl/>
        </w:rPr>
        <w:t>ו</w:t>
      </w:r>
      <w:r w:rsidR="00856693">
        <w:rPr>
          <w:rFonts w:hint="cs"/>
          <w:rtl/>
        </w:rPr>
        <w:t xml:space="preserve"> להשתלב בשירות, </w:t>
      </w:r>
      <w:r w:rsidR="00C73B66">
        <w:rPr>
          <w:rFonts w:hint="cs"/>
          <w:rtl/>
        </w:rPr>
        <w:t>אך שבו ונעדרו ממנו</w:t>
      </w:r>
      <w:r w:rsidR="00856693">
        <w:rPr>
          <w:rFonts w:hint="cs"/>
          <w:rtl/>
        </w:rPr>
        <w:t xml:space="preserve">, </w:t>
      </w:r>
      <w:r w:rsidR="00C73B66">
        <w:rPr>
          <w:rFonts w:hint="cs"/>
          <w:rtl/>
        </w:rPr>
        <w:t xml:space="preserve">עתרה </w:t>
      </w:r>
      <w:r w:rsidR="00856693">
        <w:rPr>
          <w:rFonts w:hint="cs"/>
          <w:rtl/>
        </w:rPr>
        <w:t xml:space="preserve">התביעה </w:t>
      </w:r>
      <w:r w:rsidR="00C73B66">
        <w:rPr>
          <w:rFonts w:hint="cs"/>
          <w:rtl/>
        </w:rPr>
        <w:t>להחמרה בעונש</w:t>
      </w:r>
      <w:r w:rsidR="00856693">
        <w:rPr>
          <w:rFonts w:hint="cs"/>
          <w:rtl/>
        </w:rPr>
        <w:t xml:space="preserve">. </w:t>
      </w:r>
    </w:p>
    <w:p w14:paraId="03549852" w14:textId="20C854DD" w:rsidR="00595D84" w:rsidRPr="00AB7642" w:rsidRDefault="00595D84" w:rsidP="00A20D10">
      <w:pPr>
        <w:numPr>
          <w:ilvl w:val="0"/>
          <w:numId w:val="20"/>
        </w:numPr>
        <w:tabs>
          <w:tab w:val="left" w:pos="226"/>
        </w:tabs>
        <w:ind w:left="-58" w:firstLine="0"/>
      </w:pPr>
      <w:r>
        <w:rPr>
          <w:rFonts w:hint="cs"/>
          <w:rtl/>
        </w:rPr>
        <w:t xml:space="preserve">במהלך הדיון </w:t>
      </w:r>
      <w:r w:rsidR="002C1A79">
        <w:rPr>
          <w:rFonts w:hint="cs"/>
          <w:rtl/>
        </w:rPr>
        <w:t xml:space="preserve">בפנינו התבקשו הצדדים להבהיר </w:t>
      </w:r>
      <w:r>
        <w:rPr>
          <w:rFonts w:hint="cs"/>
          <w:rtl/>
        </w:rPr>
        <w:t xml:space="preserve">מדוע </w:t>
      </w:r>
      <w:r w:rsidR="00663C8B">
        <w:rPr>
          <w:rFonts w:hint="cs"/>
          <w:rtl/>
        </w:rPr>
        <w:t>התמשך ההליך זמן כה רב (שכן</w:t>
      </w:r>
      <w:r w:rsidR="00541514">
        <w:rPr>
          <w:rFonts w:hint="cs"/>
          <w:rtl/>
        </w:rPr>
        <w:t>, כאמור,</w:t>
      </w:r>
      <w:r w:rsidR="00663C8B">
        <w:rPr>
          <w:rFonts w:hint="cs"/>
          <w:rtl/>
        </w:rPr>
        <w:t xml:space="preserve"> כתב האישום בגין ההיעדרות הנוכחית הוגש בינואר 2021)</w:t>
      </w:r>
      <w:r w:rsidR="00C73B66">
        <w:rPr>
          <w:rFonts w:hint="cs"/>
          <w:rtl/>
        </w:rPr>
        <w:t>. ההגנה נשאלה</w:t>
      </w:r>
      <w:r w:rsidR="00663C8B">
        <w:rPr>
          <w:rFonts w:hint="cs"/>
          <w:rtl/>
        </w:rPr>
        <w:t xml:space="preserve"> </w:t>
      </w:r>
      <w:r w:rsidR="003A6C79">
        <w:rPr>
          <w:rFonts w:hint="cs"/>
          <w:rtl/>
        </w:rPr>
        <w:t xml:space="preserve">עוד </w:t>
      </w:r>
      <w:r w:rsidR="00663C8B">
        <w:rPr>
          <w:rFonts w:hint="cs"/>
          <w:rtl/>
        </w:rPr>
        <w:t xml:space="preserve">מדוע לא </w:t>
      </w:r>
      <w:r w:rsidR="00C73B66">
        <w:rPr>
          <w:rFonts w:hint="cs"/>
          <w:rtl/>
        </w:rPr>
        <w:t xml:space="preserve">ביקשה </w:t>
      </w:r>
      <w:r w:rsidR="00A2348C">
        <w:rPr>
          <w:rFonts w:hint="cs"/>
          <w:rtl/>
        </w:rPr>
        <w:t>ל</w:t>
      </w:r>
      <w:r w:rsidR="00541514">
        <w:rPr>
          <w:rFonts w:hint="cs"/>
          <w:rtl/>
        </w:rPr>
        <w:t>סיים</w:t>
      </w:r>
      <w:r w:rsidR="00A2348C">
        <w:rPr>
          <w:rFonts w:hint="cs"/>
          <w:rtl/>
        </w:rPr>
        <w:t xml:space="preserve"> את </w:t>
      </w:r>
      <w:r w:rsidR="00C73B66">
        <w:rPr>
          <w:rFonts w:hint="cs"/>
          <w:rtl/>
        </w:rPr>
        <w:t xml:space="preserve">שני </w:t>
      </w:r>
      <w:r w:rsidR="00207834">
        <w:rPr>
          <w:rFonts w:hint="cs"/>
          <w:rtl/>
        </w:rPr>
        <w:t xml:space="preserve">ההליכים המשפטיים בעניינו של </w:t>
      </w:r>
      <w:r w:rsidR="00C73B66">
        <w:rPr>
          <w:rFonts w:hint="cs"/>
          <w:rtl/>
        </w:rPr>
        <w:t>המערער - זה הנוכחי וזה שבמסגרתו ריצה מאסר בגין עבירות של שימוש בסם</w:t>
      </w:r>
      <w:r w:rsidR="00541514">
        <w:rPr>
          <w:rFonts w:hint="cs"/>
          <w:rtl/>
        </w:rPr>
        <w:t>, באותו המועד</w:t>
      </w:r>
      <w:r w:rsidR="003E029A">
        <w:rPr>
          <w:rFonts w:hint="cs"/>
          <w:rtl/>
        </w:rPr>
        <w:t xml:space="preserve"> </w:t>
      </w:r>
      <w:r w:rsidR="00541514">
        <w:rPr>
          <w:rFonts w:hint="cs"/>
          <w:rtl/>
        </w:rPr>
        <w:t>וטרם סיים המערער את שירותו הצבאי</w:t>
      </w:r>
      <w:r w:rsidR="00C73B66">
        <w:rPr>
          <w:rFonts w:hint="cs"/>
          <w:rtl/>
        </w:rPr>
        <w:t>.</w:t>
      </w:r>
    </w:p>
    <w:p w14:paraId="5F643EA1" w14:textId="24491EF7" w:rsidR="00A2348C" w:rsidRPr="00AB7642" w:rsidRDefault="00A2348C" w:rsidP="00A20D10">
      <w:pPr>
        <w:numPr>
          <w:ilvl w:val="0"/>
          <w:numId w:val="20"/>
        </w:numPr>
        <w:tabs>
          <w:tab w:val="left" w:pos="226"/>
        </w:tabs>
        <w:ind w:left="-58" w:firstLine="0"/>
      </w:pPr>
      <w:r>
        <w:rPr>
          <w:rFonts w:hint="cs"/>
          <w:rtl/>
        </w:rPr>
        <w:t>מתשובת הצדדים עלה, כי נוכח הנסיבות הייחודיות, שעניינן היציאה להיעדרות שאינה ממושכת באופן יחסי</w:t>
      </w:r>
      <w:r w:rsidR="00993192">
        <w:rPr>
          <w:rFonts w:hint="cs"/>
          <w:rtl/>
        </w:rPr>
        <w:t>,</w:t>
      </w:r>
      <w:r>
        <w:rPr>
          <w:rFonts w:hint="cs"/>
          <w:rtl/>
        </w:rPr>
        <w:t xml:space="preserve"> זמן קצר לאחר סיום הליך השילוב, ומשעה שהמערער לא נעצר</w:t>
      </w:r>
      <w:r w:rsidR="00C73B66">
        <w:rPr>
          <w:rFonts w:hint="cs"/>
          <w:rtl/>
        </w:rPr>
        <w:t>,</w:t>
      </w:r>
      <w:r>
        <w:rPr>
          <w:rFonts w:hint="cs"/>
          <w:rtl/>
        </w:rPr>
        <w:t xml:space="preserve"> וחזר לשירותו הצבאי</w:t>
      </w:r>
      <w:r w:rsidR="000D171A">
        <w:rPr>
          <w:rFonts w:hint="cs"/>
          <w:rtl/>
        </w:rPr>
        <w:t>, נאות הפרקליט להסכים, באופן בלתי פורמלי, ל</w:t>
      </w:r>
      <w:r w:rsidR="00126FBC">
        <w:rPr>
          <w:rFonts w:hint="cs"/>
          <w:rtl/>
        </w:rPr>
        <w:t>עתור במשותף ל</w:t>
      </w:r>
      <w:r w:rsidR="000D171A">
        <w:rPr>
          <w:rFonts w:hint="cs"/>
          <w:rtl/>
        </w:rPr>
        <w:t>דח</w:t>
      </w:r>
      <w:r w:rsidR="00126FBC">
        <w:rPr>
          <w:rFonts w:hint="cs"/>
          <w:rtl/>
        </w:rPr>
        <w:t>יית ההליך המשפטי</w:t>
      </w:r>
      <w:r w:rsidR="000D171A">
        <w:rPr>
          <w:rFonts w:hint="cs"/>
          <w:rtl/>
        </w:rPr>
        <w:t>, עד שהמערער ישלים את שירותו הצבאי</w:t>
      </w:r>
      <w:r w:rsidR="00C73B66">
        <w:rPr>
          <w:rFonts w:hint="cs"/>
          <w:rtl/>
        </w:rPr>
        <w:t xml:space="preserve">, באופן שעשוי </w:t>
      </w:r>
      <w:r w:rsidR="00AB1C5A">
        <w:rPr>
          <w:rFonts w:hint="cs"/>
          <w:rtl/>
        </w:rPr>
        <w:t xml:space="preserve">היה </w:t>
      </w:r>
      <w:r w:rsidR="00C73B66">
        <w:rPr>
          <w:rFonts w:hint="cs"/>
          <w:rtl/>
        </w:rPr>
        <w:t>להביא</w:t>
      </w:r>
      <w:r w:rsidR="000D171A">
        <w:rPr>
          <w:rFonts w:hint="cs"/>
          <w:rtl/>
        </w:rPr>
        <w:t xml:space="preserve"> להמר</w:t>
      </w:r>
      <w:r w:rsidR="00AB1C5A">
        <w:rPr>
          <w:rFonts w:hint="cs"/>
          <w:rtl/>
        </w:rPr>
        <w:t>ת</w:t>
      </w:r>
      <w:r w:rsidR="000D171A">
        <w:rPr>
          <w:rFonts w:hint="cs"/>
          <w:rtl/>
        </w:rPr>
        <w:t xml:space="preserve"> סעיף האישום לכזה שאינו נושא רישום פלילי. </w:t>
      </w:r>
      <w:r w:rsidR="00AB1C5A">
        <w:rPr>
          <w:rFonts w:hint="cs"/>
          <w:rtl/>
        </w:rPr>
        <w:t xml:space="preserve">עם זאת, </w:t>
      </w:r>
      <w:r w:rsidR="000D171A">
        <w:rPr>
          <w:rFonts w:hint="cs"/>
          <w:rtl/>
        </w:rPr>
        <w:t xml:space="preserve">פתיחת החקירה </w:t>
      </w:r>
      <w:r w:rsidR="00993192">
        <w:rPr>
          <w:rFonts w:hint="cs"/>
          <w:rtl/>
        </w:rPr>
        <w:t xml:space="preserve">נגד המערער </w:t>
      </w:r>
      <w:r w:rsidR="00821DC9">
        <w:rPr>
          <w:rFonts w:hint="cs"/>
          <w:rtl/>
        </w:rPr>
        <w:t>בגין עבירות השימוש בסם</w:t>
      </w:r>
      <w:r w:rsidR="00BB19C3">
        <w:rPr>
          <w:rFonts w:hint="cs"/>
          <w:rtl/>
        </w:rPr>
        <w:t xml:space="preserve"> </w:t>
      </w:r>
      <w:r w:rsidR="00993192">
        <w:rPr>
          <w:rFonts w:hint="cs"/>
          <w:rtl/>
        </w:rPr>
        <w:t>שינתה את פני הדברים</w:t>
      </w:r>
      <w:r w:rsidR="002B0E2B">
        <w:rPr>
          <w:rFonts w:hint="cs"/>
          <w:rtl/>
        </w:rPr>
        <w:t xml:space="preserve">. </w:t>
      </w:r>
      <w:r w:rsidR="000D171A">
        <w:rPr>
          <w:rFonts w:hint="cs"/>
          <w:rtl/>
        </w:rPr>
        <w:t xml:space="preserve">על אשר התרחש לאחר מכן נחלקו </w:t>
      </w:r>
      <w:r w:rsidR="00821DC9">
        <w:rPr>
          <w:rFonts w:hint="cs"/>
          <w:rtl/>
        </w:rPr>
        <w:t>ה</w:t>
      </w:r>
      <w:r w:rsidR="000D171A">
        <w:rPr>
          <w:rFonts w:hint="cs"/>
          <w:rtl/>
        </w:rPr>
        <w:t xml:space="preserve">טענות. </w:t>
      </w:r>
      <w:r w:rsidR="002A71A2">
        <w:rPr>
          <w:rFonts w:hint="cs"/>
          <w:rtl/>
        </w:rPr>
        <w:t xml:space="preserve">התביעה טענה כי התריעה בפני ההגנה שהרשעה בעבירה נוספת </w:t>
      </w:r>
      <w:r w:rsidR="00AB1C5A">
        <w:rPr>
          <w:rFonts w:hint="cs"/>
          <w:rtl/>
        </w:rPr>
        <w:t xml:space="preserve">עלולה </w:t>
      </w:r>
      <w:r w:rsidR="002A71A2">
        <w:rPr>
          <w:rFonts w:hint="cs"/>
          <w:rtl/>
        </w:rPr>
        <w:t xml:space="preserve">לבטל כל </w:t>
      </w:r>
      <w:r w:rsidR="00821DC9">
        <w:rPr>
          <w:rFonts w:hint="cs"/>
          <w:rtl/>
        </w:rPr>
        <w:t>הסכמה קודמת</w:t>
      </w:r>
      <w:r w:rsidR="002A71A2">
        <w:rPr>
          <w:rFonts w:hint="cs"/>
          <w:rtl/>
        </w:rPr>
        <w:t xml:space="preserve">. </w:t>
      </w:r>
      <w:r w:rsidR="000D171A">
        <w:rPr>
          <w:rFonts w:hint="cs"/>
          <w:rtl/>
        </w:rPr>
        <w:t xml:space="preserve">ההגנה טענה, </w:t>
      </w:r>
      <w:r w:rsidR="002B0E2B">
        <w:rPr>
          <w:rFonts w:hint="cs"/>
          <w:rtl/>
        </w:rPr>
        <w:t xml:space="preserve">מנגד, </w:t>
      </w:r>
      <w:r w:rsidR="000D171A">
        <w:rPr>
          <w:rFonts w:hint="cs"/>
          <w:rtl/>
        </w:rPr>
        <w:t xml:space="preserve">כי </w:t>
      </w:r>
      <w:r w:rsidR="00821DC9">
        <w:rPr>
          <w:rFonts w:hint="cs"/>
          <w:rtl/>
        </w:rPr>
        <w:t xml:space="preserve">עמדתה של </w:t>
      </w:r>
      <w:r w:rsidR="002A71A2">
        <w:rPr>
          <w:rFonts w:hint="cs"/>
          <w:rtl/>
        </w:rPr>
        <w:t>התביעה</w:t>
      </w:r>
      <w:r w:rsidR="00821DC9">
        <w:rPr>
          <w:rFonts w:hint="cs"/>
          <w:rtl/>
        </w:rPr>
        <w:t xml:space="preserve">, בשעתו, לא הייתה כה נחרצת, וכי לכן ניסתה </w:t>
      </w:r>
      <w:r w:rsidR="000D171A">
        <w:rPr>
          <w:rFonts w:hint="cs"/>
          <w:rtl/>
        </w:rPr>
        <w:t>לשכנע</w:t>
      </w:r>
      <w:r w:rsidR="00821DC9">
        <w:rPr>
          <w:rFonts w:hint="cs"/>
          <w:rtl/>
        </w:rPr>
        <w:t xml:space="preserve">ה שלא לשנות את עמדתה לגבי תוצאתו הרישומית של תיק ההיעדרות מן השירות, </w:t>
      </w:r>
      <w:r w:rsidR="000D171A">
        <w:rPr>
          <w:rFonts w:hint="cs"/>
          <w:rtl/>
        </w:rPr>
        <w:t xml:space="preserve">ואף הגישה בקשה לביטול כתב האישום, שנדחתה. </w:t>
      </w:r>
      <w:r w:rsidR="00AB7642">
        <w:rPr>
          <w:rFonts w:hint="cs"/>
          <w:rtl/>
        </w:rPr>
        <w:t xml:space="preserve">משלא </w:t>
      </w:r>
      <w:r w:rsidR="00821DC9">
        <w:rPr>
          <w:rFonts w:hint="cs"/>
          <w:rtl/>
        </w:rPr>
        <w:t xml:space="preserve">הושגו </w:t>
      </w:r>
      <w:r w:rsidR="00AB7642">
        <w:rPr>
          <w:rFonts w:hint="cs"/>
          <w:rtl/>
        </w:rPr>
        <w:t>הסכמות עם התביעה, הודה המערער בכתב האישום כלשונו, על אף שמשמעות הדבר היא כי יישא ברישום פלילי מלא</w:t>
      </w:r>
      <w:r w:rsidR="00461C7F">
        <w:rPr>
          <w:rFonts w:hint="cs"/>
          <w:rtl/>
        </w:rPr>
        <w:t>, בגין עבירת ההיעדרות מן השירות</w:t>
      </w:r>
      <w:r w:rsidR="00AB7642">
        <w:rPr>
          <w:rFonts w:hint="cs"/>
          <w:rtl/>
        </w:rPr>
        <w:t xml:space="preserve">. </w:t>
      </w:r>
    </w:p>
    <w:p w14:paraId="23C39337" w14:textId="77777777" w:rsidR="00A2348C" w:rsidRPr="00786F30" w:rsidRDefault="00A2348C" w:rsidP="00AB7642">
      <w:pPr>
        <w:ind w:left="368"/>
        <w:rPr>
          <w:sz w:val="16"/>
          <w:szCs w:val="16"/>
        </w:rPr>
      </w:pPr>
    </w:p>
    <w:p w14:paraId="20F35E9A" w14:textId="77777777" w:rsidR="007101E7" w:rsidRPr="00961B44" w:rsidRDefault="007101E7" w:rsidP="00961B44">
      <w:pPr>
        <w:ind w:left="-58"/>
        <w:contextualSpacing/>
        <w:rPr>
          <w:rtl/>
        </w:rPr>
      </w:pPr>
      <w:r w:rsidRPr="00961B44">
        <w:rPr>
          <w:rFonts w:hint="cs"/>
          <w:b/>
          <w:bCs/>
          <w:u w:val="single"/>
          <w:rtl/>
        </w:rPr>
        <w:t>דיון והכרעה</w:t>
      </w:r>
    </w:p>
    <w:p w14:paraId="33810792" w14:textId="77777777" w:rsidR="004B0EC0" w:rsidRPr="00A20D10" w:rsidRDefault="004B0EC0" w:rsidP="00B56C8F">
      <w:pPr>
        <w:ind w:left="-58"/>
        <w:rPr>
          <w:b/>
          <w:bCs/>
          <w:sz w:val="10"/>
          <w:szCs w:val="10"/>
          <w:u w:val="single"/>
          <w:rtl/>
        </w:rPr>
      </w:pPr>
    </w:p>
    <w:p w14:paraId="780C4CC5" w14:textId="4BAA9952" w:rsidR="00864284" w:rsidRDefault="00864284" w:rsidP="00A20D10">
      <w:pPr>
        <w:numPr>
          <w:ilvl w:val="0"/>
          <w:numId w:val="20"/>
        </w:numPr>
        <w:tabs>
          <w:tab w:val="left" w:pos="226"/>
        </w:tabs>
        <w:ind w:left="-58" w:firstLine="0"/>
        <w:rPr>
          <w:rFonts w:ascii="David" w:hAnsi="David"/>
          <w:color w:val="000000"/>
        </w:rPr>
      </w:pPr>
      <w:r>
        <w:rPr>
          <w:rFonts w:hint="cs"/>
          <w:rtl/>
        </w:rPr>
        <w:t>כפי שבואר לעיל, בעניינו של המערער חברו לה</w:t>
      </w:r>
      <w:r w:rsidR="00D14A42">
        <w:rPr>
          <w:rFonts w:hint="cs"/>
          <w:rtl/>
        </w:rPr>
        <w:t>ן</w:t>
      </w:r>
      <w:r>
        <w:rPr>
          <w:rFonts w:hint="cs"/>
          <w:rtl/>
        </w:rPr>
        <w:t xml:space="preserve"> מספר נסיבות חריגות למדי. ראשיתם של דברים בכך שהמערער סיים בהצלחה הליך שילוב </w:t>
      </w:r>
      <w:r w:rsidR="003F5F4C">
        <w:rPr>
          <w:rFonts w:hint="cs"/>
          <w:rtl/>
        </w:rPr>
        <w:t>-</w:t>
      </w:r>
      <w:r>
        <w:rPr>
          <w:rFonts w:hint="cs"/>
          <w:rtl/>
        </w:rPr>
        <w:t xml:space="preserve"> ואין זה עניין של מה בכך. כידוע</w:t>
      </w:r>
      <w:r w:rsidR="00CB7F78">
        <w:rPr>
          <w:rFonts w:hint="cs"/>
          <w:rtl/>
        </w:rPr>
        <w:t>,</w:t>
      </w:r>
      <w:r>
        <w:rPr>
          <w:rFonts w:hint="cs"/>
          <w:rtl/>
        </w:rPr>
        <w:t xml:space="preserve"> </w:t>
      </w:r>
      <w:r w:rsidR="00CB7F78">
        <w:rPr>
          <w:rFonts w:hint="cs"/>
          <w:rtl/>
        </w:rPr>
        <w:t>ההליכים ב</w:t>
      </w:r>
      <w:r>
        <w:rPr>
          <w:rFonts w:hint="cs"/>
          <w:rtl/>
        </w:rPr>
        <w:t xml:space="preserve">בית הדין המשלב </w:t>
      </w:r>
      <w:r w:rsidR="00CB7F78">
        <w:rPr>
          <w:rFonts w:hint="cs"/>
          <w:rtl/>
        </w:rPr>
        <w:t xml:space="preserve">נועדו </w:t>
      </w:r>
      <w:r>
        <w:rPr>
          <w:rFonts w:hint="cs"/>
          <w:rtl/>
        </w:rPr>
        <w:t>להוות חלופה טיפולית ושיקומית להליך הפלילי הרגיל, וה</w:t>
      </w:r>
      <w:r w:rsidR="00CB7F78">
        <w:rPr>
          <w:rFonts w:hint="cs"/>
          <w:rtl/>
        </w:rPr>
        <w:t xml:space="preserve">ם </w:t>
      </w:r>
      <w:r>
        <w:rPr>
          <w:rFonts w:hint="cs"/>
          <w:rtl/>
        </w:rPr>
        <w:t>מיועד</w:t>
      </w:r>
      <w:r w:rsidR="00CB7F78">
        <w:rPr>
          <w:rFonts w:hint="cs"/>
          <w:rtl/>
        </w:rPr>
        <w:t>ים</w:t>
      </w:r>
      <w:r>
        <w:rPr>
          <w:rFonts w:hint="cs"/>
          <w:rtl/>
        </w:rPr>
        <w:t xml:space="preserve"> </w:t>
      </w:r>
      <w:r w:rsidR="00821DC9">
        <w:rPr>
          <w:rFonts w:hint="cs"/>
          <w:rtl/>
        </w:rPr>
        <w:t>ל</w:t>
      </w:r>
      <w:r>
        <w:rPr>
          <w:rFonts w:hint="cs"/>
          <w:rtl/>
        </w:rPr>
        <w:t xml:space="preserve">חיילים שעל אף שנעדרו משירותם הצבאי החליטו לתקן את דרכיהם ולהשלים שירות </w:t>
      </w:r>
      <w:r w:rsidR="00CB7F78">
        <w:rPr>
          <w:rFonts w:hint="cs"/>
          <w:rtl/>
        </w:rPr>
        <w:t xml:space="preserve">צבאי </w:t>
      </w:r>
      <w:r>
        <w:rPr>
          <w:rFonts w:hint="cs"/>
          <w:rtl/>
        </w:rPr>
        <w:t>מלא. לחיילים אלה ניתנת הזדמנות שניה להוכיח את עצמם</w:t>
      </w:r>
      <w:r w:rsidR="00821DC9">
        <w:rPr>
          <w:rFonts w:hint="cs"/>
          <w:rtl/>
        </w:rPr>
        <w:t>,</w:t>
      </w:r>
      <w:r>
        <w:rPr>
          <w:rFonts w:hint="cs"/>
          <w:rtl/>
        </w:rPr>
        <w:t xml:space="preserve"> לצד ליווי ותמיכה מצד גורמים שונים </w:t>
      </w:r>
      <w:r w:rsidR="00F23B0A">
        <w:rPr>
          <w:rFonts w:hint="cs"/>
          <w:rtl/>
        </w:rPr>
        <w:t>-</w:t>
      </w:r>
      <w:r>
        <w:rPr>
          <w:rFonts w:hint="cs"/>
          <w:rtl/>
        </w:rPr>
        <w:t xml:space="preserve"> בראש ובראשונה מפקדיהם וגורמי היחידה, ובמקרים המתאימים גם גורמי רווחה מחוץ לצה"ל</w:t>
      </w:r>
      <w:r w:rsidR="004B1B55">
        <w:rPr>
          <w:rFonts w:hint="cs"/>
          <w:rtl/>
        </w:rPr>
        <w:t xml:space="preserve"> - ותוך </w:t>
      </w:r>
      <w:r w:rsidR="004B1B55">
        <w:rPr>
          <w:rFonts w:hint="cs"/>
          <w:rtl/>
        </w:rPr>
        <w:lastRenderedPageBreak/>
        <w:t>מעקב שוטף של בית הדין במסגרת דיונים עיתיים</w:t>
      </w:r>
      <w:r w:rsidR="00821DC9">
        <w:rPr>
          <w:rFonts w:hint="cs"/>
          <w:rtl/>
        </w:rPr>
        <w:t xml:space="preserve">. </w:t>
      </w:r>
      <w:r>
        <w:rPr>
          <w:rFonts w:hint="cs"/>
          <w:rtl/>
        </w:rPr>
        <w:t>הנחת המוצא העומדת בבסיס התוכנית היא כי חלק מהנאשמים העו</w:t>
      </w:r>
      <w:r w:rsidR="00DE02B9">
        <w:rPr>
          <w:rFonts w:hint="cs"/>
          <w:rtl/>
        </w:rPr>
        <w:t>מד</w:t>
      </w:r>
      <w:r>
        <w:rPr>
          <w:rFonts w:hint="cs"/>
          <w:rtl/>
        </w:rPr>
        <w:t>ים לדין בבתי הדין הצבאיים מתקשים להשלים את שירותם הצבאי בשל בעיות מבית</w:t>
      </w:r>
      <w:r w:rsidR="003F5F4C">
        <w:rPr>
          <w:rFonts w:hint="cs"/>
          <w:rtl/>
        </w:rPr>
        <w:t xml:space="preserve">, וכי יש בתכנית האמורה כדי לסייע להם לעמוד בחובת השירות הצבאי. הליך השילוב </w:t>
      </w:r>
      <w:r w:rsidR="00DE02B9">
        <w:rPr>
          <w:rFonts w:hint="cs"/>
          <w:rtl/>
        </w:rPr>
        <w:t xml:space="preserve">אורך </w:t>
      </w:r>
      <w:r w:rsidR="003F5F4C">
        <w:rPr>
          <w:rFonts w:hint="cs"/>
          <w:rtl/>
        </w:rPr>
        <w:t xml:space="preserve">כשנה, ועם </w:t>
      </w:r>
      <w:r w:rsidR="00821DC9">
        <w:rPr>
          <w:rFonts w:hint="cs"/>
          <w:rtl/>
        </w:rPr>
        <w:t>תחילתו</w:t>
      </w:r>
      <w:r w:rsidR="003F5F4C">
        <w:rPr>
          <w:rFonts w:hint="cs"/>
          <w:rtl/>
        </w:rPr>
        <w:t xml:space="preserve">, </w:t>
      </w:r>
      <w:r w:rsidR="00754463">
        <w:rPr>
          <w:rFonts w:hint="cs"/>
          <w:rtl/>
        </w:rPr>
        <w:t>מ</w:t>
      </w:r>
      <w:r w:rsidR="003F5F4C">
        <w:rPr>
          <w:rFonts w:hint="cs"/>
          <w:rtl/>
        </w:rPr>
        <w:t xml:space="preserve">שוחרר החייל ממעצרו בתנאים, </w:t>
      </w:r>
      <w:r w:rsidR="00821DC9">
        <w:rPr>
          <w:rFonts w:hint="cs"/>
          <w:rtl/>
        </w:rPr>
        <w:t>ש</w:t>
      </w:r>
      <w:r w:rsidR="003F5F4C">
        <w:rPr>
          <w:rFonts w:hint="cs"/>
          <w:rtl/>
        </w:rPr>
        <w:t xml:space="preserve">לפיהם </w:t>
      </w:r>
      <w:r w:rsidRPr="00864284">
        <w:rPr>
          <w:rFonts w:ascii="David" w:hAnsi="David" w:hint="cs"/>
          <w:color w:val="000000"/>
          <w:rtl/>
        </w:rPr>
        <w:t>יידרש</w:t>
      </w:r>
      <w:r w:rsidR="003F5F4C">
        <w:rPr>
          <w:rFonts w:ascii="David" w:hAnsi="David" w:hint="cs"/>
          <w:color w:val="000000"/>
          <w:rtl/>
        </w:rPr>
        <w:t xml:space="preserve"> </w:t>
      </w:r>
      <w:r w:rsidRPr="00864284">
        <w:rPr>
          <w:rFonts w:ascii="David" w:hAnsi="David" w:hint="cs"/>
          <w:color w:val="000000"/>
          <w:rtl/>
        </w:rPr>
        <w:t>לשרת באופן תקין,</w:t>
      </w:r>
      <w:r w:rsidRPr="00864284">
        <w:rPr>
          <w:rFonts w:ascii="David" w:hAnsi="David" w:hint="cs"/>
          <w:color w:val="000000"/>
        </w:rPr>
        <w:t> </w:t>
      </w:r>
      <w:r w:rsidRPr="00207834">
        <w:rPr>
          <w:rFonts w:ascii="David" w:hAnsi="David" w:hint="eastAsia"/>
          <w:b/>
          <w:bCs/>
          <w:color w:val="000000"/>
          <w:rtl/>
        </w:rPr>
        <w:t>וימנע</w:t>
      </w:r>
      <w:r w:rsidRPr="00207834">
        <w:rPr>
          <w:rFonts w:ascii="David" w:hAnsi="David"/>
          <w:b/>
          <w:bCs/>
          <w:color w:val="000000"/>
          <w:rtl/>
        </w:rPr>
        <w:t xml:space="preserve"> </w:t>
      </w:r>
      <w:r w:rsidRPr="00207834">
        <w:rPr>
          <w:rFonts w:ascii="David" w:hAnsi="David" w:hint="eastAsia"/>
          <w:b/>
          <w:bCs/>
          <w:color w:val="000000"/>
          <w:rtl/>
        </w:rPr>
        <w:t>מביצוע</w:t>
      </w:r>
      <w:r w:rsidRPr="00207834">
        <w:rPr>
          <w:rFonts w:ascii="David" w:hAnsi="David"/>
          <w:b/>
          <w:bCs/>
          <w:color w:val="000000"/>
          <w:rtl/>
        </w:rPr>
        <w:t xml:space="preserve"> </w:t>
      </w:r>
      <w:r w:rsidRPr="00207834">
        <w:rPr>
          <w:rFonts w:ascii="David" w:hAnsi="David" w:hint="eastAsia"/>
          <w:b/>
          <w:bCs/>
          <w:color w:val="000000"/>
          <w:rtl/>
        </w:rPr>
        <w:t>עבירות פליליות</w:t>
      </w:r>
      <w:r w:rsidRPr="00207834">
        <w:rPr>
          <w:rFonts w:ascii="David" w:hAnsi="David"/>
          <w:b/>
          <w:bCs/>
          <w:color w:val="000000"/>
          <w:rtl/>
        </w:rPr>
        <w:t xml:space="preserve"> </w:t>
      </w:r>
      <w:r w:rsidRPr="00207834">
        <w:rPr>
          <w:rFonts w:ascii="David" w:hAnsi="David" w:hint="eastAsia"/>
          <w:b/>
          <w:bCs/>
          <w:color w:val="000000"/>
          <w:rtl/>
        </w:rPr>
        <w:t>נוספות</w:t>
      </w:r>
      <w:r w:rsidRPr="00864284">
        <w:rPr>
          <w:rFonts w:ascii="David" w:hAnsi="David" w:hint="cs"/>
          <w:color w:val="000000"/>
          <w:rtl/>
        </w:rPr>
        <w:t>, לרבות היעדרות נוספת מן השירות. בחלוף שנה, אם התמיד החייל בשירות צבאי תקין והשלים את הליך השילוב</w:t>
      </w:r>
      <w:r w:rsidRPr="00864284">
        <w:rPr>
          <w:rFonts w:ascii="David" w:hAnsi="David" w:hint="cs"/>
          <w:color w:val="000000"/>
        </w:rPr>
        <w:t> - </w:t>
      </w:r>
      <w:r w:rsidRPr="00864284">
        <w:rPr>
          <w:rFonts w:ascii="David" w:hAnsi="David" w:hint="cs"/>
          <w:color w:val="000000"/>
          <w:rtl/>
        </w:rPr>
        <w:t xml:space="preserve">הוא יורשע בעבירה חלופית, שאינה נושאת רישום פלילי ולא </w:t>
      </w:r>
      <w:r w:rsidR="00754463">
        <w:rPr>
          <w:rFonts w:ascii="David" w:hAnsi="David" w:hint="cs"/>
          <w:color w:val="000000"/>
          <w:rtl/>
        </w:rPr>
        <w:t xml:space="preserve">יוטל עליו </w:t>
      </w:r>
      <w:r w:rsidRPr="00864284">
        <w:rPr>
          <w:rFonts w:ascii="David" w:hAnsi="David" w:hint="cs"/>
          <w:color w:val="000000"/>
          <w:rtl/>
        </w:rPr>
        <w:t>עונש מאסר בפועל</w:t>
      </w:r>
      <w:r w:rsidR="00821DC9">
        <w:rPr>
          <w:rFonts w:ascii="David" w:hAnsi="David" w:hint="cs"/>
          <w:color w:val="000000"/>
          <w:rtl/>
        </w:rPr>
        <w:t>,</w:t>
      </w:r>
      <w:r w:rsidRPr="00864284">
        <w:rPr>
          <w:rFonts w:ascii="David" w:hAnsi="David" w:hint="cs"/>
          <w:color w:val="000000"/>
          <w:rtl/>
        </w:rPr>
        <w:t> אלא</w:t>
      </w:r>
      <w:r w:rsidR="00754463">
        <w:rPr>
          <w:rFonts w:ascii="David" w:hAnsi="David" w:hint="cs"/>
          <w:color w:val="000000"/>
          <w:rtl/>
        </w:rPr>
        <w:t>,</w:t>
      </w:r>
      <w:r w:rsidRPr="00864284">
        <w:rPr>
          <w:rFonts w:ascii="David" w:hAnsi="David" w:hint="cs"/>
          <w:color w:val="000000"/>
          <w:rtl/>
        </w:rPr>
        <w:t xml:space="preserve"> מאסר </w:t>
      </w:r>
      <w:r w:rsidR="00821DC9">
        <w:rPr>
          <w:rFonts w:ascii="David" w:hAnsi="David" w:hint="cs"/>
          <w:color w:val="000000"/>
          <w:rtl/>
        </w:rPr>
        <w:t xml:space="preserve">מותנה </w:t>
      </w:r>
      <w:r w:rsidR="003F5F4C" w:rsidRPr="003F5F4C">
        <w:rPr>
          <w:rFonts w:ascii="David" w:hAnsi="David" w:hint="cs"/>
          <w:color w:val="000000"/>
          <w:rtl/>
        </w:rPr>
        <w:t xml:space="preserve">בלבד </w:t>
      </w:r>
      <w:r w:rsidR="003F5F4C">
        <w:rPr>
          <w:rFonts w:ascii="David" w:hAnsi="David" w:hint="cs"/>
          <w:color w:val="000000"/>
          <w:rtl/>
        </w:rPr>
        <w:t>(</w:t>
      </w:r>
      <w:r w:rsidR="00821DC9">
        <w:rPr>
          <w:rFonts w:ascii="David" w:hAnsi="David" w:hint="cs"/>
          <w:color w:val="000000"/>
          <w:rtl/>
        </w:rPr>
        <w:t xml:space="preserve">ראו </w:t>
      </w:r>
      <w:r w:rsidR="003F5F4C">
        <w:rPr>
          <w:rFonts w:ascii="David" w:hAnsi="David" w:hint="cs"/>
          <w:color w:val="000000"/>
          <w:rtl/>
        </w:rPr>
        <w:t>ע"מ</w:t>
      </w:r>
      <w:r w:rsidR="00C678EB">
        <w:rPr>
          <w:rFonts w:ascii="David" w:hAnsi="David" w:hint="cs"/>
          <w:color w:val="000000"/>
          <w:rtl/>
        </w:rPr>
        <w:t>/</w:t>
      </w:r>
      <w:r w:rsidR="003F5F4C">
        <w:rPr>
          <w:rFonts w:ascii="David" w:hAnsi="David" w:hint="cs"/>
          <w:color w:val="000000"/>
          <w:rtl/>
        </w:rPr>
        <w:t xml:space="preserve">24/21 </w:t>
      </w:r>
      <w:r w:rsidR="00C678EB">
        <w:rPr>
          <w:rFonts w:ascii="David" w:hAnsi="David" w:hint="cs"/>
          <w:b/>
          <w:bCs/>
          <w:color w:val="000000"/>
          <w:rtl/>
        </w:rPr>
        <w:t xml:space="preserve">טור' </w:t>
      </w:r>
      <w:r w:rsidR="003F5F4C">
        <w:rPr>
          <w:rFonts w:ascii="David" w:hAnsi="David" w:hint="cs"/>
          <w:b/>
          <w:bCs/>
          <w:color w:val="000000"/>
          <w:rtl/>
        </w:rPr>
        <w:t xml:space="preserve">התרסי ואח' נ' התובע הצבאי הראשי, </w:t>
      </w:r>
      <w:r w:rsidR="003F5F4C">
        <w:rPr>
          <w:rFonts w:ascii="David" w:hAnsi="David" w:hint="cs"/>
          <w:color w:val="000000"/>
          <w:rtl/>
        </w:rPr>
        <w:t xml:space="preserve">בפסקה 79 (2021)). </w:t>
      </w:r>
    </w:p>
    <w:p w14:paraId="0AEA0E84" w14:textId="6891F06A" w:rsidR="003F5F4C" w:rsidRDefault="00DE02B9" w:rsidP="00A20D10">
      <w:pPr>
        <w:numPr>
          <w:ilvl w:val="0"/>
          <w:numId w:val="20"/>
        </w:numPr>
        <w:tabs>
          <w:tab w:val="left" w:pos="226"/>
        </w:tabs>
        <w:ind w:left="-58" w:firstLine="0"/>
        <w:rPr>
          <w:rFonts w:ascii="David" w:hAnsi="David"/>
          <w:color w:val="000000"/>
        </w:rPr>
      </w:pPr>
      <w:r>
        <w:rPr>
          <w:rFonts w:ascii="David" w:hAnsi="David" w:hint="cs"/>
          <w:color w:val="000000"/>
          <w:rtl/>
        </w:rPr>
        <w:t>לצד</w:t>
      </w:r>
      <w:r w:rsidR="003F5F4C" w:rsidRPr="0021141A">
        <w:rPr>
          <w:rFonts w:ascii="David" w:hAnsi="David" w:hint="cs"/>
          <w:color w:val="000000"/>
          <w:rtl/>
        </w:rPr>
        <w:t xml:space="preserve"> זאת</w:t>
      </w:r>
      <w:r w:rsidR="00D14A42">
        <w:rPr>
          <w:rFonts w:ascii="David" w:hAnsi="David" w:hint="cs"/>
          <w:color w:val="000000"/>
          <w:rtl/>
        </w:rPr>
        <w:t>,</w:t>
      </w:r>
      <w:r w:rsidR="003F5F4C" w:rsidRPr="0021141A">
        <w:rPr>
          <w:rFonts w:ascii="David" w:hAnsi="David" w:hint="cs"/>
          <w:color w:val="000000"/>
          <w:rtl/>
        </w:rPr>
        <w:t xml:space="preserve"> ההשתלבות בהליך השילוב מהווה "שטר ושוברו בצדו". </w:t>
      </w:r>
      <w:r w:rsidR="00420D1D" w:rsidRPr="0021141A">
        <w:rPr>
          <w:rFonts w:ascii="David" w:hAnsi="David" w:hint="cs"/>
          <w:color w:val="000000"/>
          <w:rtl/>
        </w:rPr>
        <w:t>עבירת ההעדר מן השירות פוגעת בערכים המוגנים שעניינם השוויון בנטל, צרכי המשמעת והביטחון הצבאיים ומוכנות</w:t>
      </w:r>
      <w:r w:rsidR="00A24B49">
        <w:rPr>
          <w:rFonts w:ascii="David" w:hAnsi="David" w:hint="cs"/>
          <w:color w:val="000000"/>
          <w:rtl/>
        </w:rPr>
        <w:t>ן של</w:t>
      </w:r>
      <w:r w:rsidR="00420D1D" w:rsidRPr="0021141A">
        <w:rPr>
          <w:rFonts w:ascii="David" w:hAnsi="David" w:hint="cs"/>
          <w:color w:val="000000"/>
          <w:rtl/>
        </w:rPr>
        <w:t xml:space="preserve"> יחידות הצבא לתפקד באורח מיטבי ולבצע את משימותיהן (ע/43/21, 1/22 </w:t>
      </w:r>
      <w:r w:rsidR="00420D1D" w:rsidRPr="0021141A">
        <w:rPr>
          <w:rFonts w:ascii="David" w:hAnsi="David" w:hint="cs"/>
          <w:b/>
          <w:bCs/>
          <w:color w:val="000000"/>
          <w:rtl/>
        </w:rPr>
        <w:t>טור' חלבי נ' התובע הצבאי הראשי וערעור שכנגד</w:t>
      </w:r>
      <w:r w:rsidR="00420D1D" w:rsidRPr="0021141A">
        <w:rPr>
          <w:rFonts w:ascii="David" w:hAnsi="David" w:hint="cs"/>
          <w:color w:val="000000"/>
          <w:rtl/>
        </w:rPr>
        <w:t>, בפסקה 8 והאסמכתאות שם</w:t>
      </w:r>
      <w:r w:rsidR="00A24B49">
        <w:rPr>
          <w:rFonts w:ascii="David" w:hAnsi="David" w:hint="cs"/>
          <w:color w:val="000000"/>
          <w:rtl/>
        </w:rPr>
        <w:t xml:space="preserve"> (2022)</w:t>
      </w:r>
      <w:r w:rsidR="00A24B49" w:rsidRPr="0021141A">
        <w:rPr>
          <w:rFonts w:ascii="David" w:hAnsi="David" w:hint="cs"/>
          <w:color w:val="000000"/>
          <w:rtl/>
        </w:rPr>
        <w:t xml:space="preserve">). </w:t>
      </w:r>
      <w:r w:rsidR="00420D1D" w:rsidRPr="0021141A">
        <w:rPr>
          <w:rFonts w:ascii="David" w:hAnsi="David" w:hint="cs"/>
          <w:color w:val="000000"/>
          <w:rtl/>
        </w:rPr>
        <w:t xml:space="preserve">חיילים המובאים בפני בית </w:t>
      </w:r>
      <w:r w:rsidR="00B178D2">
        <w:rPr>
          <w:rFonts w:ascii="David" w:hAnsi="David" w:hint="cs"/>
          <w:color w:val="000000"/>
          <w:rtl/>
        </w:rPr>
        <w:t>ה</w:t>
      </w:r>
      <w:r w:rsidR="00420D1D" w:rsidRPr="0021141A">
        <w:rPr>
          <w:rFonts w:ascii="David" w:hAnsi="David" w:hint="cs"/>
          <w:color w:val="000000"/>
          <w:rtl/>
        </w:rPr>
        <w:t xml:space="preserve">דין </w:t>
      </w:r>
      <w:r w:rsidR="00B178D2">
        <w:rPr>
          <w:rFonts w:ascii="David" w:hAnsi="David" w:hint="cs"/>
          <w:color w:val="000000"/>
          <w:rtl/>
        </w:rPr>
        <w:t>ה</w:t>
      </w:r>
      <w:r w:rsidR="00420D1D" w:rsidRPr="0021141A">
        <w:rPr>
          <w:rFonts w:ascii="David" w:hAnsi="David" w:hint="cs"/>
          <w:color w:val="000000"/>
          <w:rtl/>
        </w:rPr>
        <w:t xml:space="preserve">צבאי נעצרים לרוב במעצר ממשי </w:t>
      </w:r>
      <w:r w:rsidR="00754463">
        <w:rPr>
          <w:rFonts w:ascii="David" w:hAnsi="David" w:hint="cs"/>
          <w:color w:val="000000"/>
          <w:rtl/>
        </w:rPr>
        <w:t xml:space="preserve">בתקופת המשפט </w:t>
      </w:r>
      <w:r w:rsidR="00420D1D" w:rsidRPr="0021141A">
        <w:rPr>
          <w:rFonts w:ascii="David" w:hAnsi="David" w:hint="cs"/>
          <w:color w:val="000000"/>
          <w:rtl/>
        </w:rPr>
        <w:t>(</w:t>
      </w:r>
      <w:r w:rsidR="00380050" w:rsidRPr="0021141A">
        <w:rPr>
          <w:rFonts w:ascii="David" w:hAnsi="David" w:hint="cs"/>
          <w:color w:val="000000"/>
          <w:rtl/>
        </w:rPr>
        <w:t>ר</w:t>
      </w:r>
      <w:r w:rsidR="00380050">
        <w:rPr>
          <w:rFonts w:ascii="David" w:hAnsi="David" w:hint="cs"/>
          <w:color w:val="000000"/>
          <w:rtl/>
        </w:rPr>
        <w:t xml:space="preserve">או </w:t>
      </w:r>
      <w:r w:rsidR="00420D1D" w:rsidRPr="0021141A">
        <w:rPr>
          <w:rFonts w:ascii="David" w:hAnsi="David" w:hint="cs"/>
          <w:color w:val="000000"/>
          <w:rtl/>
        </w:rPr>
        <w:t xml:space="preserve">עניין </w:t>
      </w:r>
      <w:r w:rsidR="00420D1D" w:rsidRPr="0021141A">
        <w:rPr>
          <w:rFonts w:ascii="David" w:hAnsi="David" w:hint="cs"/>
          <w:b/>
          <w:bCs/>
          <w:color w:val="000000"/>
          <w:rtl/>
        </w:rPr>
        <w:t>התרסי</w:t>
      </w:r>
      <w:r w:rsidR="00420D1D" w:rsidRPr="0021141A">
        <w:rPr>
          <w:rFonts w:ascii="David" w:hAnsi="David" w:hint="cs"/>
          <w:color w:val="000000"/>
          <w:rtl/>
        </w:rPr>
        <w:t xml:space="preserve"> </w:t>
      </w:r>
      <w:r w:rsidR="00380050">
        <w:rPr>
          <w:rFonts w:ascii="David" w:hAnsi="David" w:hint="cs"/>
          <w:color w:val="000000"/>
          <w:rtl/>
        </w:rPr>
        <w:t>הנ"ל</w:t>
      </w:r>
      <w:r w:rsidR="00420D1D" w:rsidRPr="0021141A">
        <w:rPr>
          <w:rFonts w:ascii="David" w:hAnsi="David" w:hint="cs"/>
          <w:color w:val="000000"/>
          <w:rtl/>
        </w:rPr>
        <w:t>)</w:t>
      </w:r>
      <w:r w:rsidR="00420D1D" w:rsidRPr="0021141A">
        <w:rPr>
          <w:rFonts w:ascii="David" w:hAnsi="David" w:hint="cs"/>
          <w:color w:val="000000"/>
        </w:rPr>
        <w:t xml:space="preserve"> </w:t>
      </w:r>
      <w:r w:rsidR="00420D1D" w:rsidRPr="0021141A">
        <w:rPr>
          <w:rFonts w:ascii="David" w:hAnsi="David" w:hint="cs"/>
          <w:color w:val="000000"/>
          <w:rtl/>
        </w:rPr>
        <w:t xml:space="preserve">ומוטלים עליהם עונשי מאסר בפועל בכליאה ממשית. </w:t>
      </w:r>
      <w:r w:rsidR="0021141A" w:rsidRPr="0021141A">
        <w:rPr>
          <w:rFonts w:ascii="David" w:hAnsi="David" w:hint="cs"/>
          <w:color w:val="000000"/>
          <w:rtl/>
        </w:rPr>
        <w:t xml:space="preserve">מכאן ששחרורו של חייל בתנאים, לצורך הליך השילוב, מגלם את האמון </w:t>
      </w:r>
      <w:r w:rsidR="00380050">
        <w:rPr>
          <w:rFonts w:ascii="David" w:hAnsi="David" w:hint="cs"/>
          <w:color w:val="000000"/>
          <w:rtl/>
        </w:rPr>
        <w:t xml:space="preserve">הניתן בו </w:t>
      </w:r>
      <w:r w:rsidR="00B178D2">
        <w:rPr>
          <w:rFonts w:ascii="David" w:hAnsi="David" w:hint="cs"/>
          <w:color w:val="000000"/>
          <w:rtl/>
        </w:rPr>
        <w:t>ב</w:t>
      </w:r>
      <w:r w:rsidR="0021141A" w:rsidRPr="0021141A">
        <w:rPr>
          <w:rFonts w:ascii="David" w:hAnsi="David" w:hint="cs"/>
          <w:color w:val="000000"/>
          <w:rtl/>
        </w:rPr>
        <w:t xml:space="preserve">כך שיעמוד </w:t>
      </w:r>
      <w:r w:rsidR="003E3CDA" w:rsidRPr="0021141A">
        <w:rPr>
          <w:rFonts w:ascii="David" w:hAnsi="David" w:hint="cs"/>
          <w:color w:val="000000"/>
          <w:rtl/>
        </w:rPr>
        <w:t>בתנאים שנקבעו וישרת כהלכה, ללא הסתבכות בעבירות נוספות; ו</w:t>
      </w:r>
      <w:r w:rsidR="00380050">
        <w:rPr>
          <w:rFonts w:ascii="David" w:hAnsi="David" w:hint="cs"/>
          <w:color w:val="000000"/>
          <w:rtl/>
        </w:rPr>
        <w:t>הכל, תוך ש</w:t>
      </w:r>
      <w:r w:rsidR="003E3CDA" w:rsidRPr="0021141A">
        <w:rPr>
          <w:rFonts w:ascii="David" w:hAnsi="David" w:hint="cs"/>
          <w:color w:val="000000"/>
          <w:rtl/>
        </w:rPr>
        <w:t xml:space="preserve">מושקעים מאמצים רבים </w:t>
      </w:r>
      <w:r w:rsidR="00380050">
        <w:rPr>
          <w:rFonts w:ascii="David" w:hAnsi="David" w:hint="cs"/>
          <w:color w:val="000000"/>
          <w:rtl/>
        </w:rPr>
        <w:t xml:space="preserve">כדי לסייע לחייל, </w:t>
      </w:r>
      <w:r w:rsidR="003E3CDA" w:rsidRPr="0021141A">
        <w:rPr>
          <w:rFonts w:ascii="David" w:hAnsi="David" w:hint="cs"/>
          <w:color w:val="000000"/>
          <w:rtl/>
        </w:rPr>
        <w:t xml:space="preserve">הן של גורמי היחידה והן של גורמי טיפול. מכאן שיש טעם רב בטענת התביעה, </w:t>
      </w:r>
      <w:r w:rsidR="00380050">
        <w:rPr>
          <w:rFonts w:ascii="David" w:hAnsi="David" w:hint="cs"/>
          <w:color w:val="000000"/>
          <w:rtl/>
        </w:rPr>
        <w:t>ו</w:t>
      </w:r>
      <w:r w:rsidR="003E3CDA" w:rsidRPr="0021141A">
        <w:rPr>
          <w:rFonts w:ascii="David" w:hAnsi="David" w:hint="cs"/>
          <w:color w:val="000000"/>
          <w:rtl/>
        </w:rPr>
        <w:t xml:space="preserve">לפיה מקום </w:t>
      </w:r>
      <w:r w:rsidR="00380050">
        <w:rPr>
          <w:rFonts w:ascii="David" w:hAnsi="David" w:hint="cs"/>
          <w:color w:val="000000"/>
          <w:rtl/>
        </w:rPr>
        <w:t>ש</w:t>
      </w:r>
      <w:r w:rsidR="003E3CDA" w:rsidRPr="0021141A">
        <w:rPr>
          <w:rFonts w:ascii="David" w:hAnsi="David" w:hint="cs"/>
          <w:color w:val="000000"/>
          <w:rtl/>
        </w:rPr>
        <w:t xml:space="preserve">בו </w:t>
      </w:r>
      <w:r w:rsidR="00B178D2">
        <w:rPr>
          <w:rFonts w:ascii="David" w:hAnsi="David" w:hint="cs"/>
          <w:color w:val="000000"/>
          <w:rtl/>
        </w:rPr>
        <w:t xml:space="preserve">מפר נאשם את הליך השילוב </w:t>
      </w:r>
      <w:r w:rsidR="0021141A">
        <w:rPr>
          <w:rFonts w:ascii="David" w:hAnsi="David" w:hint="cs"/>
          <w:color w:val="000000"/>
          <w:rtl/>
        </w:rPr>
        <w:t>ונעדר פעם נוספת משירותו</w:t>
      </w:r>
      <w:r w:rsidR="00754463">
        <w:rPr>
          <w:rFonts w:ascii="David" w:hAnsi="David" w:hint="cs"/>
          <w:color w:val="000000"/>
          <w:rtl/>
        </w:rPr>
        <w:t xml:space="preserve"> הצבאי</w:t>
      </w:r>
      <w:r w:rsidR="0021141A">
        <w:rPr>
          <w:rFonts w:ascii="David" w:hAnsi="David" w:hint="cs"/>
          <w:color w:val="000000"/>
          <w:rtl/>
        </w:rPr>
        <w:t xml:space="preserve">, הרי </w:t>
      </w:r>
      <w:r w:rsidR="00380050">
        <w:rPr>
          <w:rFonts w:ascii="David" w:hAnsi="David" w:hint="cs"/>
          <w:color w:val="000000"/>
          <w:rtl/>
        </w:rPr>
        <w:t>שה</w:t>
      </w:r>
      <w:r w:rsidR="00B178D2">
        <w:rPr>
          <w:rFonts w:ascii="David" w:hAnsi="David" w:hint="cs"/>
          <w:color w:val="000000"/>
          <w:rtl/>
        </w:rPr>
        <w:t xml:space="preserve">פגיעה </w:t>
      </w:r>
      <w:r w:rsidR="00380050">
        <w:rPr>
          <w:rFonts w:ascii="David" w:hAnsi="David" w:hint="cs"/>
          <w:color w:val="000000"/>
          <w:rtl/>
        </w:rPr>
        <w:t>ה</w:t>
      </w:r>
      <w:r w:rsidR="00B178D2">
        <w:rPr>
          <w:rFonts w:ascii="David" w:hAnsi="David" w:hint="cs"/>
          <w:color w:val="000000"/>
          <w:rtl/>
        </w:rPr>
        <w:t xml:space="preserve">משמעותית באמון שניתן בו, </w:t>
      </w:r>
      <w:r w:rsidR="0021141A">
        <w:rPr>
          <w:rFonts w:ascii="David" w:hAnsi="David" w:hint="cs"/>
          <w:color w:val="000000"/>
          <w:rtl/>
        </w:rPr>
        <w:t>מחייב</w:t>
      </w:r>
      <w:r w:rsidR="00380050">
        <w:rPr>
          <w:rFonts w:ascii="David" w:hAnsi="David" w:hint="cs"/>
          <w:color w:val="000000"/>
          <w:rtl/>
        </w:rPr>
        <w:t>ת</w:t>
      </w:r>
      <w:r w:rsidR="0021141A">
        <w:rPr>
          <w:rFonts w:ascii="David" w:hAnsi="David" w:hint="cs"/>
          <w:color w:val="000000"/>
          <w:rtl/>
        </w:rPr>
        <w:t xml:space="preserve"> החמרה בעונשו (ר</w:t>
      </w:r>
      <w:r w:rsidR="00B178D2">
        <w:rPr>
          <w:rFonts w:ascii="David" w:hAnsi="David" w:hint="cs"/>
          <w:color w:val="000000"/>
          <w:rtl/>
        </w:rPr>
        <w:t>או</w:t>
      </w:r>
      <w:r w:rsidR="0021141A">
        <w:rPr>
          <w:rFonts w:ascii="David" w:hAnsi="David" w:hint="cs"/>
          <w:color w:val="000000"/>
          <w:rtl/>
        </w:rPr>
        <w:t xml:space="preserve"> והשוו להפרת "הסדר מותנה" בעבירות סמים </w:t>
      </w:r>
      <w:r w:rsidR="000B29FD">
        <w:rPr>
          <w:rFonts w:ascii="David" w:hAnsi="David" w:hint="cs"/>
          <w:color w:val="000000"/>
          <w:rtl/>
        </w:rPr>
        <w:t>-</w:t>
      </w:r>
      <w:r w:rsidR="0021141A">
        <w:rPr>
          <w:rFonts w:ascii="David" w:hAnsi="David" w:hint="cs"/>
          <w:color w:val="000000"/>
          <w:rtl/>
        </w:rPr>
        <w:t xml:space="preserve"> ע/16/19 </w:t>
      </w:r>
      <w:r w:rsidR="0021141A">
        <w:rPr>
          <w:rFonts w:ascii="David" w:hAnsi="David" w:hint="cs"/>
          <w:b/>
          <w:bCs/>
          <w:color w:val="000000"/>
          <w:rtl/>
        </w:rPr>
        <w:t>התובע הצבאי הראשי נ' סמל ארגואטי</w:t>
      </w:r>
      <w:r w:rsidR="0021141A">
        <w:rPr>
          <w:rFonts w:ascii="David" w:hAnsi="David" w:hint="cs"/>
          <w:color w:val="000000"/>
          <w:rtl/>
        </w:rPr>
        <w:t xml:space="preserve">, בפסקה 72 (2019)). </w:t>
      </w:r>
    </w:p>
    <w:p w14:paraId="503B95A0" w14:textId="44512A0D" w:rsidR="0021141A" w:rsidRDefault="000B29FD" w:rsidP="00A20D10">
      <w:pPr>
        <w:numPr>
          <w:ilvl w:val="0"/>
          <w:numId w:val="20"/>
        </w:numPr>
        <w:tabs>
          <w:tab w:val="left" w:pos="226"/>
        </w:tabs>
        <w:ind w:left="-58" w:firstLine="0"/>
        <w:rPr>
          <w:rFonts w:ascii="David" w:hAnsi="David"/>
          <w:color w:val="000000"/>
        </w:rPr>
      </w:pPr>
      <w:r>
        <w:rPr>
          <w:rFonts w:ascii="David" w:hAnsi="David" w:hint="cs"/>
          <w:color w:val="000000"/>
          <w:rtl/>
        </w:rPr>
        <w:t>בעניינו של המערער הנסיבות מורכבות אף יותר</w:t>
      </w:r>
      <w:r w:rsidR="007E7180">
        <w:rPr>
          <w:rFonts w:ascii="David" w:hAnsi="David" w:hint="cs"/>
          <w:color w:val="000000"/>
          <w:rtl/>
        </w:rPr>
        <w:t xml:space="preserve"> ויש להן שני פנים</w:t>
      </w:r>
      <w:r>
        <w:rPr>
          <w:rFonts w:ascii="David" w:hAnsi="David" w:hint="cs"/>
          <w:color w:val="000000"/>
          <w:rtl/>
        </w:rPr>
        <w:t xml:space="preserve">. </w:t>
      </w:r>
      <w:r w:rsidR="007E7180">
        <w:rPr>
          <w:rFonts w:ascii="David" w:hAnsi="David" w:hint="cs"/>
          <w:color w:val="000000"/>
          <w:rtl/>
        </w:rPr>
        <w:t xml:space="preserve">מחד גיסא </w:t>
      </w:r>
      <w:r>
        <w:rPr>
          <w:rFonts w:ascii="David" w:hAnsi="David" w:hint="cs"/>
          <w:color w:val="000000"/>
          <w:rtl/>
        </w:rPr>
        <w:t xml:space="preserve">המערער </w:t>
      </w:r>
      <w:r w:rsidR="004A424E">
        <w:rPr>
          <w:rFonts w:ascii="David" w:hAnsi="David" w:hint="cs"/>
          <w:color w:val="000000"/>
          <w:rtl/>
        </w:rPr>
        <w:t xml:space="preserve">השלים את </w:t>
      </w:r>
      <w:r w:rsidR="007E7180">
        <w:rPr>
          <w:rFonts w:ascii="David" w:hAnsi="David" w:hint="cs"/>
          <w:color w:val="000000"/>
          <w:rtl/>
        </w:rPr>
        <w:t xml:space="preserve">הליך השילוב, על אף הקשיים הרבים </w:t>
      </w:r>
      <w:r w:rsidR="00380050">
        <w:rPr>
          <w:rFonts w:ascii="David" w:hAnsi="David" w:hint="cs"/>
          <w:color w:val="000000"/>
          <w:rtl/>
        </w:rPr>
        <w:t>ש</w:t>
      </w:r>
      <w:r w:rsidR="007E7180">
        <w:rPr>
          <w:rFonts w:ascii="David" w:hAnsi="David" w:hint="cs"/>
          <w:color w:val="000000"/>
          <w:rtl/>
        </w:rPr>
        <w:t xml:space="preserve">עמם התמודד. מאידך גיסא, עוד </w:t>
      </w:r>
      <w:r>
        <w:rPr>
          <w:rFonts w:ascii="David" w:hAnsi="David" w:hint="cs"/>
          <w:color w:val="000000"/>
          <w:rtl/>
        </w:rPr>
        <w:t xml:space="preserve">טרם יבשה הדיו על גזר דינו, בתוך פרק זמן קצר ביותר, יצא שוב להיעדרותו הנוכחית; וכל זאת </w:t>
      </w:r>
      <w:r w:rsidR="0059022C">
        <w:rPr>
          <w:rFonts w:ascii="David" w:hAnsi="David" w:hint="cs"/>
          <w:color w:val="000000"/>
          <w:rtl/>
        </w:rPr>
        <w:t>על אף סיוע רב שקיבל ו</w:t>
      </w:r>
      <w:r>
        <w:rPr>
          <w:rFonts w:ascii="David" w:hAnsi="David" w:hint="cs"/>
          <w:color w:val="000000"/>
          <w:rtl/>
        </w:rPr>
        <w:t>שעה ש</w:t>
      </w:r>
      <w:r w:rsidR="004A424E">
        <w:rPr>
          <w:rFonts w:ascii="David" w:hAnsi="David" w:hint="cs"/>
          <w:color w:val="000000"/>
          <w:rtl/>
        </w:rPr>
        <w:t>ה</w:t>
      </w:r>
      <w:r>
        <w:rPr>
          <w:rFonts w:ascii="David" w:hAnsi="David" w:hint="cs"/>
          <w:color w:val="000000"/>
          <w:rtl/>
        </w:rPr>
        <w:t xml:space="preserve">מערער ידע היטב, על רקע </w:t>
      </w:r>
      <w:r w:rsidR="00380050">
        <w:rPr>
          <w:rFonts w:ascii="David" w:hAnsi="David" w:hint="cs"/>
          <w:color w:val="000000"/>
          <w:rtl/>
        </w:rPr>
        <w:t>זה</w:t>
      </w:r>
      <w:r w:rsidR="008B44F4">
        <w:rPr>
          <w:rFonts w:ascii="David" w:hAnsi="David" w:hint="cs"/>
          <w:color w:val="000000"/>
          <w:rtl/>
        </w:rPr>
        <w:t xml:space="preserve">, </w:t>
      </w:r>
      <w:r>
        <w:rPr>
          <w:rFonts w:ascii="David" w:hAnsi="David" w:hint="cs"/>
          <w:color w:val="000000"/>
          <w:rtl/>
        </w:rPr>
        <w:t xml:space="preserve">כי </w:t>
      </w:r>
      <w:r w:rsidR="00F34229">
        <w:rPr>
          <w:rFonts w:ascii="David" w:hAnsi="David" w:hint="cs"/>
          <w:color w:val="000000"/>
          <w:rtl/>
        </w:rPr>
        <w:t xml:space="preserve">נתונה לו </w:t>
      </w:r>
      <w:r w:rsidR="008B44F4">
        <w:rPr>
          <w:rFonts w:ascii="David" w:hAnsi="David" w:hint="cs"/>
          <w:color w:val="000000"/>
          <w:rtl/>
        </w:rPr>
        <w:t xml:space="preserve">האפשרות </w:t>
      </w:r>
      <w:r w:rsidR="002307E9">
        <w:rPr>
          <w:rFonts w:ascii="David" w:hAnsi="David" w:hint="cs"/>
          <w:color w:val="000000"/>
          <w:rtl/>
        </w:rPr>
        <w:t xml:space="preserve">לפנות לגורמים המבקשים לעזור לו ולתמוך </w:t>
      </w:r>
      <w:r w:rsidR="0059022C">
        <w:rPr>
          <w:rFonts w:ascii="David" w:hAnsi="David" w:hint="cs"/>
          <w:color w:val="000000"/>
          <w:rtl/>
        </w:rPr>
        <w:t>בו</w:t>
      </w:r>
      <w:r w:rsidR="006D0DB9">
        <w:rPr>
          <w:rFonts w:ascii="David" w:hAnsi="David" w:hint="cs"/>
          <w:color w:val="000000"/>
          <w:rtl/>
        </w:rPr>
        <w:t>, לרבות מפקד ישיר שמונה למטרה זו</w:t>
      </w:r>
      <w:r w:rsidR="0059022C">
        <w:rPr>
          <w:rFonts w:ascii="David" w:hAnsi="David" w:hint="cs"/>
          <w:color w:val="000000"/>
          <w:rtl/>
        </w:rPr>
        <w:t xml:space="preserve">. </w:t>
      </w:r>
      <w:r w:rsidR="00967FDC">
        <w:rPr>
          <w:rFonts w:ascii="David" w:hAnsi="David" w:hint="cs"/>
          <w:color w:val="000000"/>
          <w:rtl/>
        </w:rPr>
        <w:t>משכך</w:t>
      </w:r>
      <w:r w:rsidR="009B498B">
        <w:rPr>
          <w:rFonts w:ascii="David" w:hAnsi="David" w:hint="cs"/>
          <w:color w:val="000000"/>
          <w:rtl/>
        </w:rPr>
        <w:t xml:space="preserve">, </w:t>
      </w:r>
      <w:r w:rsidR="00A4676C">
        <w:rPr>
          <w:rFonts w:ascii="David" w:hAnsi="David" w:hint="cs"/>
          <w:color w:val="000000"/>
          <w:rtl/>
        </w:rPr>
        <w:t>יש להשקיף בחומרה על בחירתו לשוב ולהיעדר משירותו,</w:t>
      </w:r>
      <w:r w:rsidR="00A31CAE">
        <w:rPr>
          <w:rFonts w:ascii="David" w:hAnsi="David" w:hint="cs"/>
          <w:color w:val="000000"/>
          <w:rtl/>
        </w:rPr>
        <w:t xml:space="preserve"> וכל זאת גם שעה שתלוי ועומד נגדו עונש מאסר מותנה. </w:t>
      </w:r>
      <w:r w:rsidR="0059022C">
        <w:rPr>
          <w:rFonts w:ascii="David" w:hAnsi="David" w:hint="cs"/>
          <w:color w:val="000000"/>
          <w:rtl/>
        </w:rPr>
        <w:t>היבט חומרה נוסף נעוץ בכך שהמערער הסתבך בעביר</w:t>
      </w:r>
      <w:r w:rsidR="00967FDC">
        <w:rPr>
          <w:rFonts w:ascii="David" w:hAnsi="David" w:hint="cs"/>
          <w:color w:val="000000"/>
          <w:rtl/>
        </w:rPr>
        <w:t>ה של שימוש</w:t>
      </w:r>
      <w:r w:rsidR="0059022C">
        <w:rPr>
          <w:rFonts w:ascii="David" w:hAnsi="David" w:hint="cs"/>
          <w:color w:val="000000"/>
          <w:rtl/>
        </w:rPr>
        <w:t xml:space="preserve"> </w:t>
      </w:r>
      <w:r w:rsidR="00967FDC">
        <w:rPr>
          <w:rFonts w:ascii="David" w:hAnsi="David" w:hint="cs"/>
          <w:color w:val="000000"/>
          <w:rtl/>
        </w:rPr>
        <w:t>ב</w:t>
      </w:r>
      <w:r w:rsidR="0059022C">
        <w:rPr>
          <w:rFonts w:ascii="David" w:hAnsi="David" w:hint="cs"/>
          <w:color w:val="000000"/>
          <w:rtl/>
        </w:rPr>
        <w:t xml:space="preserve">סמים </w:t>
      </w:r>
      <w:r w:rsidR="00733144">
        <w:rPr>
          <w:rFonts w:ascii="David" w:hAnsi="David" w:hint="cs"/>
          <w:color w:val="000000"/>
          <w:rtl/>
        </w:rPr>
        <w:t>-</w:t>
      </w:r>
      <w:r w:rsidR="0059022C">
        <w:rPr>
          <w:rFonts w:ascii="David" w:hAnsi="David" w:hint="cs"/>
          <w:color w:val="000000"/>
          <w:rtl/>
        </w:rPr>
        <w:t xml:space="preserve"> </w:t>
      </w:r>
      <w:r w:rsidR="00967FDC">
        <w:rPr>
          <w:rFonts w:ascii="David" w:hAnsi="David" w:hint="cs"/>
          <w:color w:val="000000"/>
          <w:rtl/>
        </w:rPr>
        <w:t>ביודעו</w:t>
      </w:r>
      <w:r w:rsidR="0059022C">
        <w:rPr>
          <w:rFonts w:ascii="David" w:hAnsi="David" w:hint="cs"/>
          <w:color w:val="000000"/>
          <w:rtl/>
        </w:rPr>
        <w:t xml:space="preserve"> ש</w:t>
      </w:r>
      <w:r w:rsidR="00A31CAE">
        <w:rPr>
          <w:rFonts w:ascii="David" w:hAnsi="David" w:hint="cs"/>
          <w:color w:val="000000"/>
          <w:rtl/>
        </w:rPr>
        <w:t>כ</w:t>
      </w:r>
      <w:r w:rsidR="0059022C">
        <w:rPr>
          <w:rFonts w:ascii="David" w:hAnsi="David" w:hint="cs"/>
          <w:color w:val="000000"/>
          <w:rtl/>
        </w:rPr>
        <w:t>חלק מתנאי השילוב</w:t>
      </w:r>
      <w:r w:rsidR="00967FDC">
        <w:rPr>
          <w:rFonts w:ascii="David" w:hAnsi="David" w:hint="cs"/>
          <w:color w:val="000000"/>
          <w:rtl/>
        </w:rPr>
        <w:t>,</w:t>
      </w:r>
      <w:r w:rsidR="0059022C">
        <w:rPr>
          <w:rFonts w:ascii="David" w:hAnsi="David" w:hint="cs"/>
          <w:color w:val="000000"/>
          <w:rtl/>
        </w:rPr>
        <w:t xml:space="preserve"> נטל על עצמו שלא לבצע עבירות פליליות נוספות</w:t>
      </w:r>
      <w:r w:rsidR="000965C9">
        <w:rPr>
          <w:rFonts w:ascii="David" w:hAnsi="David" w:hint="cs"/>
          <w:color w:val="000000"/>
          <w:rtl/>
        </w:rPr>
        <w:t xml:space="preserve"> ואין חולק כי </w:t>
      </w:r>
      <w:r w:rsidR="0059022C">
        <w:rPr>
          <w:rFonts w:ascii="David" w:hAnsi="David" w:hint="cs"/>
          <w:color w:val="000000"/>
          <w:rtl/>
        </w:rPr>
        <w:t xml:space="preserve">חלק </w:t>
      </w:r>
      <w:r w:rsidR="004A424E">
        <w:rPr>
          <w:rFonts w:ascii="David" w:hAnsi="David" w:hint="cs"/>
          <w:color w:val="000000"/>
          <w:rtl/>
        </w:rPr>
        <w:t>מ</w:t>
      </w:r>
      <w:r w:rsidR="00F34229">
        <w:rPr>
          <w:rFonts w:ascii="David" w:hAnsi="David" w:hint="cs"/>
          <w:color w:val="000000"/>
          <w:rtl/>
        </w:rPr>
        <w:t xml:space="preserve">מעשי השימוש </w:t>
      </w:r>
      <w:r w:rsidR="0059022C">
        <w:rPr>
          <w:rFonts w:ascii="David" w:hAnsi="David" w:hint="cs"/>
          <w:color w:val="000000"/>
          <w:rtl/>
        </w:rPr>
        <w:t xml:space="preserve">בסם </w:t>
      </w:r>
      <w:r w:rsidR="00F34229">
        <w:rPr>
          <w:rFonts w:ascii="David" w:hAnsi="David" w:hint="cs"/>
          <w:color w:val="000000"/>
          <w:rtl/>
        </w:rPr>
        <w:t xml:space="preserve">בוצעו על ידיו </w:t>
      </w:r>
      <w:r w:rsidR="0059022C">
        <w:rPr>
          <w:rFonts w:ascii="David" w:hAnsi="David" w:hint="cs"/>
          <w:color w:val="000000"/>
          <w:rtl/>
        </w:rPr>
        <w:t>בתקופת השילוב</w:t>
      </w:r>
      <w:r w:rsidR="000965C9">
        <w:rPr>
          <w:rFonts w:ascii="David" w:hAnsi="David" w:hint="cs"/>
          <w:color w:val="000000"/>
          <w:rtl/>
        </w:rPr>
        <w:t xml:space="preserve"> (ראו: ח"א (מחוזי) 153/21)</w:t>
      </w:r>
      <w:r w:rsidR="0059022C">
        <w:rPr>
          <w:rFonts w:ascii="David" w:hAnsi="David" w:hint="cs"/>
          <w:color w:val="000000"/>
          <w:rtl/>
        </w:rPr>
        <w:t xml:space="preserve">. </w:t>
      </w:r>
      <w:r w:rsidR="00BB19C3">
        <w:rPr>
          <w:rFonts w:ascii="David" w:hAnsi="David" w:hint="cs"/>
          <w:color w:val="000000"/>
          <w:rtl/>
        </w:rPr>
        <w:t xml:space="preserve">לאור נסיבות מחמירות </w:t>
      </w:r>
      <w:r w:rsidR="00BB19C3">
        <w:rPr>
          <w:rFonts w:ascii="David" w:hAnsi="David" w:hint="cs"/>
          <w:color w:val="000000"/>
          <w:rtl/>
        </w:rPr>
        <w:lastRenderedPageBreak/>
        <w:t xml:space="preserve">אלה, סברנו כי אין טעם להידרש לטענות הצדדים בנוגע למדיניות </w:t>
      </w:r>
      <w:r w:rsidR="004A424E">
        <w:rPr>
          <w:rFonts w:ascii="David" w:hAnsi="David" w:hint="cs"/>
          <w:color w:val="000000"/>
          <w:rtl/>
        </w:rPr>
        <w:t>ש</w:t>
      </w:r>
      <w:r w:rsidR="00BB19C3">
        <w:rPr>
          <w:rFonts w:ascii="David" w:hAnsi="David" w:hint="cs"/>
          <w:color w:val="000000"/>
          <w:rtl/>
        </w:rPr>
        <w:t xml:space="preserve">בה נקטה התביעה בעת התפרצות נגיף הקורונה ביחס למי שהורשעו בעבירות העדר מן השירות ללא עבירות נוספות בצידן. </w:t>
      </w:r>
    </w:p>
    <w:p w14:paraId="18E7F365" w14:textId="05C0506C" w:rsidR="0059022C" w:rsidRDefault="00BB19C3" w:rsidP="00A20D10">
      <w:pPr>
        <w:numPr>
          <w:ilvl w:val="0"/>
          <w:numId w:val="20"/>
        </w:numPr>
        <w:tabs>
          <w:tab w:val="left" w:pos="226"/>
        </w:tabs>
        <w:ind w:left="-58" w:firstLine="0"/>
        <w:rPr>
          <w:rFonts w:ascii="David" w:hAnsi="David"/>
          <w:color w:val="000000"/>
        </w:rPr>
      </w:pPr>
      <w:r>
        <w:rPr>
          <w:rFonts w:ascii="David" w:hAnsi="David" w:hint="cs"/>
          <w:color w:val="000000"/>
          <w:rtl/>
        </w:rPr>
        <w:t>בשים לב ל</w:t>
      </w:r>
      <w:r w:rsidR="0059022C">
        <w:rPr>
          <w:rFonts w:ascii="David" w:hAnsi="David" w:hint="cs"/>
          <w:color w:val="000000"/>
          <w:rtl/>
        </w:rPr>
        <w:t>היבטי</w:t>
      </w:r>
      <w:r w:rsidR="0063623E">
        <w:rPr>
          <w:rFonts w:ascii="David" w:hAnsi="David" w:hint="cs"/>
          <w:color w:val="000000"/>
          <w:rtl/>
        </w:rPr>
        <w:t xml:space="preserve"> החומרה שנמנו לעיל, </w:t>
      </w:r>
      <w:r w:rsidR="00D71FEF">
        <w:rPr>
          <w:rFonts w:ascii="David" w:hAnsi="David" w:hint="cs"/>
          <w:color w:val="000000"/>
          <w:rtl/>
        </w:rPr>
        <w:t xml:space="preserve">באנו לכלל דעה כי </w:t>
      </w:r>
      <w:r w:rsidR="0063623E">
        <w:rPr>
          <w:rFonts w:ascii="David" w:hAnsi="David" w:hint="cs"/>
          <w:color w:val="000000"/>
          <w:rtl/>
        </w:rPr>
        <w:t xml:space="preserve">בגזר דינו של בית הדין קמא אין משום הכבדה יתרה עם המערער. </w:t>
      </w:r>
      <w:r w:rsidR="00AB00AB">
        <w:rPr>
          <w:rFonts w:ascii="David" w:hAnsi="David" w:hint="cs"/>
          <w:color w:val="000000"/>
          <w:rtl/>
        </w:rPr>
        <w:t>מתחם הע</w:t>
      </w:r>
      <w:r w:rsidR="004A424E">
        <w:rPr>
          <w:rFonts w:ascii="David" w:hAnsi="David" w:hint="cs"/>
          <w:color w:val="000000"/>
          <w:rtl/>
        </w:rPr>
        <w:t>ו</w:t>
      </w:r>
      <w:r w:rsidR="00AB00AB">
        <w:rPr>
          <w:rFonts w:ascii="David" w:hAnsi="David" w:hint="cs"/>
          <w:color w:val="000000"/>
          <w:rtl/>
        </w:rPr>
        <w:t>נש</w:t>
      </w:r>
      <w:r w:rsidR="004A424E">
        <w:rPr>
          <w:rFonts w:ascii="David" w:hAnsi="David" w:hint="cs"/>
          <w:color w:val="000000"/>
          <w:rtl/>
        </w:rPr>
        <w:t xml:space="preserve"> ההולם</w:t>
      </w:r>
      <w:r w:rsidR="00AB00AB">
        <w:rPr>
          <w:rFonts w:ascii="David" w:hAnsi="David" w:hint="cs"/>
          <w:color w:val="000000"/>
          <w:rtl/>
        </w:rPr>
        <w:t xml:space="preserve"> שנקבע </w:t>
      </w:r>
      <w:r w:rsidR="00D71FEF">
        <w:rPr>
          <w:rFonts w:ascii="David" w:hAnsi="David" w:hint="cs"/>
          <w:color w:val="000000"/>
          <w:rtl/>
        </w:rPr>
        <w:t>תוא</w:t>
      </w:r>
      <w:r w:rsidR="00AB00AB">
        <w:rPr>
          <w:rFonts w:ascii="David" w:hAnsi="David" w:hint="cs"/>
          <w:color w:val="000000"/>
          <w:rtl/>
        </w:rPr>
        <w:t xml:space="preserve">ם את פסיקת בית דין זה </w:t>
      </w:r>
      <w:r w:rsidR="005E3000">
        <w:rPr>
          <w:rFonts w:ascii="David" w:hAnsi="David" w:hint="cs"/>
          <w:color w:val="000000"/>
          <w:rtl/>
        </w:rPr>
        <w:t xml:space="preserve">(ע/26/17 </w:t>
      </w:r>
      <w:r w:rsidR="005E3000">
        <w:rPr>
          <w:rFonts w:ascii="David" w:hAnsi="David" w:hint="cs"/>
          <w:b/>
          <w:bCs/>
          <w:color w:val="000000"/>
          <w:rtl/>
        </w:rPr>
        <w:t xml:space="preserve">התובע צבאי הראשי נ' טור' אסטפייב </w:t>
      </w:r>
      <w:r w:rsidR="00C96A1D">
        <w:rPr>
          <w:rFonts w:ascii="David" w:hAnsi="David" w:hint="cs"/>
          <w:color w:val="000000"/>
          <w:rtl/>
        </w:rPr>
        <w:t xml:space="preserve">(2017); ע/62/13 </w:t>
      </w:r>
      <w:r w:rsidR="00C96A1D">
        <w:rPr>
          <w:rFonts w:ascii="David" w:hAnsi="David" w:hint="cs"/>
          <w:b/>
          <w:bCs/>
          <w:color w:val="000000"/>
          <w:rtl/>
        </w:rPr>
        <w:t xml:space="preserve">טור' צרפתי נ' התובע הצבאי הראשי </w:t>
      </w:r>
      <w:r w:rsidR="00C96A1D">
        <w:rPr>
          <w:rFonts w:ascii="David" w:hAnsi="David" w:hint="cs"/>
          <w:color w:val="000000"/>
          <w:rtl/>
        </w:rPr>
        <w:t>(2013)</w:t>
      </w:r>
      <w:r w:rsidR="00F34229">
        <w:rPr>
          <w:rFonts w:ascii="David" w:hAnsi="David" w:hint="cs"/>
          <w:color w:val="000000"/>
          <w:rtl/>
        </w:rPr>
        <w:t>)</w:t>
      </w:r>
      <w:r w:rsidR="00C96A1D">
        <w:rPr>
          <w:rFonts w:ascii="David" w:hAnsi="David" w:hint="cs"/>
          <w:color w:val="000000"/>
          <w:rtl/>
        </w:rPr>
        <w:t xml:space="preserve">. </w:t>
      </w:r>
      <w:r w:rsidR="00B74221">
        <w:rPr>
          <w:rFonts w:ascii="David" w:hAnsi="David" w:hint="cs"/>
          <w:color w:val="000000"/>
          <w:rtl/>
        </w:rPr>
        <w:t>כמו כן</w:t>
      </w:r>
      <w:r w:rsidR="00F34229">
        <w:rPr>
          <w:rFonts w:ascii="David" w:hAnsi="David" w:hint="cs"/>
          <w:color w:val="000000"/>
          <w:rtl/>
        </w:rPr>
        <w:t>,</w:t>
      </w:r>
      <w:r w:rsidR="00B74221">
        <w:rPr>
          <w:rFonts w:ascii="David" w:hAnsi="David" w:hint="cs"/>
          <w:color w:val="000000"/>
          <w:rtl/>
        </w:rPr>
        <w:t xml:space="preserve"> </w:t>
      </w:r>
      <w:r w:rsidR="00F34229">
        <w:rPr>
          <w:rFonts w:ascii="David" w:hAnsi="David" w:hint="cs"/>
          <w:color w:val="000000"/>
          <w:rtl/>
        </w:rPr>
        <w:t xml:space="preserve">ככלל, </w:t>
      </w:r>
      <w:r w:rsidR="00B74221">
        <w:rPr>
          <w:rFonts w:ascii="David" w:hAnsi="David" w:hint="cs"/>
          <w:color w:val="000000"/>
          <w:rtl/>
        </w:rPr>
        <w:t>בהתאם ל</w:t>
      </w:r>
      <w:r w:rsidR="0063623E">
        <w:rPr>
          <w:rFonts w:ascii="David" w:hAnsi="David" w:hint="cs"/>
          <w:color w:val="000000"/>
          <w:rtl/>
        </w:rPr>
        <w:t>סעיף 33(ד)</w:t>
      </w:r>
      <w:r w:rsidR="0063623E">
        <w:rPr>
          <w:rFonts w:ascii="David" w:hAnsi="David" w:hint="cs"/>
          <w:color w:val="000000"/>
        </w:rPr>
        <w:t xml:space="preserve"> </w:t>
      </w:r>
      <w:r w:rsidR="0063623E">
        <w:rPr>
          <w:rFonts w:ascii="David" w:hAnsi="David" w:hint="cs"/>
          <w:color w:val="000000"/>
          <w:rtl/>
        </w:rPr>
        <w:t xml:space="preserve">לחוק השיפוט הצבאי, עונש מאסר מותנה שמופעל על ידי בית הדין הצבאי ירוצה </w:t>
      </w:r>
      <w:r w:rsidR="0063623E">
        <w:rPr>
          <w:rFonts w:ascii="David" w:hAnsi="David" w:hint="cs"/>
          <w:b/>
          <w:bCs/>
          <w:color w:val="000000"/>
          <w:rtl/>
        </w:rPr>
        <w:t>במצטבר</w:t>
      </w:r>
      <w:r w:rsidR="0063623E">
        <w:rPr>
          <w:rFonts w:ascii="David" w:hAnsi="David" w:hint="cs"/>
          <w:color w:val="000000"/>
          <w:rtl/>
        </w:rPr>
        <w:t xml:space="preserve"> לעונש המאסר שהוטל (ע/35/21 </w:t>
      </w:r>
      <w:r w:rsidR="0063623E">
        <w:rPr>
          <w:rFonts w:ascii="David" w:hAnsi="David" w:hint="cs"/>
          <w:b/>
          <w:bCs/>
          <w:color w:val="000000"/>
          <w:rtl/>
        </w:rPr>
        <w:t>טור' מור נ' התובע הצבאי הראשי</w:t>
      </w:r>
      <w:r w:rsidR="0063623E">
        <w:rPr>
          <w:rFonts w:ascii="David" w:hAnsi="David" w:hint="cs"/>
          <w:color w:val="000000"/>
          <w:rtl/>
        </w:rPr>
        <w:t>, בפסקה 27 (2021))</w:t>
      </w:r>
      <w:r w:rsidR="00B74221">
        <w:rPr>
          <w:rFonts w:ascii="David" w:hAnsi="David" w:hint="cs"/>
          <w:color w:val="000000"/>
          <w:rtl/>
        </w:rPr>
        <w:t>. מכאן שהחלטת בית הדין קמא ל</w:t>
      </w:r>
      <w:r w:rsidR="00224C8F">
        <w:rPr>
          <w:rFonts w:ascii="David" w:hAnsi="David" w:hint="cs"/>
          <w:color w:val="000000"/>
          <w:rtl/>
        </w:rPr>
        <w:t xml:space="preserve">הפעיל את עונש המאסר </w:t>
      </w:r>
      <w:r w:rsidR="00D71FEF">
        <w:rPr>
          <w:rFonts w:ascii="David" w:hAnsi="David" w:hint="cs"/>
          <w:color w:val="000000"/>
          <w:rtl/>
        </w:rPr>
        <w:t xml:space="preserve">המותנה </w:t>
      </w:r>
      <w:r w:rsidR="00224C8F">
        <w:rPr>
          <w:rFonts w:ascii="David" w:hAnsi="David" w:hint="cs"/>
          <w:color w:val="000000"/>
          <w:rtl/>
        </w:rPr>
        <w:t xml:space="preserve">כולו באופן חופף לעונש המאסר שהוטל מגלמת אף היא התחשבות במערער. </w:t>
      </w:r>
    </w:p>
    <w:p w14:paraId="15711C1F" w14:textId="2179CEA9" w:rsidR="003B6568" w:rsidRDefault="00733144" w:rsidP="00A20D10">
      <w:pPr>
        <w:numPr>
          <w:ilvl w:val="0"/>
          <w:numId w:val="20"/>
        </w:numPr>
        <w:tabs>
          <w:tab w:val="left" w:pos="226"/>
        </w:tabs>
        <w:ind w:left="-58" w:firstLine="0"/>
        <w:rPr>
          <w:rFonts w:ascii="David" w:hAnsi="David"/>
          <w:color w:val="000000"/>
        </w:rPr>
      </w:pPr>
      <w:r>
        <w:rPr>
          <w:rFonts w:ascii="David" w:hAnsi="David" w:hint="cs"/>
          <w:color w:val="000000"/>
          <w:rtl/>
        </w:rPr>
        <w:t xml:space="preserve">עם זאת, ועל אף כל האמור, לאחר ששמענו את טיעוני הצדדים ועיינו בפסיקה שהוגשה לנו, מצאנו כי </w:t>
      </w:r>
      <w:r w:rsidR="005B1293">
        <w:rPr>
          <w:rFonts w:ascii="David" w:hAnsi="David" w:hint="cs"/>
          <w:color w:val="000000"/>
          <w:rtl/>
        </w:rPr>
        <w:t xml:space="preserve">הוצגו בפנינו מספר נסיבות ייחודיות. אלה אמנם אינן מצדיקות, </w:t>
      </w:r>
      <w:r w:rsidR="00224C8F">
        <w:rPr>
          <w:rFonts w:ascii="David" w:hAnsi="David" w:hint="cs"/>
          <w:color w:val="000000"/>
          <w:rtl/>
        </w:rPr>
        <w:t>לאור היבטי החומרה</w:t>
      </w:r>
      <w:r w:rsidR="00D71FEF">
        <w:rPr>
          <w:rFonts w:ascii="David" w:hAnsi="David" w:hint="cs"/>
          <w:color w:val="000000"/>
          <w:rtl/>
        </w:rPr>
        <w:t>,</w:t>
      </w:r>
      <w:r w:rsidR="00224C8F">
        <w:rPr>
          <w:rFonts w:ascii="David" w:hAnsi="David" w:hint="cs"/>
          <w:color w:val="000000"/>
          <w:rtl/>
        </w:rPr>
        <w:t xml:space="preserve"> כפי שבוארו לעיל</w:t>
      </w:r>
      <w:r w:rsidR="005B1293">
        <w:rPr>
          <w:rFonts w:ascii="David" w:hAnsi="David" w:hint="cs"/>
          <w:color w:val="000000"/>
          <w:rtl/>
        </w:rPr>
        <w:t>,</w:t>
      </w:r>
      <w:r w:rsidR="00224C8F">
        <w:rPr>
          <w:rFonts w:ascii="David" w:hAnsi="David" w:hint="cs"/>
          <w:color w:val="000000"/>
          <w:rtl/>
        </w:rPr>
        <w:t xml:space="preserve"> את עתירת ההגנה להימנע כליל מהטלת עונש מאסר בפועל ולהורות על הארכת תוקפו של עונש המאסר המותנה</w:t>
      </w:r>
      <w:r w:rsidR="005B1293">
        <w:rPr>
          <w:rFonts w:ascii="David" w:hAnsi="David" w:hint="cs"/>
          <w:color w:val="000000"/>
          <w:rtl/>
        </w:rPr>
        <w:t xml:space="preserve">; אך אנו סבורים כי </w:t>
      </w:r>
      <w:r>
        <w:rPr>
          <w:rFonts w:ascii="David" w:hAnsi="David" w:hint="cs"/>
          <w:color w:val="000000"/>
          <w:rtl/>
        </w:rPr>
        <w:t xml:space="preserve">יש מקום, </w:t>
      </w:r>
      <w:r w:rsidR="005B1293">
        <w:rPr>
          <w:rFonts w:ascii="David" w:hAnsi="David" w:hint="cs"/>
          <w:color w:val="000000"/>
          <w:rtl/>
        </w:rPr>
        <w:t xml:space="preserve">בנסיבות העניין, </w:t>
      </w:r>
      <w:r w:rsidRPr="002C59C9">
        <w:rPr>
          <w:rFonts w:ascii="David" w:hAnsi="David" w:hint="eastAsia"/>
          <w:b/>
          <w:bCs/>
          <w:color w:val="000000"/>
          <w:rtl/>
        </w:rPr>
        <w:t>לפנים</w:t>
      </w:r>
      <w:r w:rsidRPr="002C59C9">
        <w:rPr>
          <w:rFonts w:ascii="David" w:hAnsi="David"/>
          <w:b/>
          <w:bCs/>
          <w:color w:val="000000"/>
          <w:rtl/>
        </w:rPr>
        <w:t xml:space="preserve"> </w:t>
      </w:r>
      <w:r w:rsidRPr="002C59C9">
        <w:rPr>
          <w:rFonts w:ascii="David" w:hAnsi="David" w:hint="eastAsia"/>
          <w:b/>
          <w:bCs/>
          <w:color w:val="000000"/>
          <w:rtl/>
        </w:rPr>
        <w:t>משורת</w:t>
      </w:r>
      <w:r w:rsidRPr="002C59C9">
        <w:rPr>
          <w:rFonts w:ascii="David" w:hAnsi="David"/>
          <w:b/>
          <w:bCs/>
          <w:color w:val="000000"/>
          <w:rtl/>
        </w:rPr>
        <w:t xml:space="preserve"> </w:t>
      </w:r>
      <w:r w:rsidRPr="002C59C9">
        <w:rPr>
          <w:rFonts w:ascii="David" w:hAnsi="David" w:hint="eastAsia"/>
          <w:b/>
          <w:bCs/>
          <w:color w:val="000000"/>
          <w:rtl/>
        </w:rPr>
        <w:t>הדין</w:t>
      </w:r>
      <w:r>
        <w:rPr>
          <w:rFonts w:ascii="David" w:hAnsi="David" w:hint="cs"/>
          <w:color w:val="000000"/>
          <w:rtl/>
        </w:rPr>
        <w:t xml:space="preserve">, </w:t>
      </w:r>
      <w:r w:rsidR="004A424E" w:rsidRPr="002C59C9">
        <w:rPr>
          <w:rFonts w:ascii="David" w:hAnsi="David" w:hint="eastAsia"/>
          <w:b/>
          <w:bCs/>
          <w:color w:val="000000"/>
          <w:rtl/>
        </w:rPr>
        <w:t>מטעמים</w:t>
      </w:r>
      <w:r w:rsidR="004A424E" w:rsidRPr="002C59C9">
        <w:rPr>
          <w:rFonts w:ascii="David" w:hAnsi="David"/>
          <w:b/>
          <w:bCs/>
          <w:color w:val="000000"/>
          <w:rtl/>
        </w:rPr>
        <w:t xml:space="preserve"> </w:t>
      </w:r>
      <w:r w:rsidR="004A424E" w:rsidRPr="002C59C9">
        <w:rPr>
          <w:rFonts w:ascii="David" w:hAnsi="David" w:hint="eastAsia"/>
          <w:b/>
          <w:bCs/>
          <w:color w:val="000000"/>
          <w:rtl/>
        </w:rPr>
        <w:t>של</w:t>
      </w:r>
      <w:r w:rsidR="004A424E" w:rsidRPr="002C59C9">
        <w:rPr>
          <w:rFonts w:ascii="David" w:hAnsi="David"/>
          <w:b/>
          <w:bCs/>
          <w:color w:val="000000"/>
          <w:rtl/>
        </w:rPr>
        <w:t xml:space="preserve"> </w:t>
      </w:r>
      <w:r w:rsidR="004A424E" w:rsidRPr="002C59C9">
        <w:rPr>
          <w:rFonts w:ascii="David" w:hAnsi="David" w:hint="eastAsia"/>
          <w:b/>
          <w:bCs/>
          <w:color w:val="000000"/>
          <w:rtl/>
        </w:rPr>
        <w:t>חסד</w:t>
      </w:r>
      <w:r w:rsidR="004A424E">
        <w:rPr>
          <w:rFonts w:ascii="David" w:hAnsi="David" w:hint="cs"/>
          <w:color w:val="000000"/>
          <w:rtl/>
        </w:rPr>
        <w:t xml:space="preserve">, </w:t>
      </w:r>
      <w:r>
        <w:rPr>
          <w:rFonts w:ascii="David" w:hAnsi="David" w:hint="cs"/>
          <w:color w:val="000000"/>
          <w:rtl/>
        </w:rPr>
        <w:t xml:space="preserve">להקלה נוספת </w:t>
      </w:r>
      <w:r w:rsidR="00224C8F">
        <w:rPr>
          <w:rFonts w:ascii="David" w:hAnsi="David" w:hint="cs"/>
          <w:color w:val="000000"/>
          <w:rtl/>
        </w:rPr>
        <w:t>ומתונה בדינו של המערער</w:t>
      </w:r>
      <w:r>
        <w:rPr>
          <w:rFonts w:ascii="David" w:hAnsi="David" w:hint="cs"/>
          <w:color w:val="000000"/>
          <w:rtl/>
        </w:rPr>
        <w:t>.</w:t>
      </w:r>
      <w:r w:rsidR="00EE43B1">
        <w:rPr>
          <w:rFonts w:ascii="David" w:hAnsi="David" w:hint="cs"/>
          <w:color w:val="000000"/>
          <w:rtl/>
        </w:rPr>
        <w:t xml:space="preserve"> </w:t>
      </w:r>
    </w:p>
    <w:p w14:paraId="2F508E1B" w14:textId="518AE922" w:rsidR="00733144" w:rsidRDefault="00B80190" w:rsidP="00A20D10">
      <w:pPr>
        <w:numPr>
          <w:ilvl w:val="0"/>
          <w:numId w:val="20"/>
        </w:numPr>
        <w:tabs>
          <w:tab w:val="left" w:pos="226"/>
        </w:tabs>
        <w:ind w:left="-58" w:firstLine="0"/>
        <w:rPr>
          <w:rFonts w:ascii="David" w:hAnsi="David"/>
          <w:color w:val="000000"/>
        </w:rPr>
      </w:pPr>
      <w:r>
        <w:rPr>
          <w:rFonts w:ascii="David" w:hAnsi="David" w:hint="cs"/>
          <w:color w:val="000000"/>
          <w:rtl/>
        </w:rPr>
        <w:t xml:space="preserve">בעת בחינת עניינו של המערער, </w:t>
      </w:r>
      <w:r w:rsidR="005B1293">
        <w:rPr>
          <w:rFonts w:ascii="David" w:hAnsi="David" w:hint="cs"/>
          <w:color w:val="000000"/>
          <w:rtl/>
        </w:rPr>
        <w:t>נ</w:t>
      </w:r>
      <w:r w:rsidR="003B6568">
        <w:rPr>
          <w:rFonts w:ascii="David" w:hAnsi="David" w:hint="cs"/>
          <w:color w:val="000000"/>
          <w:rtl/>
        </w:rPr>
        <w:t xml:space="preserve">תנו את דעתנו לנסיבותיו האישיות, שהן אכן קשות וחריגות. לאחר שגדל במצוקה כלכלית על רקע קשיי עלייה, וללא כל תמיכה מאביו, נותק גם הקשר </w:t>
      </w:r>
      <w:r w:rsidR="004A424E">
        <w:rPr>
          <w:rFonts w:ascii="David" w:hAnsi="David" w:hint="cs"/>
          <w:color w:val="000000"/>
          <w:rtl/>
        </w:rPr>
        <w:t xml:space="preserve">בין </w:t>
      </w:r>
      <w:r w:rsidR="003B6568">
        <w:rPr>
          <w:rFonts w:ascii="David" w:hAnsi="David" w:hint="cs"/>
          <w:color w:val="000000"/>
          <w:rtl/>
        </w:rPr>
        <w:t xml:space="preserve">המערער </w:t>
      </w:r>
      <w:r w:rsidR="004A424E">
        <w:rPr>
          <w:rFonts w:ascii="David" w:hAnsi="David" w:hint="cs"/>
          <w:color w:val="000000"/>
          <w:rtl/>
        </w:rPr>
        <w:t>ל</w:t>
      </w:r>
      <w:r w:rsidR="003B6568">
        <w:rPr>
          <w:rFonts w:ascii="David" w:hAnsi="David" w:hint="cs"/>
          <w:color w:val="000000"/>
          <w:rtl/>
        </w:rPr>
        <w:t>אמו והוא מצא את עצמו לבדו, ללא כל סיוע ותמיכה</w:t>
      </w:r>
      <w:r w:rsidR="00D53414">
        <w:rPr>
          <w:rFonts w:ascii="David" w:hAnsi="David" w:hint="cs"/>
          <w:color w:val="000000"/>
          <w:rtl/>
        </w:rPr>
        <w:t xml:space="preserve">. על רקע זה גם התקשה להחזיק מעמד בשירותו הצבאי והחל </w:t>
      </w:r>
      <w:r w:rsidR="00F34229">
        <w:rPr>
          <w:rFonts w:ascii="David" w:hAnsi="David" w:hint="cs"/>
          <w:color w:val="000000"/>
          <w:rtl/>
        </w:rPr>
        <w:t>בביצוען של היעדרויות</w:t>
      </w:r>
      <w:r w:rsidR="00D71FEF">
        <w:rPr>
          <w:rFonts w:ascii="David" w:hAnsi="David" w:hint="cs"/>
          <w:color w:val="000000"/>
          <w:rtl/>
        </w:rPr>
        <w:t>יו</w:t>
      </w:r>
      <w:r w:rsidR="00D53414">
        <w:rPr>
          <w:rFonts w:ascii="David" w:hAnsi="David" w:hint="cs"/>
          <w:color w:val="000000"/>
          <w:rtl/>
        </w:rPr>
        <w:t xml:space="preserve">. </w:t>
      </w:r>
      <w:r w:rsidR="00D71FEF">
        <w:rPr>
          <w:rFonts w:ascii="David" w:hAnsi="David" w:hint="cs"/>
          <w:color w:val="000000"/>
          <w:rtl/>
        </w:rPr>
        <w:t>על רקע זה</w:t>
      </w:r>
      <w:r>
        <w:rPr>
          <w:rFonts w:ascii="David" w:hAnsi="David" w:hint="cs"/>
          <w:color w:val="000000"/>
          <w:rtl/>
        </w:rPr>
        <w:t xml:space="preserve">, </w:t>
      </w:r>
      <w:r w:rsidR="00D53414">
        <w:rPr>
          <w:rFonts w:ascii="David" w:hAnsi="David" w:hint="cs"/>
          <w:color w:val="000000"/>
          <w:rtl/>
        </w:rPr>
        <w:t xml:space="preserve">יש לזקוף לזכותו של המערער את החלטתו שלא לוותר על </w:t>
      </w:r>
      <w:r w:rsidR="00D71FEF">
        <w:rPr>
          <w:rFonts w:ascii="David" w:hAnsi="David" w:hint="cs"/>
          <w:color w:val="000000"/>
          <w:rtl/>
        </w:rPr>
        <w:t xml:space="preserve">השלמת </w:t>
      </w:r>
      <w:r w:rsidR="00D53414">
        <w:rPr>
          <w:rFonts w:ascii="David" w:hAnsi="David" w:hint="cs"/>
          <w:color w:val="000000"/>
          <w:rtl/>
        </w:rPr>
        <w:t>השירות הצבאי ואת המוטיבציה הרבה שגילה לשוב ול</w:t>
      </w:r>
      <w:r w:rsidR="00D71FEF">
        <w:rPr>
          <w:rFonts w:ascii="David" w:hAnsi="David" w:hint="cs"/>
          <w:color w:val="000000"/>
          <w:rtl/>
        </w:rPr>
        <w:t>סיימו עד תום</w:t>
      </w:r>
      <w:r w:rsidR="00F7163C">
        <w:rPr>
          <w:rFonts w:ascii="David" w:hAnsi="David" w:hint="cs"/>
          <w:color w:val="000000"/>
          <w:rtl/>
        </w:rPr>
        <w:t>.</w:t>
      </w:r>
      <w:r>
        <w:rPr>
          <w:rFonts w:ascii="David" w:hAnsi="David" w:hint="cs"/>
          <w:color w:val="000000"/>
          <w:rtl/>
        </w:rPr>
        <w:t xml:space="preserve"> </w:t>
      </w:r>
      <w:r w:rsidR="00F7163C">
        <w:rPr>
          <w:rFonts w:ascii="David" w:hAnsi="David" w:hint="cs"/>
          <w:color w:val="000000"/>
          <w:rtl/>
        </w:rPr>
        <w:t xml:space="preserve">בהקשר זה נציין, כי </w:t>
      </w:r>
      <w:r w:rsidR="00D53414">
        <w:rPr>
          <w:rFonts w:ascii="David" w:hAnsi="David" w:hint="cs"/>
          <w:color w:val="000000"/>
          <w:rtl/>
        </w:rPr>
        <w:t xml:space="preserve">מדוח השילוב עולה כי </w:t>
      </w:r>
      <w:r w:rsidR="00F7163C">
        <w:rPr>
          <w:rFonts w:ascii="David" w:hAnsi="David" w:hint="cs"/>
          <w:color w:val="000000"/>
          <w:rtl/>
        </w:rPr>
        <w:t xml:space="preserve">טרם תחילת הליך השילוב, ביקשו </w:t>
      </w:r>
      <w:r>
        <w:rPr>
          <w:rFonts w:ascii="David" w:hAnsi="David" w:hint="cs"/>
          <w:color w:val="000000"/>
          <w:rtl/>
        </w:rPr>
        <w:t xml:space="preserve">מפקדיו </w:t>
      </w:r>
      <w:r w:rsidR="00D53414">
        <w:rPr>
          <w:rFonts w:ascii="David" w:hAnsi="David" w:hint="cs"/>
          <w:color w:val="000000"/>
          <w:rtl/>
        </w:rPr>
        <w:t>להביאו בפני ועדת התאמה לשירות, באופן שיכול היה להביא לסיום שירותו כבר בשנת 2019</w:t>
      </w:r>
      <w:r w:rsidR="00F7163C">
        <w:rPr>
          <w:rFonts w:ascii="David" w:hAnsi="David" w:hint="cs"/>
          <w:color w:val="000000"/>
          <w:rtl/>
        </w:rPr>
        <w:t>, משהתרשמו כי לא יעמדו לו כוחותיו להצליח בהליך השילוב ולהשתלב פעם נוספת בשירות הצבאי</w:t>
      </w:r>
      <w:r w:rsidR="00D53414">
        <w:rPr>
          <w:rFonts w:ascii="David" w:hAnsi="David" w:hint="cs"/>
          <w:color w:val="000000"/>
          <w:rtl/>
        </w:rPr>
        <w:t xml:space="preserve">. </w:t>
      </w:r>
      <w:r w:rsidR="00F7163C">
        <w:rPr>
          <w:rFonts w:ascii="David" w:hAnsi="David" w:hint="cs"/>
          <w:color w:val="000000"/>
          <w:rtl/>
        </w:rPr>
        <w:t xml:space="preserve">חרף זאת, כאמור, </w:t>
      </w:r>
      <w:r w:rsidR="00D53414">
        <w:rPr>
          <w:rFonts w:ascii="David" w:hAnsi="David" w:hint="cs"/>
          <w:color w:val="000000"/>
          <w:rtl/>
        </w:rPr>
        <w:t xml:space="preserve">המערער עשה מאמצים משמעותיים על מנת לשנות את דרכיו ולהשלים את הליך השילוב </w:t>
      </w:r>
      <w:r>
        <w:rPr>
          <w:rFonts w:ascii="David" w:hAnsi="David" w:hint="cs"/>
          <w:color w:val="000000"/>
          <w:rtl/>
        </w:rPr>
        <w:t>-</w:t>
      </w:r>
      <w:r w:rsidR="00D53414">
        <w:rPr>
          <w:rFonts w:ascii="David" w:hAnsi="David" w:hint="cs"/>
          <w:color w:val="000000"/>
          <w:rtl/>
        </w:rPr>
        <w:t xml:space="preserve"> ולבסוף נשאו מאמציו פרי והוא הצליח לעשות כן. </w:t>
      </w:r>
    </w:p>
    <w:p w14:paraId="4068682B" w14:textId="2F8DEBCC" w:rsidR="007037F8" w:rsidRDefault="007037F8" w:rsidP="00A20D10">
      <w:pPr>
        <w:numPr>
          <w:ilvl w:val="0"/>
          <w:numId w:val="20"/>
        </w:numPr>
        <w:tabs>
          <w:tab w:val="left" w:pos="226"/>
        </w:tabs>
        <w:ind w:left="-58" w:firstLine="0"/>
        <w:rPr>
          <w:rFonts w:ascii="David" w:hAnsi="David"/>
          <w:color w:val="000000"/>
        </w:rPr>
      </w:pPr>
      <w:r>
        <w:rPr>
          <w:rFonts w:ascii="David" w:hAnsi="David" w:hint="cs"/>
          <w:color w:val="000000"/>
          <w:rtl/>
        </w:rPr>
        <w:t xml:space="preserve">על אף התמיכה שקיבל המערער מגורמי יחידתו וגורמי הרווחה, הרי שהוא נותר בודד; בת זוגו היוותה עבורו את משפחתו היחידה והוא אף התגורר בבית הוריה. התרשמנו כי המערער אכן חווה שבר משמעותי בחייו כאשר </w:t>
      </w:r>
      <w:r w:rsidR="00F34229">
        <w:rPr>
          <w:rFonts w:ascii="David" w:hAnsi="David" w:hint="cs"/>
          <w:color w:val="000000"/>
          <w:rtl/>
        </w:rPr>
        <w:t xml:space="preserve">בת הזוג </w:t>
      </w:r>
      <w:r>
        <w:rPr>
          <w:rFonts w:ascii="David" w:hAnsi="David" w:hint="cs"/>
          <w:color w:val="000000"/>
          <w:rtl/>
        </w:rPr>
        <w:t>החליטה להיפרד ממנו, באופן שהוביל לכך שנותר ללא תמיכה וללא מקום מגורים, ו</w:t>
      </w:r>
      <w:r w:rsidR="000C296E">
        <w:rPr>
          <w:rFonts w:ascii="David" w:hAnsi="David" w:hint="cs"/>
          <w:color w:val="000000"/>
          <w:rtl/>
        </w:rPr>
        <w:t xml:space="preserve">שבר זה עמד ברקע </w:t>
      </w:r>
      <w:r>
        <w:rPr>
          <w:rFonts w:ascii="David" w:hAnsi="David" w:hint="cs"/>
          <w:color w:val="000000"/>
          <w:rtl/>
        </w:rPr>
        <w:lastRenderedPageBreak/>
        <w:t>היעדרותו הנוכחית</w:t>
      </w:r>
      <w:r w:rsidR="000C296E">
        <w:rPr>
          <w:rFonts w:ascii="David" w:hAnsi="David" w:hint="cs"/>
          <w:color w:val="000000"/>
          <w:rtl/>
        </w:rPr>
        <w:t>, שאינה מן הממושכות ו</w:t>
      </w:r>
      <w:r w:rsidR="00F34229">
        <w:rPr>
          <w:rFonts w:ascii="David" w:hAnsi="David" w:hint="cs"/>
          <w:color w:val="000000"/>
          <w:rtl/>
        </w:rPr>
        <w:t>ש</w:t>
      </w:r>
      <w:r w:rsidR="000C296E">
        <w:rPr>
          <w:rFonts w:ascii="David" w:hAnsi="David" w:hint="cs"/>
          <w:color w:val="000000"/>
          <w:rtl/>
        </w:rPr>
        <w:t xml:space="preserve">אותה ניצל המערער על מנת </w:t>
      </w:r>
      <w:r w:rsidR="00F34229">
        <w:rPr>
          <w:rFonts w:ascii="David" w:hAnsi="David" w:hint="cs"/>
          <w:color w:val="000000"/>
          <w:rtl/>
        </w:rPr>
        <w:t>לעבוד לפרנסתו</w:t>
      </w:r>
      <w:r w:rsidR="000C296E">
        <w:rPr>
          <w:rFonts w:ascii="David" w:hAnsi="David" w:hint="cs"/>
          <w:color w:val="000000"/>
          <w:rtl/>
        </w:rPr>
        <w:t xml:space="preserve">. </w:t>
      </w:r>
      <w:r w:rsidR="00F7163C">
        <w:rPr>
          <w:rFonts w:ascii="David" w:hAnsi="David" w:hint="cs"/>
          <w:color w:val="000000"/>
          <w:rtl/>
        </w:rPr>
        <w:t>אף ש</w:t>
      </w:r>
      <w:r w:rsidR="000C296E">
        <w:rPr>
          <w:rFonts w:ascii="David" w:hAnsi="David" w:hint="cs"/>
          <w:color w:val="000000"/>
          <w:rtl/>
        </w:rPr>
        <w:t>אין ב</w:t>
      </w:r>
      <w:r w:rsidR="00F7163C">
        <w:rPr>
          <w:rFonts w:ascii="David" w:hAnsi="David" w:hint="cs"/>
          <w:color w:val="000000"/>
          <w:rtl/>
        </w:rPr>
        <w:t>אלו</w:t>
      </w:r>
      <w:r w:rsidR="000C296E">
        <w:rPr>
          <w:rFonts w:ascii="David" w:hAnsi="David" w:hint="cs"/>
          <w:color w:val="000000"/>
          <w:rtl/>
        </w:rPr>
        <w:t xml:space="preserve"> משום </w:t>
      </w:r>
      <w:r w:rsidR="00F7163C">
        <w:rPr>
          <w:rFonts w:ascii="David" w:hAnsi="David" w:hint="cs"/>
          <w:color w:val="000000"/>
          <w:rtl/>
        </w:rPr>
        <w:t>הצדק</w:t>
      </w:r>
      <w:r w:rsidR="000C296E">
        <w:rPr>
          <w:rFonts w:ascii="David" w:hAnsi="David" w:hint="cs"/>
          <w:color w:val="000000"/>
          <w:rtl/>
        </w:rPr>
        <w:t xml:space="preserve">ה לבחירת המערער </w:t>
      </w:r>
      <w:r>
        <w:rPr>
          <w:rFonts w:ascii="David" w:hAnsi="David" w:hint="cs"/>
          <w:color w:val="000000"/>
          <w:rtl/>
        </w:rPr>
        <w:t xml:space="preserve">להתמודד עם </w:t>
      </w:r>
      <w:r w:rsidR="000C296E">
        <w:rPr>
          <w:rFonts w:ascii="David" w:hAnsi="David" w:hint="cs"/>
          <w:color w:val="000000"/>
          <w:rtl/>
        </w:rPr>
        <w:t xml:space="preserve">קשייו </w:t>
      </w:r>
      <w:r w:rsidR="00615F52">
        <w:rPr>
          <w:rFonts w:ascii="David" w:hAnsi="David" w:hint="cs"/>
          <w:color w:val="000000"/>
          <w:rtl/>
        </w:rPr>
        <w:t xml:space="preserve">דווקא באופן </w:t>
      </w:r>
      <w:r w:rsidR="00F7163C">
        <w:rPr>
          <w:rFonts w:ascii="David" w:hAnsi="David" w:hint="cs"/>
          <w:color w:val="000000"/>
          <w:rtl/>
        </w:rPr>
        <w:t>שבחר, הרי שניתן להתחשב אף בכך במיד</w:t>
      </w:r>
      <w:r w:rsidR="004B0D5D">
        <w:rPr>
          <w:rFonts w:ascii="David" w:hAnsi="David" w:hint="cs"/>
          <w:color w:val="000000"/>
          <w:rtl/>
        </w:rPr>
        <w:t>ת מה</w:t>
      </w:r>
      <w:r w:rsidR="00615F52">
        <w:rPr>
          <w:rFonts w:ascii="David" w:hAnsi="David" w:hint="cs"/>
          <w:color w:val="000000"/>
          <w:rtl/>
        </w:rPr>
        <w:t xml:space="preserve">. </w:t>
      </w:r>
    </w:p>
    <w:p w14:paraId="0071029B" w14:textId="31A91A1A" w:rsidR="00E85BDF" w:rsidRDefault="00B71CF7" w:rsidP="00A20D10">
      <w:pPr>
        <w:numPr>
          <w:ilvl w:val="0"/>
          <w:numId w:val="20"/>
        </w:numPr>
        <w:tabs>
          <w:tab w:val="left" w:pos="226"/>
        </w:tabs>
        <w:ind w:left="-58" w:firstLine="0"/>
        <w:rPr>
          <w:rFonts w:ascii="David" w:hAnsi="David"/>
          <w:color w:val="000000"/>
        </w:rPr>
      </w:pPr>
      <w:r>
        <w:rPr>
          <w:rFonts w:ascii="David" w:hAnsi="David" w:hint="cs"/>
          <w:color w:val="000000"/>
          <w:rtl/>
        </w:rPr>
        <w:t xml:space="preserve">אל מול </w:t>
      </w:r>
      <w:r w:rsidR="00C94A0D" w:rsidRPr="00DE0BA7">
        <w:rPr>
          <w:rFonts w:ascii="David" w:hAnsi="David" w:hint="cs"/>
          <w:color w:val="000000"/>
          <w:rtl/>
        </w:rPr>
        <w:t>כל אלה,</w:t>
      </w:r>
      <w:r w:rsidR="00615F52">
        <w:rPr>
          <w:rFonts w:ascii="David" w:hAnsi="David" w:hint="cs"/>
          <w:color w:val="000000"/>
          <w:rtl/>
        </w:rPr>
        <w:t xml:space="preserve"> </w:t>
      </w:r>
      <w:r w:rsidR="00C94A0D" w:rsidRPr="00DE0BA7">
        <w:rPr>
          <w:rFonts w:ascii="David" w:hAnsi="David" w:hint="cs"/>
          <w:color w:val="000000"/>
          <w:rtl/>
        </w:rPr>
        <w:t xml:space="preserve">לאחר אותה היעדרות, כאשר נותר למערער פרק זמן שאינו מבוטל </w:t>
      </w:r>
      <w:r w:rsidR="00615F52">
        <w:rPr>
          <w:rFonts w:ascii="David" w:hAnsi="David" w:hint="cs"/>
          <w:color w:val="000000"/>
          <w:rtl/>
        </w:rPr>
        <w:t xml:space="preserve">להשלמת שירותו הצבאי, </w:t>
      </w:r>
      <w:r w:rsidR="00C94A0D" w:rsidRPr="00DE0BA7">
        <w:rPr>
          <w:rFonts w:ascii="David" w:hAnsi="David" w:hint="cs"/>
          <w:color w:val="000000"/>
          <w:rtl/>
        </w:rPr>
        <w:t>הוא בחר שלא לוותר</w:t>
      </w:r>
      <w:r w:rsidR="00E85BDF">
        <w:rPr>
          <w:rFonts w:ascii="David" w:hAnsi="David" w:hint="cs"/>
          <w:color w:val="000000"/>
          <w:rtl/>
        </w:rPr>
        <w:t>, לכפר על חטא ול</w:t>
      </w:r>
      <w:r w:rsidR="00C94A0D" w:rsidRPr="00DE0BA7">
        <w:rPr>
          <w:rFonts w:ascii="David" w:hAnsi="David" w:hint="cs"/>
          <w:color w:val="000000"/>
          <w:rtl/>
        </w:rPr>
        <w:t xml:space="preserve">השלים </w:t>
      </w:r>
      <w:r w:rsidR="00E85BDF">
        <w:rPr>
          <w:rFonts w:ascii="David" w:hAnsi="David" w:hint="cs"/>
          <w:color w:val="000000"/>
          <w:rtl/>
        </w:rPr>
        <w:t>את</w:t>
      </w:r>
      <w:r w:rsidR="00C94A0D" w:rsidRPr="00DE0BA7">
        <w:rPr>
          <w:rFonts w:ascii="David" w:hAnsi="David" w:hint="cs"/>
          <w:color w:val="000000"/>
          <w:rtl/>
        </w:rPr>
        <w:t xml:space="preserve"> שירותו הצבאי עד תומו.</w:t>
      </w:r>
      <w:r w:rsidR="008523AF" w:rsidRPr="00DE0BA7">
        <w:rPr>
          <w:rFonts w:ascii="David" w:hAnsi="David" w:hint="cs"/>
          <w:color w:val="000000"/>
          <w:rtl/>
        </w:rPr>
        <w:t xml:space="preserve"> בשים לב לקשיים האובייקטיביים הרבים המלווים את המערער,</w:t>
      </w:r>
      <w:r w:rsidR="00FC0C4B" w:rsidRPr="00DE0BA7">
        <w:rPr>
          <w:rFonts w:ascii="David" w:hAnsi="David" w:hint="cs"/>
          <w:color w:val="000000"/>
          <w:rtl/>
        </w:rPr>
        <w:t xml:space="preserve"> אין זה עניין של מה בכך</w:t>
      </w:r>
      <w:r w:rsidR="00E85BDF">
        <w:rPr>
          <w:rFonts w:ascii="David" w:hAnsi="David" w:hint="cs"/>
          <w:color w:val="000000"/>
          <w:rtl/>
        </w:rPr>
        <w:t xml:space="preserve"> ומדובר בשיקול משמעותי שיש לזקוף לטובתו.</w:t>
      </w:r>
      <w:r w:rsidR="00313DCC" w:rsidRPr="00DE0BA7">
        <w:rPr>
          <w:rFonts w:ascii="David" w:hAnsi="David" w:hint="cs"/>
          <w:color w:val="000000"/>
          <w:rtl/>
        </w:rPr>
        <w:t xml:space="preserve"> </w:t>
      </w:r>
      <w:r w:rsidR="007E11DC" w:rsidRPr="00DE0BA7">
        <w:rPr>
          <w:rFonts w:ascii="David" w:hAnsi="David" w:hint="cs"/>
          <w:color w:val="000000"/>
          <w:rtl/>
        </w:rPr>
        <w:t xml:space="preserve">כאמור, מלמדות הנסיבות שהובאו בפנינו כי גם התביעה סברה כך בראשיתם של דברים </w:t>
      </w:r>
      <w:r w:rsidR="00E85BDF">
        <w:rPr>
          <w:rFonts w:ascii="David" w:hAnsi="David" w:hint="cs"/>
          <w:color w:val="000000"/>
          <w:rtl/>
        </w:rPr>
        <w:t>-</w:t>
      </w:r>
      <w:r w:rsidR="007E11DC" w:rsidRPr="00DE0BA7">
        <w:rPr>
          <w:rFonts w:ascii="David" w:hAnsi="David" w:hint="cs"/>
          <w:color w:val="000000"/>
          <w:rtl/>
        </w:rPr>
        <w:t xml:space="preserve"> </w:t>
      </w:r>
      <w:r w:rsidR="00752F38" w:rsidRPr="00DE0BA7">
        <w:rPr>
          <w:rFonts w:ascii="David" w:hAnsi="David" w:hint="cs"/>
          <w:color w:val="000000"/>
          <w:rtl/>
        </w:rPr>
        <w:t xml:space="preserve">ומטעם זה הסכימה </w:t>
      </w:r>
      <w:r w:rsidR="00AB05B9" w:rsidRPr="00DE0BA7">
        <w:rPr>
          <w:rFonts w:ascii="David" w:hAnsi="David" w:hint="cs"/>
          <w:color w:val="000000"/>
          <w:rtl/>
        </w:rPr>
        <w:t>לדחיית הדיונים בעניינו של המערער</w:t>
      </w:r>
      <w:r w:rsidR="00BD2356">
        <w:rPr>
          <w:rFonts w:ascii="David" w:hAnsi="David" w:hint="cs"/>
          <w:color w:val="000000"/>
          <w:rtl/>
        </w:rPr>
        <w:t>,</w:t>
      </w:r>
      <w:r w:rsidR="00AB05B9" w:rsidRPr="00DE0BA7">
        <w:rPr>
          <w:rFonts w:ascii="David" w:hAnsi="David" w:hint="cs"/>
          <w:color w:val="000000"/>
          <w:rtl/>
        </w:rPr>
        <w:t xml:space="preserve"> מעת לעת</w:t>
      </w:r>
      <w:r w:rsidR="00BD2356">
        <w:rPr>
          <w:rFonts w:ascii="David" w:hAnsi="David" w:hint="cs"/>
          <w:color w:val="000000"/>
          <w:rtl/>
        </w:rPr>
        <w:t>,</w:t>
      </w:r>
      <w:r w:rsidR="00AB05B9" w:rsidRPr="00DE0BA7">
        <w:rPr>
          <w:rFonts w:ascii="David" w:hAnsi="David" w:hint="cs"/>
          <w:color w:val="000000"/>
          <w:rtl/>
        </w:rPr>
        <w:t xml:space="preserve"> על מנת לתת לו הזדמנות להשלים את שירותו הצבאי, ולשקול את עמדתה לאחר מכן</w:t>
      </w:r>
      <w:r w:rsidR="00ED003C">
        <w:rPr>
          <w:rFonts w:ascii="David" w:hAnsi="David" w:hint="cs"/>
          <w:color w:val="000000"/>
          <w:rtl/>
        </w:rPr>
        <w:t xml:space="preserve">. </w:t>
      </w:r>
    </w:p>
    <w:p w14:paraId="0A7DA4A4" w14:textId="5CB48A3C" w:rsidR="00F651E5" w:rsidRDefault="00BD2356" w:rsidP="00A20D10">
      <w:pPr>
        <w:numPr>
          <w:ilvl w:val="0"/>
          <w:numId w:val="20"/>
        </w:numPr>
        <w:tabs>
          <w:tab w:val="left" w:pos="226"/>
        </w:tabs>
        <w:ind w:left="-58" w:firstLine="0"/>
        <w:rPr>
          <w:rFonts w:ascii="David" w:hAnsi="David"/>
          <w:color w:val="000000"/>
        </w:rPr>
      </w:pPr>
      <w:r>
        <w:rPr>
          <w:rFonts w:ascii="David" w:hAnsi="David" w:hint="cs"/>
          <w:color w:val="000000"/>
          <w:rtl/>
        </w:rPr>
        <w:t>חרף</w:t>
      </w:r>
      <w:r w:rsidR="00ED003C">
        <w:rPr>
          <w:rFonts w:ascii="David" w:hAnsi="David" w:hint="cs"/>
          <w:color w:val="000000"/>
          <w:rtl/>
        </w:rPr>
        <w:t xml:space="preserve"> עמדתה הראשונית של התביעה ביחס לתיק זה, </w:t>
      </w:r>
      <w:r w:rsidR="00AB05B9" w:rsidRPr="00DE0BA7">
        <w:rPr>
          <w:rFonts w:ascii="David" w:hAnsi="David" w:hint="cs"/>
          <w:color w:val="000000"/>
          <w:rtl/>
        </w:rPr>
        <w:t>הנתון ש</w:t>
      </w:r>
      <w:r w:rsidR="00ED003C">
        <w:rPr>
          <w:rFonts w:ascii="David" w:hAnsi="David" w:hint="cs"/>
          <w:color w:val="000000"/>
          <w:rtl/>
        </w:rPr>
        <w:t>"</w:t>
      </w:r>
      <w:r w:rsidR="00AB05B9" w:rsidRPr="00DE0BA7">
        <w:rPr>
          <w:rFonts w:ascii="David" w:hAnsi="David" w:hint="cs"/>
          <w:color w:val="000000"/>
          <w:rtl/>
        </w:rPr>
        <w:t>טרף את הקלפים</w:t>
      </w:r>
      <w:r w:rsidR="00ED003C">
        <w:rPr>
          <w:rFonts w:ascii="David" w:hAnsi="David" w:hint="cs"/>
          <w:color w:val="000000"/>
          <w:rtl/>
        </w:rPr>
        <w:t>"</w:t>
      </w:r>
      <w:r w:rsidR="00AB05B9" w:rsidRPr="00DE0BA7">
        <w:rPr>
          <w:rFonts w:ascii="David" w:hAnsi="David" w:hint="cs"/>
          <w:color w:val="000000"/>
          <w:rtl/>
        </w:rPr>
        <w:t xml:space="preserve"> מבחינת המערער היה </w:t>
      </w:r>
      <w:r w:rsidR="00DE0BA7" w:rsidRPr="00DE0BA7">
        <w:rPr>
          <w:rFonts w:ascii="David" w:hAnsi="David" w:hint="cs"/>
          <w:color w:val="000000"/>
          <w:rtl/>
        </w:rPr>
        <w:t>תיק הסמים שנפתח בעניינ</w:t>
      </w:r>
      <w:r w:rsidR="00DE0BA7">
        <w:rPr>
          <w:rFonts w:ascii="David" w:hAnsi="David" w:hint="cs"/>
          <w:color w:val="000000"/>
          <w:rtl/>
        </w:rPr>
        <w:t>ו; ו</w:t>
      </w:r>
      <w:r w:rsidR="00F775CA">
        <w:rPr>
          <w:rFonts w:ascii="David" w:hAnsi="David" w:hint="cs"/>
          <w:color w:val="000000"/>
          <w:rtl/>
        </w:rPr>
        <w:t xml:space="preserve">אמנם </w:t>
      </w:r>
      <w:r w:rsidR="00DE0BA7">
        <w:rPr>
          <w:rFonts w:ascii="David" w:hAnsi="David" w:hint="cs"/>
          <w:color w:val="000000"/>
          <w:rtl/>
        </w:rPr>
        <w:t>אין למערער להלין אלא על עצמו, על כך שהסתבך בשימוש בסם, ביודעו כי מדובר בעבירה פלילית</w:t>
      </w:r>
      <w:r>
        <w:rPr>
          <w:rFonts w:ascii="David" w:hAnsi="David" w:hint="cs"/>
          <w:color w:val="000000"/>
          <w:rtl/>
        </w:rPr>
        <w:t xml:space="preserve"> עצמאית, אך גם כזו</w:t>
      </w:r>
      <w:r w:rsidR="00DE0BA7">
        <w:rPr>
          <w:rFonts w:ascii="David" w:hAnsi="David" w:hint="cs"/>
          <w:color w:val="000000"/>
          <w:rtl/>
        </w:rPr>
        <w:t xml:space="preserve"> </w:t>
      </w:r>
      <w:r>
        <w:rPr>
          <w:rFonts w:ascii="David" w:hAnsi="David" w:hint="cs"/>
          <w:color w:val="000000"/>
          <w:rtl/>
        </w:rPr>
        <w:t xml:space="preserve">שעלולה </w:t>
      </w:r>
      <w:r w:rsidR="00DE0BA7">
        <w:rPr>
          <w:rFonts w:ascii="David" w:hAnsi="David" w:hint="cs"/>
          <w:color w:val="000000"/>
          <w:rtl/>
        </w:rPr>
        <w:t>גם לסכל את הליך השילוב</w:t>
      </w:r>
      <w:r w:rsidR="00F775CA">
        <w:rPr>
          <w:rFonts w:ascii="David" w:hAnsi="David" w:hint="cs"/>
          <w:color w:val="000000"/>
          <w:rtl/>
        </w:rPr>
        <w:t xml:space="preserve">. עם זאת, כאן מצטרף שיקול נוסף למערכת השיקולים המורכבת בעניינו של המערער, הנוגע לכך </w:t>
      </w:r>
      <w:r w:rsidR="00F651E5">
        <w:rPr>
          <w:rFonts w:ascii="David" w:hAnsi="David" w:hint="cs"/>
          <w:color w:val="000000"/>
          <w:rtl/>
        </w:rPr>
        <w:t>שהמערער מצא את עצמו נותן את הדין בנפרד</w:t>
      </w:r>
      <w:r w:rsidR="006D7848">
        <w:rPr>
          <w:rFonts w:ascii="David" w:hAnsi="David" w:hint="cs"/>
          <w:color w:val="000000"/>
          <w:rtl/>
        </w:rPr>
        <w:t xml:space="preserve">, ראשית בגין עבירות הסמים ולאחר מכן בגין העבירה נשוא ענייננו, </w:t>
      </w:r>
      <w:r w:rsidR="007118EC">
        <w:rPr>
          <w:rFonts w:ascii="David" w:hAnsi="David" w:hint="cs"/>
          <w:color w:val="000000"/>
          <w:rtl/>
        </w:rPr>
        <w:t xml:space="preserve">שאותה ביצע </w:t>
      </w:r>
      <w:r w:rsidR="006D7848">
        <w:rPr>
          <w:rFonts w:ascii="David" w:hAnsi="David" w:hint="cs"/>
          <w:color w:val="000000"/>
          <w:rtl/>
        </w:rPr>
        <w:t>זמן רב לפני פתיחת החקירה בתיק הסמים</w:t>
      </w:r>
      <w:r w:rsidR="00695842">
        <w:rPr>
          <w:rFonts w:ascii="David" w:hAnsi="David" w:hint="cs"/>
          <w:color w:val="000000"/>
          <w:rtl/>
        </w:rPr>
        <w:t xml:space="preserve">. </w:t>
      </w:r>
    </w:p>
    <w:p w14:paraId="1121E121" w14:textId="0E27228C" w:rsidR="00AB05B9" w:rsidRDefault="00695842" w:rsidP="00A20D10">
      <w:pPr>
        <w:numPr>
          <w:ilvl w:val="0"/>
          <w:numId w:val="20"/>
        </w:numPr>
        <w:tabs>
          <w:tab w:val="left" w:pos="226"/>
        </w:tabs>
        <w:ind w:left="-58" w:firstLine="0"/>
        <w:rPr>
          <w:rFonts w:ascii="David" w:hAnsi="David"/>
          <w:color w:val="000000"/>
        </w:rPr>
      </w:pPr>
      <w:r>
        <w:rPr>
          <w:rFonts w:ascii="David" w:hAnsi="David" w:hint="cs"/>
          <w:color w:val="000000"/>
          <w:rtl/>
        </w:rPr>
        <w:t xml:space="preserve">כפי שבואר לעיל, לא ניתנה לנו תשובה ברורה על ידי הצדדים, </w:t>
      </w:r>
      <w:r w:rsidR="00F651E5">
        <w:rPr>
          <w:rFonts w:ascii="David" w:hAnsi="David" w:hint="cs"/>
          <w:color w:val="000000"/>
          <w:rtl/>
        </w:rPr>
        <w:t xml:space="preserve">כיצד התגלגלו הדברים לידי </w:t>
      </w:r>
      <w:r w:rsidR="005E769A">
        <w:rPr>
          <w:rFonts w:ascii="David" w:hAnsi="David" w:hint="cs"/>
          <w:color w:val="000000"/>
          <w:rtl/>
        </w:rPr>
        <w:t>כך</w:t>
      </w:r>
      <w:r w:rsidR="007118EC">
        <w:rPr>
          <w:rFonts w:ascii="David" w:hAnsi="David" w:hint="cs"/>
          <w:color w:val="000000"/>
          <w:rtl/>
        </w:rPr>
        <w:t xml:space="preserve"> שלא התקיים דיון מאוחד בעניינו בשני התיקים, באופן שיכול היה להוביל לסיום הליך זה לפני חודשים רבים</w:t>
      </w:r>
      <w:r w:rsidR="0027114B">
        <w:rPr>
          <w:rFonts w:ascii="David" w:hAnsi="David" w:hint="cs"/>
          <w:color w:val="000000"/>
          <w:rtl/>
        </w:rPr>
        <w:t>, במהלך שירותו הצבאי של המערער</w:t>
      </w:r>
      <w:r w:rsidR="00014174">
        <w:rPr>
          <w:rFonts w:ascii="David" w:hAnsi="David" w:hint="cs"/>
          <w:color w:val="000000"/>
          <w:rtl/>
        </w:rPr>
        <w:t>; אך בסופם של דברים "במבחן התוצאה"</w:t>
      </w:r>
      <w:r w:rsidR="00855036">
        <w:rPr>
          <w:rFonts w:ascii="David" w:hAnsi="David" w:hint="cs"/>
          <w:color w:val="000000"/>
          <w:rtl/>
        </w:rPr>
        <w:t xml:space="preserve">, </w:t>
      </w:r>
      <w:r w:rsidR="003F7AAA">
        <w:rPr>
          <w:rFonts w:ascii="David" w:hAnsi="David" w:hint="cs"/>
          <w:color w:val="000000"/>
          <w:rtl/>
        </w:rPr>
        <w:t xml:space="preserve">נותן </w:t>
      </w:r>
      <w:r w:rsidR="007118EC">
        <w:rPr>
          <w:rFonts w:ascii="David" w:hAnsi="David" w:hint="cs"/>
          <w:color w:val="000000"/>
          <w:rtl/>
        </w:rPr>
        <w:t xml:space="preserve">המערער </w:t>
      </w:r>
      <w:r w:rsidR="003F7AAA">
        <w:rPr>
          <w:rFonts w:ascii="David" w:hAnsi="David" w:hint="cs"/>
          <w:color w:val="000000"/>
          <w:rtl/>
        </w:rPr>
        <w:t>את הדין היום, בגין היעדרות בת 48 ימים</w:t>
      </w:r>
      <w:r w:rsidR="007118EC">
        <w:rPr>
          <w:rFonts w:ascii="David" w:hAnsi="David" w:hint="cs"/>
          <w:color w:val="000000"/>
          <w:rtl/>
        </w:rPr>
        <w:t>,</w:t>
      </w:r>
      <w:r w:rsidR="003F7AAA">
        <w:rPr>
          <w:rFonts w:ascii="David" w:hAnsi="David" w:hint="cs"/>
          <w:color w:val="000000"/>
          <w:rtl/>
        </w:rPr>
        <w:t xml:space="preserve"> </w:t>
      </w:r>
      <w:r w:rsidR="007118EC">
        <w:rPr>
          <w:rFonts w:ascii="David" w:hAnsi="David" w:hint="cs"/>
          <w:color w:val="000000"/>
          <w:rtl/>
        </w:rPr>
        <w:t xml:space="preserve">שאותה ביצע </w:t>
      </w:r>
      <w:r w:rsidR="003F7AAA">
        <w:rPr>
          <w:rFonts w:ascii="David" w:hAnsi="David" w:hint="cs"/>
          <w:color w:val="000000"/>
          <w:rtl/>
        </w:rPr>
        <w:t>לפני כשנה ומחצה</w:t>
      </w:r>
      <w:r w:rsidR="00F01A9C">
        <w:rPr>
          <w:rFonts w:ascii="David" w:hAnsi="David" w:hint="cs"/>
          <w:color w:val="000000"/>
          <w:rtl/>
        </w:rPr>
        <w:t>;</w:t>
      </w:r>
      <w:r w:rsidR="003F7AAA">
        <w:rPr>
          <w:rFonts w:ascii="David" w:hAnsi="David" w:hint="cs"/>
          <w:color w:val="000000"/>
          <w:rtl/>
        </w:rPr>
        <w:t xml:space="preserve"> כאשר במהלך התקופה האמורה הספיק לתת את הדין בגין תיק אחר ולהשלים את שירותו. במצב דברים </w:t>
      </w:r>
      <w:r w:rsidR="00F01A9C">
        <w:rPr>
          <w:rFonts w:ascii="David" w:hAnsi="David" w:hint="cs"/>
          <w:color w:val="000000"/>
          <w:rtl/>
        </w:rPr>
        <w:t xml:space="preserve">זה </w:t>
      </w:r>
      <w:r w:rsidR="007118EC">
        <w:rPr>
          <w:rFonts w:ascii="David" w:hAnsi="David" w:hint="cs"/>
          <w:color w:val="000000"/>
          <w:rtl/>
        </w:rPr>
        <w:t>מתחדדת ה</w:t>
      </w:r>
      <w:r w:rsidR="003F7AAA">
        <w:rPr>
          <w:rFonts w:ascii="David" w:hAnsi="David" w:hint="cs"/>
          <w:color w:val="000000"/>
          <w:rtl/>
        </w:rPr>
        <w:t xml:space="preserve">פגיעה </w:t>
      </w:r>
      <w:r w:rsidR="00F01A9C">
        <w:rPr>
          <w:rFonts w:ascii="David" w:hAnsi="David" w:hint="cs"/>
          <w:color w:val="000000"/>
          <w:rtl/>
        </w:rPr>
        <w:t>במערער</w:t>
      </w:r>
      <w:r w:rsidR="007118EC">
        <w:rPr>
          <w:rFonts w:ascii="David" w:hAnsi="David" w:hint="cs"/>
          <w:color w:val="000000"/>
          <w:rtl/>
        </w:rPr>
        <w:t>, ככל שיהיה עליו לרצות עונש מאסר בכליאה</w:t>
      </w:r>
      <w:r w:rsidR="00F01A9C">
        <w:rPr>
          <w:rFonts w:ascii="David" w:hAnsi="David" w:hint="cs"/>
          <w:color w:val="000000"/>
          <w:rtl/>
        </w:rPr>
        <w:t xml:space="preserve">, </w:t>
      </w:r>
      <w:r w:rsidR="007118EC">
        <w:rPr>
          <w:rFonts w:ascii="David" w:hAnsi="David" w:hint="cs"/>
          <w:color w:val="000000"/>
          <w:rtl/>
        </w:rPr>
        <w:t xml:space="preserve">בהיותו </w:t>
      </w:r>
      <w:r w:rsidR="00F01A9C">
        <w:rPr>
          <w:rFonts w:ascii="David" w:hAnsi="David" w:hint="cs"/>
          <w:color w:val="000000"/>
          <w:rtl/>
        </w:rPr>
        <w:t>כאמור מתפרנס בכוחות עצמו</w:t>
      </w:r>
      <w:r w:rsidR="002838E9">
        <w:rPr>
          <w:rFonts w:ascii="David" w:hAnsi="David" w:hint="cs"/>
          <w:color w:val="000000"/>
          <w:rtl/>
        </w:rPr>
        <w:t xml:space="preserve"> ואף נטול מקום מגורים קבוע. </w:t>
      </w:r>
    </w:p>
    <w:p w14:paraId="5BC65AC8" w14:textId="15280122" w:rsidR="00B12F3E" w:rsidRDefault="002C59C9" w:rsidP="00A20D10">
      <w:pPr>
        <w:numPr>
          <w:ilvl w:val="0"/>
          <w:numId w:val="20"/>
        </w:numPr>
        <w:tabs>
          <w:tab w:val="left" w:pos="226"/>
        </w:tabs>
        <w:ind w:left="-58" w:firstLine="0"/>
        <w:rPr>
          <w:rFonts w:ascii="David" w:hAnsi="David"/>
          <w:color w:val="000000"/>
        </w:rPr>
      </w:pPr>
      <w:r>
        <w:rPr>
          <w:rFonts w:ascii="David" w:hAnsi="David" w:hint="cs"/>
          <w:color w:val="000000"/>
          <w:rtl/>
        </w:rPr>
        <w:t xml:space="preserve">לא השתכנענו אמנם, כי </w:t>
      </w:r>
      <w:r w:rsidR="00B12F3E">
        <w:rPr>
          <w:rFonts w:ascii="David" w:hAnsi="David" w:hint="cs"/>
          <w:color w:val="000000"/>
          <w:rtl/>
        </w:rPr>
        <w:t xml:space="preserve">מכלול הנתונים האמור </w:t>
      </w:r>
      <w:r>
        <w:rPr>
          <w:rFonts w:ascii="David" w:hAnsi="David" w:hint="cs"/>
          <w:color w:val="000000"/>
          <w:rtl/>
        </w:rPr>
        <w:t xml:space="preserve">מצדיק את </w:t>
      </w:r>
      <w:r w:rsidR="00B12F3E">
        <w:rPr>
          <w:rFonts w:ascii="David" w:hAnsi="David" w:hint="cs"/>
          <w:color w:val="000000"/>
          <w:rtl/>
        </w:rPr>
        <w:t>קבל</w:t>
      </w:r>
      <w:r>
        <w:rPr>
          <w:rFonts w:ascii="David" w:hAnsi="David" w:hint="cs"/>
          <w:color w:val="000000"/>
          <w:rtl/>
        </w:rPr>
        <w:t>ת</w:t>
      </w:r>
      <w:r w:rsidR="00B12F3E">
        <w:rPr>
          <w:rFonts w:ascii="David" w:hAnsi="David" w:hint="cs"/>
          <w:color w:val="000000"/>
          <w:rtl/>
        </w:rPr>
        <w:t xml:space="preserve"> עתירת ההגנה במלואה</w:t>
      </w:r>
      <w:r>
        <w:rPr>
          <w:rFonts w:ascii="David" w:hAnsi="David" w:hint="cs"/>
          <w:color w:val="000000"/>
          <w:rtl/>
        </w:rPr>
        <w:t xml:space="preserve">. </w:t>
      </w:r>
      <w:r w:rsidR="002838E9">
        <w:rPr>
          <w:rFonts w:ascii="David" w:hAnsi="David" w:hint="cs"/>
          <w:color w:val="000000"/>
          <w:rtl/>
        </w:rPr>
        <w:t xml:space="preserve">עמדנו על כך שהעונש שהוטל בבית הדין קמא אינו בעל חומרה יתרה, </w:t>
      </w:r>
      <w:r w:rsidR="00B12F3E">
        <w:rPr>
          <w:rFonts w:ascii="David" w:hAnsi="David" w:hint="cs"/>
          <w:color w:val="000000"/>
          <w:rtl/>
        </w:rPr>
        <w:t xml:space="preserve">וכי </w:t>
      </w:r>
      <w:r w:rsidR="009D50EB">
        <w:rPr>
          <w:rFonts w:ascii="David" w:hAnsi="David" w:hint="cs"/>
          <w:color w:val="000000"/>
          <w:rtl/>
        </w:rPr>
        <w:t>המערער נושא אף הוא באחריות לא מבוטלת להסתבכותו החוזרת ונשנית בעבירות במהלך שירותו הצבאי. לצד זאת, נוכח השתלשלות העניינים שאינה שגרתית כמפורט לעיל, ו</w:t>
      </w:r>
      <w:r w:rsidR="00A434B4">
        <w:rPr>
          <w:rFonts w:ascii="David" w:hAnsi="David" w:hint="cs"/>
          <w:color w:val="000000"/>
          <w:rtl/>
        </w:rPr>
        <w:t xml:space="preserve">על מנת לצמצם את הפגיעה במערער, </w:t>
      </w:r>
      <w:r w:rsidR="003577A2">
        <w:rPr>
          <w:rFonts w:ascii="David" w:hAnsi="David" w:hint="cs"/>
          <w:color w:val="000000"/>
          <w:rtl/>
        </w:rPr>
        <w:t xml:space="preserve">ולאפשר לו שלא לאבד לחלוטין את מקור פרנסתו, </w:t>
      </w:r>
      <w:r w:rsidR="00A434B4">
        <w:rPr>
          <w:rFonts w:ascii="David" w:hAnsi="David" w:hint="cs"/>
          <w:color w:val="000000"/>
          <w:rtl/>
        </w:rPr>
        <w:t xml:space="preserve">מצאנו להקל בעונשו, ולהורות שירצה את </w:t>
      </w:r>
      <w:r w:rsidR="00960489">
        <w:rPr>
          <w:rFonts w:ascii="David" w:hAnsi="David" w:hint="cs"/>
          <w:color w:val="000000"/>
          <w:rtl/>
        </w:rPr>
        <w:t>רכיב ה</w:t>
      </w:r>
      <w:r w:rsidR="00A434B4">
        <w:rPr>
          <w:rFonts w:ascii="David" w:hAnsi="David" w:hint="cs"/>
          <w:color w:val="000000"/>
          <w:rtl/>
        </w:rPr>
        <w:t>מאסר</w:t>
      </w:r>
      <w:r w:rsidR="00960489">
        <w:rPr>
          <w:rFonts w:ascii="David" w:hAnsi="David" w:hint="cs"/>
          <w:color w:val="000000"/>
          <w:rtl/>
        </w:rPr>
        <w:t xml:space="preserve"> בפועל </w:t>
      </w:r>
      <w:r w:rsidR="00A434B4">
        <w:rPr>
          <w:rFonts w:ascii="David" w:hAnsi="David" w:hint="cs"/>
          <w:color w:val="000000"/>
          <w:rtl/>
        </w:rPr>
        <w:t xml:space="preserve">בדרך שפגיעתה פחותה, </w:t>
      </w:r>
      <w:r w:rsidR="003577A2">
        <w:rPr>
          <w:rFonts w:ascii="David" w:hAnsi="David" w:hint="cs"/>
          <w:color w:val="000000"/>
          <w:rtl/>
        </w:rPr>
        <w:t>דהיינו ב</w:t>
      </w:r>
      <w:r w:rsidR="007118EC">
        <w:rPr>
          <w:rFonts w:ascii="David" w:hAnsi="David" w:hint="cs"/>
          <w:color w:val="000000"/>
          <w:rtl/>
        </w:rPr>
        <w:t xml:space="preserve">דרך של </w:t>
      </w:r>
      <w:r w:rsidR="003577A2">
        <w:rPr>
          <w:rFonts w:ascii="David" w:hAnsi="David" w:hint="cs"/>
          <w:color w:val="000000"/>
          <w:rtl/>
        </w:rPr>
        <w:t xml:space="preserve">עבודה צבאית. </w:t>
      </w:r>
    </w:p>
    <w:p w14:paraId="63959E28" w14:textId="266DE78E" w:rsidR="00926529" w:rsidRPr="00DE0BA7" w:rsidRDefault="00AC09FA" w:rsidP="00A20D10">
      <w:pPr>
        <w:numPr>
          <w:ilvl w:val="0"/>
          <w:numId w:val="20"/>
        </w:numPr>
        <w:tabs>
          <w:tab w:val="left" w:pos="226"/>
        </w:tabs>
        <w:ind w:left="-58" w:firstLine="0"/>
        <w:rPr>
          <w:rFonts w:ascii="David" w:hAnsi="David"/>
          <w:color w:val="000000"/>
        </w:rPr>
      </w:pPr>
      <w:r>
        <w:rPr>
          <w:rFonts w:ascii="David" w:hAnsi="David" w:hint="cs"/>
          <w:color w:val="000000"/>
          <w:rtl/>
        </w:rPr>
        <w:lastRenderedPageBreak/>
        <w:t xml:space="preserve">בשולי הדברים נציין, כי </w:t>
      </w:r>
      <w:r w:rsidR="0010313B">
        <w:rPr>
          <w:rFonts w:ascii="David" w:hAnsi="David" w:hint="cs"/>
          <w:color w:val="000000"/>
          <w:rtl/>
        </w:rPr>
        <w:t>יש טעם בטענת ההגנה</w:t>
      </w:r>
      <w:r w:rsidR="00BB19C3">
        <w:rPr>
          <w:rFonts w:ascii="David" w:hAnsi="David" w:hint="cs"/>
          <w:color w:val="000000"/>
          <w:rtl/>
        </w:rPr>
        <w:t xml:space="preserve"> </w:t>
      </w:r>
      <w:r w:rsidR="00866CE5">
        <w:rPr>
          <w:rFonts w:ascii="David" w:hAnsi="David" w:hint="cs"/>
          <w:color w:val="000000"/>
          <w:rtl/>
        </w:rPr>
        <w:t xml:space="preserve">בדבר תוקפו של </w:t>
      </w:r>
      <w:r w:rsidR="0010313B">
        <w:rPr>
          <w:rFonts w:ascii="David" w:hAnsi="David" w:hint="cs"/>
          <w:color w:val="000000"/>
          <w:rtl/>
        </w:rPr>
        <w:t xml:space="preserve">עונש המחבוש </w:t>
      </w:r>
      <w:r w:rsidR="00866CE5">
        <w:rPr>
          <w:rFonts w:ascii="David" w:hAnsi="David" w:hint="cs"/>
          <w:color w:val="000000"/>
          <w:rtl/>
        </w:rPr>
        <w:t>המותנה</w:t>
      </w:r>
      <w:r w:rsidR="009D2FD9">
        <w:rPr>
          <w:rFonts w:ascii="David" w:hAnsi="David" w:hint="cs"/>
          <w:color w:val="000000"/>
          <w:rtl/>
        </w:rPr>
        <w:t xml:space="preserve">. </w:t>
      </w:r>
      <w:r w:rsidR="00207834">
        <w:rPr>
          <w:rFonts w:ascii="David" w:hAnsi="David" w:hint="cs"/>
          <w:color w:val="000000"/>
          <w:rtl/>
        </w:rPr>
        <w:t xml:space="preserve">מצאנו איפוא לבטל את החלטת בית הדין קמא להפעלת עונש המחבוש המותנה, על אף שבנסיבות העניין אין בכך כדי </w:t>
      </w:r>
      <w:r w:rsidR="008044D9">
        <w:rPr>
          <w:rFonts w:ascii="David" w:hAnsi="David" w:hint="cs"/>
          <w:color w:val="000000"/>
          <w:rtl/>
        </w:rPr>
        <w:t>להשפיע על התוצאה העונשית שאליה הגענו</w:t>
      </w:r>
      <w:r w:rsidR="00866CE5">
        <w:rPr>
          <w:rFonts w:ascii="David" w:hAnsi="David" w:hint="cs"/>
          <w:color w:val="000000"/>
          <w:rtl/>
        </w:rPr>
        <w:t xml:space="preserve">. </w:t>
      </w:r>
    </w:p>
    <w:p w14:paraId="4B6E11D9" w14:textId="33BB6F01" w:rsidR="008044D9" w:rsidRPr="00207834" w:rsidRDefault="003577A2" w:rsidP="00A20D10">
      <w:pPr>
        <w:numPr>
          <w:ilvl w:val="0"/>
          <w:numId w:val="20"/>
        </w:numPr>
        <w:tabs>
          <w:tab w:val="left" w:pos="226"/>
        </w:tabs>
        <w:ind w:left="-58" w:firstLine="0"/>
        <w:rPr>
          <w:rtl/>
        </w:rPr>
      </w:pPr>
      <w:r>
        <w:rPr>
          <w:rFonts w:ascii="David" w:hAnsi="David" w:hint="cs"/>
          <w:color w:val="000000"/>
          <w:rtl/>
        </w:rPr>
        <w:t>הערעור מתקבל אפוא</w:t>
      </w:r>
      <w:r w:rsidR="008044D9">
        <w:rPr>
          <w:rFonts w:ascii="David" w:hAnsi="David" w:hint="cs"/>
          <w:color w:val="000000"/>
          <w:rtl/>
        </w:rPr>
        <w:t>,</w:t>
      </w:r>
      <w:r>
        <w:rPr>
          <w:rFonts w:ascii="David" w:hAnsi="David" w:hint="cs"/>
          <w:color w:val="000000"/>
          <w:rtl/>
        </w:rPr>
        <w:t xml:space="preserve"> במובן זה </w:t>
      </w:r>
      <w:r w:rsidR="00866CE5">
        <w:rPr>
          <w:rFonts w:ascii="David" w:hAnsi="David" w:hint="cs"/>
          <w:color w:val="000000"/>
          <w:rtl/>
        </w:rPr>
        <w:t>ש</w:t>
      </w:r>
      <w:r>
        <w:rPr>
          <w:rFonts w:ascii="David" w:hAnsi="David" w:hint="cs"/>
          <w:color w:val="000000"/>
          <w:rtl/>
        </w:rPr>
        <w:t>עונש המאסר</w:t>
      </w:r>
      <w:r w:rsidR="002C59C9">
        <w:rPr>
          <w:rFonts w:ascii="David" w:hAnsi="David" w:hint="cs"/>
          <w:color w:val="000000"/>
          <w:rtl/>
        </w:rPr>
        <w:t xml:space="preserve"> </w:t>
      </w:r>
      <w:r w:rsidR="000B7ACB">
        <w:rPr>
          <w:rFonts w:ascii="David" w:hAnsi="David" w:hint="cs"/>
          <w:color w:val="000000"/>
          <w:rtl/>
        </w:rPr>
        <w:t>בפועל</w:t>
      </w:r>
      <w:r w:rsidR="00866CE5">
        <w:rPr>
          <w:rFonts w:ascii="David" w:hAnsi="David" w:hint="cs"/>
          <w:color w:val="000000"/>
          <w:rtl/>
        </w:rPr>
        <w:t>,</w:t>
      </w:r>
      <w:r>
        <w:rPr>
          <w:rFonts w:ascii="David" w:hAnsi="David" w:hint="cs"/>
          <w:color w:val="000000"/>
          <w:rtl/>
        </w:rPr>
        <w:t xml:space="preserve"> בן 30 ימים</w:t>
      </w:r>
      <w:r w:rsidR="00866CE5">
        <w:rPr>
          <w:rFonts w:ascii="David" w:hAnsi="David" w:hint="cs"/>
          <w:color w:val="000000"/>
          <w:rtl/>
        </w:rPr>
        <w:t>,</w:t>
      </w:r>
      <w:r>
        <w:rPr>
          <w:rFonts w:ascii="David" w:hAnsi="David" w:hint="cs"/>
          <w:color w:val="000000"/>
          <w:rtl/>
        </w:rPr>
        <w:t xml:space="preserve"> שהושת על המערער</w:t>
      </w:r>
      <w:r w:rsidR="000B7ACB">
        <w:rPr>
          <w:rFonts w:ascii="David" w:hAnsi="David" w:hint="cs"/>
          <w:color w:val="000000"/>
          <w:rtl/>
        </w:rPr>
        <w:t>,</w:t>
      </w:r>
      <w:r>
        <w:rPr>
          <w:rFonts w:ascii="David" w:hAnsi="David" w:hint="cs"/>
          <w:color w:val="000000"/>
          <w:rtl/>
        </w:rPr>
        <w:t xml:space="preserve"> ירוצה בדרך של עבודה צבאית, בהתאם לתנאים שנקבעו בחוות דעתה של רמ"ד שיקום במקמצ"ר</w:t>
      </w:r>
      <w:r w:rsidR="00866CE5">
        <w:rPr>
          <w:rFonts w:ascii="David" w:hAnsi="David" w:hint="cs"/>
          <w:color w:val="000000"/>
          <w:rtl/>
        </w:rPr>
        <w:t xml:space="preserve"> מיום </w:t>
      </w:r>
      <w:r w:rsidR="00C678EB">
        <w:rPr>
          <w:rFonts w:ascii="David" w:hAnsi="David" w:hint="cs"/>
          <w:color w:val="000000"/>
          <w:rtl/>
        </w:rPr>
        <w:t xml:space="preserve">6 </w:t>
      </w:r>
      <w:r w:rsidR="003871B3">
        <w:rPr>
          <w:rFonts w:ascii="David" w:hAnsi="David" w:hint="cs"/>
          <w:color w:val="000000"/>
          <w:rtl/>
        </w:rPr>
        <w:t>באפריל 2022</w:t>
      </w:r>
      <w:r>
        <w:rPr>
          <w:rFonts w:ascii="David" w:hAnsi="David" w:hint="cs"/>
          <w:color w:val="000000"/>
          <w:rtl/>
        </w:rPr>
        <w:t xml:space="preserve">. </w:t>
      </w:r>
      <w:r w:rsidR="008044D9">
        <w:rPr>
          <w:rFonts w:hint="cs"/>
          <w:rtl/>
        </w:rPr>
        <w:t xml:space="preserve">עונש המאסר המותנה שהופעל בחופף לעונש המאסר, ירוצה אף הוא בדרך של עבודה צבאית. עונש המחבוש המותנה </w:t>
      </w:r>
      <w:r w:rsidR="001049A8">
        <w:rPr>
          <w:rFonts w:hint="cs"/>
          <w:rtl/>
        </w:rPr>
        <w:t xml:space="preserve">בן ארבעה ימים </w:t>
      </w:r>
      <w:r w:rsidR="008044D9">
        <w:rPr>
          <w:rFonts w:hint="cs"/>
          <w:rtl/>
        </w:rPr>
        <w:t xml:space="preserve">שהופעל מבוטל. אין שינוי ברכיב המאסר המותנה. </w:t>
      </w:r>
    </w:p>
    <w:p w14:paraId="7DE15179" w14:textId="29A36954" w:rsidR="00C23F1B" w:rsidRDefault="003577A2" w:rsidP="00A20D10">
      <w:pPr>
        <w:numPr>
          <w:ilvl w:val="0"/>
          <w:numId w:val="20"/>
        </w:numPr>
        <w:tabs>
          <w:tab w:val="left" w:pos="226"/>
        </w:tabs>
        <w:ind w:left="-58" w:firstLine="0"/>
      </w:pPr>
      <w:r>
        <w:rPr>
          <w:rFonts w:ascii="David" w:hAnsi="David" w:hint="cs"/>
          <w:color w:val="000000"/>
          <w:rtl/>
        </w:rPr>
        <w:t>המערער יתייצב לריצוי עונשו ביום</w:t>
      </w:r>
      <w:r w:rsidR="008B683E">
        <w:rPr>
          <w:rFonts w:ascii="David" w:hAnsi="David" w:hint="cs"/>
          <w:color w:val="000000"/>
          <w:rtl/>
        </w:rPr>
        <w:t xml:space="preserve"> 3 ביולי 2022 </w:t>
      </w:r>
      <w:r>
        <w:rPr>
          <w:rFonts w:ascii="David" w:hAnsi="David" w:hint="cs"/>
          <w:color w:val="000000"/>
          <w:rtl/>
        </w:rPr>
        <w:t xml:space="preserve">עד השעה 10:00. </w:t>
      </w:r>
    </w:p>
    <w:p w14:paraId="47FF9335" w14:textId="77777777" w:rsidR="00162592" w:rsidRPr="008B683E" w:rsidRDefault="00162592" w:rsidP="003577A2">
      <w:pPr>
        <w:ind w:left="-58"/>
        <w:contextualSpacing/>
        <w:rPr>
          <w:rtl/>
        </w:rPr>
      </w:pPr>
    </w:p>
    <w:p w14:paraId="32BF22A9" w14:textId="77777777" w:rsidR="006054F3" w:rsidRDefault="006054F3" w:rsidP="003577A2">
      <w:pPr>
        <w:ind w:left="-58"/>
        <w:contextualSpacing/>
        <w:rPr>
          <w:rtl/>
        </w:rPr>
      </w:pPr>
    </w:p>
    <w:p w14:paraId="69A16F08" w14:textId="7D0C7CA0" w:rsidR="00162592" w:rsidRPr="00D963EB" w:rsidRDefault="00162592" w:rsidP="00162592">
      <w:pPr>
        <w:ind w:left="-58"/>
        <w:jc w:val="left"/>
        <w:outlineLvl w:val="0"/>
        <w:rPr>
          <w:rtl/>
        </w:rPr>
      </w:pPr>
      <w:r w:rsidRPr="00D963EB">
        <w:rPr>
          <w:rFonts w:hint="cs"/>
          <w:rtl/>
        </w:rPr>
        <w:t xml:space="preserve">ניתן </w:t>
      </w:r>
      <w:r>
        <w:rPr>
          <w:rFonts w:hint="cs"/>
          <w:rtl/>
        </w:rPr>
        <w:t xml:space="preserve">והודע </w:t>
      </w:r>
      <w:r w:rsidRPr="00D963EB">
        <w:rPr>
          <w:rFonts w:hint="cs"/>
          <w:rtl/>
        </w:rPr>
        <w:t>היום,</w:t>
      </w:r>
      <w:r w:rsidR="008B683E">
        <w:rPr>
          <w:rFonts w:hint="cs"/>
          <w:rtl/>
        </w:rPr>
        <w:t xml:space="preserve"> ח' באייר התשפ"ב,</w:t>
      </w:r>
      <w:r>
        <w:rPr>
          <w:rFonts w:hint="cs"/>
          <w:rtl/>
        </w:rPr>
        <w:t xml:space="preserve"> </w:t>
      </w:r>
      <w:r w:rsidR="006054F3">
        <w:rPr>
          <w:rFonts w:hint="cs"/>
          <w:rtl/>
        </w:rPr>
        <w:t>9 במאי</w:t>
      </w:r>
      <w:r>
        <w:rPr>
          <w:rFonts w:hint="cs"/>
          <w:rtl/>
        </w:rPr>
        <w:t xml:space="preserve"> 2022</w:t>
      </w:r>
      <w:r w:rsidRPr="00D963EB">
        <w:rPr>
          <w:rFonts w:hint="cs"/>
          <w:rtl/>
        </w:rPr>
        <w:t xml:space="preserve">, בפומבי ובמעמד הצדדים. </w:t>
      </w:r>
    </w:p>
    <w:p w14:paraId="30AE0B15" w14:textId="77777777" w:rsidR="00A20D10" w:rsidRDefault="00A20D10" w:rsidP="00162592">
      <w:pPr>
        <w:tabs>
          <w:tab w:val="center" w:pos="1599"/>
          <w:tab w:val="center" w:pos="4150"/>
          <w:tab w:val="center" w:pos="6702"/>
        </w:tabs>
        <w:rPr>
          <w:b/>
          <w:bCs/>
          <w:rtl/>
        </w:rPr>
      </w:pPr>
    </w:p>
    <w:p w14:paraId="35268E6E" w14:textId="0B009703" w:rsidR="00162592" w:rsidRPr="004B333D" w:rsidRDefault="00162592" w:rsidP="00162592">
      <w:pPr>
        <w:tabs>
          <w:tab w:val="center" w:pos="1599"/>
          <w:tab w:val="center" w:pos="4150"/>
          <w:tab w:val="center" w:pos="6702"/>
        </w:tabs>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2332DE51" w14:textId="77777777" w:rsidR="00162592" w:rsidRDefault="00162592" w:rsidP="00162592">
      <w:pPr>
        <w:tabs>
          <w:tab w:val="center" w:pos="1599"/>
          <w:tab w:val="center" w:pos="4150"/>
          <w:tab w:val="center" w:pos="6702"/>
        </w:tabs>
        <w:rPr>
          <w:b/>
          <w:bCs/>
          <w:rtl/>
        </w:rPr>
      </w:pPr>
      <w:r w:rsidRPr="004B333D">
        <w:rPr>
          <w:rFonts w:hint="cs"/>
          <w:b/>
          <w:bCs/>
          <w:rtl/>
        </w:rPr>
        <w:tab/>
      </w:r>
      <w:r w:rsidR="006054F3">
        <w:rPr>
          <w:rFonts w:hint="cs"/>
          <w:b/>
          <w:bCs/>
          <w:rtl/>
        </w:rPr>
        <w:t>שופטת</w:t>
      </w:r>
      <w:r w:rsidRPr="004B333D">
        <w:rPr>
          <w:rFonts w:hint="cs"/>
          <w:b/>
          <w:bCs/>
          <w:rtl/>
        </w:rPr>
        <w:tab/>
      </w:r>
      <w:proofErr w:type="spellStart"/>
      <w:r>
        <w:rPr>
          <w:rFonts w:hint="cs"/>
          <w:b/>
          <w:bCs/>
          <w:rtl/>
        </w:rPr>
        <w:t>שופטת</w:t>
      </w:r>
      <w:proofErr w:type="spellEnd"/>
      <w:r w:rsidRPr="004B333D">
        <w:rPr>
          <w:rFonts w:hint="cs"/>
          <w:b/>
          <w:bCs/>
          <w:rtl/>
        </w:rPr>
        <w:tab/>
      </w:r>
      <w:r w:rsidRPr="004B333D">
        <w:rPr>
          <w:b/>
          <w:bCs/>
          <w:rtl/>
        </w:rPr>
        <w:t>שופט</w:t>
      </w:r>
    </w:p>
    <w:p w14:paraId="7187806C" w14:textId="77777777" w:rsidR="00162592" w:rsidRDefault="00162592" w:rsidP="00162592">
      <w:pPr>
        <w:outlineLvl w:val="0"/>
        <w:rPr>
          <w:b/>
          <w:bCs/>
          <w:rtl/>
        </w:rPr>
      </w:pPr>
    </w:p>
    <w:p w14:paraId="53D613DF" w14:textId="77777777" w:rsidR="00786F30" w:rsidRDefault="00786F30" w:rsidP="00786F30">
      <w:pPr>
        <w:rPr>
          <w:rtl/>
        </w:rPr>
      </w:pPr>
    </w:p>
    <w:p w14:paraId="56C52196" w14:textId="77777777" w:rsidR="00786F30" w:rsidRPr="004F4C3E" w:rsidRDefault="00786F30" w:rsidP="00786F30">
      <w:pPr>
        <w:outlineLvl w:val="0"/>
        <w:rPr>
          <w:b/>
          <w:bCs/>
          <w:rtl/>
        </w:rPr>
      </w:pPr>
      <w:bookmarkStart w:id="0" w:name="_Hlk100495448"/>
      <w:r w:rsidRPr="004F4C3E">
        <w:rPr>
          <w:rFonts w:hint="eastAsia"/>
          <w:b/>
          <w:bCs/>
          <w:rtl/>
        </w:rPr>
        <w:t>חתימת</w:t>
      </w:r>
      <w:r w:rsidRPr="004F4C3E">
        <w:rPr>
          <w:b/>
          <w:bCs/>
          <w:rtl/>
        </w:rPr>
        <w:t xml:space="preserve"> </w:t>
      </w:r>
      <w:r w:rsidRPr="004F4C3E">
        <w:rPr>
          <w:rFonts w:hint="eastAsia"/>
          <w:b/>
          <w:bCs/>
          <w:rtl/>
        </w:rPr>
        <w:t>המגיה</w:t>
      </w:r>
      <w:r w:rsidRPr="004F4C3E">
        <w:rPr>
          <w:b/>
          <w:bCs/>
          <w:rtl/>
        </w:rPr>
        <w:t>: _________________</w:t>
      </w:r>
      <w:r w:rsidRPr="004F4C3E">
        <w:rPr>
          <w:rFonts w:hint="cs"/>
          <w:b/>
          <w:bCs/>
          <w:rtl/>
        </w:rPr>
        <w:tab/>
        <w:t xml:space="preserve">           </w:t>
      </w:r>
      <w:r w:rsidRPr="004F4C3E">
        <w:rPr>
          <w:rFonts w:hint="eastAsia"/>
          <w:b/>
          <w:bCs/>
          <w:rtl/>
        </w:rPr>
        <w:t>העתק</w:t>
      </w:r>
      <w:r w:rsidRPr="004F4C3E">
        <w:rPr>
          <w:rFonts w:hint="cs"/>
          <w:b/>
          <w:bCs/>
          <w:rtl/>
        </w:rPr>
        <w:t xml:space="preserve">           </w:t>
      </w:r>
      <w:r w:rsidRPr="004F4C3E">
        <w:rPr>
          <w:rFonts w:hint="eastAsia"/>
          <w:b/>
          <w:bCs/>
          <w:rtl/>
        </w:rPr>
        <w:t>נאמן</w:t>
      </w:r>
      <w:r w:rsidRPr="004F4C3E">
        <w:rPr>
          <w:b/>
          <w:bCs/>
          <w:rtl/>
        </w:rPr>
        <w:t xml:space="preserve"> </w:t>
      </w:r>
      <w:r w:rsidRPr="004F4C3E">
        <w:rPr>
          <w:rFonts w:hint="cs"/>
          <w:b/>
          <w:bCs/>
          <w:rtl/>
        </w:rPr>
        <w:t xml:space="preserve">            </w:t>
      </w:r>
      <w:r w:rsidRPr="004F4C3E">
        <w:rPr>
          <w:rFonts w:hint="eastAsia"/>
          <w:b/>
          <w:bCs/>
          <w:rtl/>
        </w:rPr>
        <w:t>למקור</w:t>
      </w:r>
      <w:r w:rsidRPr="004F4C3E">
        <w:rPr>
          <w:rFonts w:hint="cs"/>
          <w:b/>
          <w:bCs/>
          <w:rtl/>
        </w:rPr>
        <w:br/>
      </w:r>
      <w:r w:rsidRPr="004F4C3E">
        <w:rPr>
          <w:rFonts w:hint="cs"/>
          <w:b/>
          <w:bCs/>
          <w:rtl/>
        </w:rPr>
        <w:tab/>
        <w:t xml:space="preserve">                                                                     </w:t>
      </w:r>
      <w:r>
        <w:rPr>
          <w:rFonts w:hint="cs"/>
          <w:b/>
          <w:bCs/>
          <w:rtl/>
        </w:rPr>
        <w:t>רס"ל</w:t>
      </w:r>
      <w:r w:rsidRPr="004F4C3E">
        <w:rPr>
          <w:rFonts w:hint="cs"/>
          <w:b/>
          <w:bCs/>
          <w:rtl/>
        </w:rPr>
        <w:t xml:space="preserve">       עדי         לביא</w:t>
      </w:r>
      <w:r w:rsidRPr="004F4C3E">
        <w:rPr>
          <w:rFonts w:hint="cs"/>
          <w:b/>
          <w:bCs/>
          <w:rtl/>
        </w:rPr>
        <w:br/>
      </w:r>
      <w:r w:rsidRPr="004F4C3E">
        <w:rPr>
          <w:rFonts w:hint="eastAsia"/>
          <w:b/>
          <w:bCs/>
          <w:rtl/>
        </w:rPr>
        <w:t>תאריך</w:t>
      </w:r>
      <w:r w:rsidRPr="004F4C3E">
        <w:rPr>
          <w:b/>
          <w:bCs/>
          <w:rtl/>
        </w:rPr>
        <w:t>: ______________________</w:t>
      </w:r>
      <w:r w:rsidRPr="004F4C3E">
        <w:rPr>
          <w:rFonts w:hint="cs"/>
          <w:b/>
          <w:bCs/>
          <w:rtl/>
        </w:rPr>
        <w:tab/>
        <w:t xml:space="preserve">           קצינת            בית                    הדין</w:t>
      </w:r>
    </w:p>
    <w:bookmarkEnd w:id="0"/>
    <w:p w14:paraId="63A64D95" w14:textId="77777777" w:rsidR="00786F30" w:rsidRDefault="00786F30" w:rsidP="00786F30"/>
    <w:p w14:paraId="76569582" w14:textId="77777777" w:rsidR="00162592" w:rsidRPr="00786F30" w:rsidRDefault="00162592" w:rsidP="00265D17">
      <w:pPr>
        <w:contextualSpacing/>
        <w:rPr>
          <w:rFonts w:cs="Times New Roman"/>
          <w:color w:val="000000"/>
        </w:rPr>
      </w:pPr>
    </w:p>
    <w:sectPr w:rsidR="00162592" w:rsidRPr="00786F30" w:rsidSect="00316697">
      <w:headerReference w:type="even" r:id="rId10"/>
      <w:headerReference w:type="default" r:id="rId11"/>
      <w:footerReference w:type="even" r:id="rId12"/>
      <w:footerReference w:type="default" r:id="rId13"/>
      <w:head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B7DD" w14:textId="77777777" w:rsidR="004B0905" w:rsidRDefault="004B0905">
      <w:r>
        <w:separator/>
      </w:r>
    </w:p>
  </w:endnote>
  <w:endnote w:type="continuationSeparator" w:id="0">
    <w:p w14:paraId="7F57F380" w14:textId="77777777" w:rsidR="004B0905" w:rsidRDefault="004B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05E3" w14:textId="77777777" w:rsidR="009F6EFA" w:rsidRDefault="009F6EFA" w:rsidP="00F15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802A5DD" w14:textId="77777777" w:rsidR="009F6EFA" w:rsidRDefault="009F6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9461" w14:textId="7CCEC09B" w:rsidR="00786F30" w:rsidRPr="00786F30" w:rsidRDefault="00786F30">
    <w:pPr>
      <w:pStyle w:val="Footer"/>
      <w:jc w:val="center"/>
      <w:rPr>
        <w:rFonts w:ascii="David" w:hAnsi="David"/>
        <w:caps/>
        <w:noProof/>
      </w:rPr>
    </w:pPr>
    <w:r w:rsidRPr="00786F30">
      <w:rPr>
        <w:rFonts w:ascii="David" w:hAnsi="David" w:hint="cs"/>
        <w:caps/>
      </w:rPr>
      <w:fldChar w:fldCharType="begin"/>
    </w:r>
    <w:r w:rsidRPr="00786F30">
      <w:rPr>
        <w:rFonts w:ascii="David" w:hAnsi="David" w:hint="cs"/>
        <w:caps/>
      </w:rPr>
      <w:instrText xml:space="preserve"> PAGE   \* MERGEFORMAT </w:instrText>
    </w:r>
    <w:r w:rsidRPr="00786F30">
      <w:rPr>
        <w:rFonts w:ascii="David" w:hAnsi="David" w:hint="cs"/>
        <w:caps/>
      </w:rPr>
      <w:fldChar w:fldCharType="separate"/>
    </w:r>
    <w:r w:rsidRPr="00786F30">
      <w:rPr>
        <w:rFonts w:ascii="David" w:hAnsi="David" w:hint="cs"/>
        <w:caps/>
        <w:noProof/>
      </w:rPr>
      <w:t>2</w:t>
    </w:r>
    <w:r w:rsidRPr="00786F30">
      <w:rPr>
        <w:rFonts w:ascii="David" w:hAnsi="David" w:hint="cs"/>
        <w:caps/>
        <w:noProof/>
      </w:rPr>
      <w:fldChar w:fldCharType="end"/>
    </w:r>
  </w:p>
  <w:p w14:paraId="0CEA1E94" w14:textId="77777777" w:rsidR="009F6EFA" w:rsidRPr="000C222C" w:rsidRDefault="009F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5644" w14:textId="77777777" w:rsidR="004B0905" w:rsidRDefault="004B0905">
      <w:r>
        <w:separator/>
      </w:r>
    </w:p>
  </w:footnote>
  <w:footnote w:type="continuationSeparator" w:id="0">
    <w:p w14:paraId="78E1A6BD" w14:textId="77777777" w:rsidR="004B0905" w:rsidRDefault="004B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74BF" w14:textId="77777777" w:rsidR="00FF4C26" w:rsidRDefault="00D22ED2">
    <w:pPr>
      <w:pStyle w:val="Header"/>
    </w:pPr>
    <w:r>
      <w:rPr>
        <w:noProof/>
      </w:rPr>
      <mc:AlternateContent>
        <mc:Choice Requires="wps">
          <w:drawing>
            <wp:anchor distT="0" distB="0" distL="0" distR="0" simplePos="0" relativeHeight="251657728" behindDoc="0" locked="0" layoutInCell="1" allowOverlap="1" wp14:anchorId="5209D108" wp14:editId="5DA4F21A">
              <wp:simplePos x="0" y="0"/>
              <wp:positionH relativeFrom="column">
                <wp:align>center</wp:align>
              </wp:positionH>
              <wp:positionV relativeFrom="paragraph">
                <wp:posOffset>635</wp:posOffset>
              </wp:positionV>
              <wp:extent cx="443865" cy="443865"/>
              <wp:effectExtent l="0" t="0" r="17145" b="1524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C92C660" w14:textId="77777777" w:rsidR="00FF4C26" w:rsidRPr="00FF4C26" w:rsidRDefault="00FF4C26">
                          <w:pPr>
                            <w:rPr>
                              <w:rFonts w:ascii="Calibri" w:eastAsia="Calibri" w:hAnsi="Calibri" w:cs="Calibri"/>
                              <w:noProof/>
                              <w:color w:val="000000"/>
                              <w:sz w:val="20"/>
                              <w:szCs w:val="20"/>
                            </w:rPr>
                          </w:pPr>
                          <w:r w:rsidRPr="00FF4C26">
                            <w:rPr>
                              <w:rFonts w:ascii="Calibri" w:eastAsia="Calibri" w:hAnsi="Calibri" w:cs="Calibri"/>
                              <w:noProof/>
                              <w:color w:val="000000"/>
                              <w:sz w:val="20"/>
                              <w:szCs w:val="20"/>
                              <w:rtl/>
                            </w:rPr>
                            <w:t xml:space="preserve">- </w:t>
                          </w:r>
                          <w:r w:rsidRPr="00FF4C26">
                            <w:rPr>
                              <w:rFonts w:ascii="Calibri" w:eastAsia="Calibri" w:hAnsi="Calibri" w:cs="Times New Roman"/>
                              <w:noProof/>
                              <w:color w:val="000000"/>
                              <w:sz w:val="20"/>
                              <w:szCs w:val="20"/>
                              <w:rtl/>
                            </w:rPr>
                            <w:t>בלמ</w:t>
                          </w:r>
                          <w:r w:rsidRPr="00FF4C26">
                            <w:rPr>
                              <w:rFonts w:ascii="Calibri" w:eastAsia="Calibri" w:hAnsi="Calibri" w:cs="Calibri"/>
                              <w:noProof/>
                              <w:color w:val="000000"/>
                              <w:sz w:val="20"/>
                              <w:szCs w:val="20"/>
                              <w:rtl/>
                            </w:rPr>
                            <w:t>"</w:t>
                          </w:r>
                          <w:r w:rsidRPr="00FF4C26">
                            <w:rPr>
                              <w:rFonts w:ascii="Calibri" w:eastAsia="Calibri" w:hAnsi="Calibri" w:cs="Times New Roman"/>
                              <w:noProof/>
                              <w:color w:val="000000"/>
                              <w:sz w:val="20"/>
                              <w:szCs w:val="20"/>
                              <w:rtl/>
                            </w:rPr>
                            <w:t xml:space="preserve">ס </w:t>
                          </w:r>
                          <w:r w:rsidRPr="00FF4C26">
                            <w:rPr>
                              <w:rFonts w:ascii="Calibri" w:eastAsia="Calibri" w:hAnsi="Calibri"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209D108" id="_x0000_t202" coordsize="21600,21600" o:spt="202" path="m,l,21600r21600,l21600,xe">
              <v:stroke joinstyle="miter"/>
              <v:path gradientshapeok="t" o:connecttype="rect"/>
            </v:shapetype>
            <v:shape id="תיבת טקסט 3" o:spid="_x0000_s1026" type="#_x0000_t202"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3NNwIAAFcEAAAOAAAAZHJzL2Uyb0RvYy54bWysVEtu2zAQ3RfoHQjua9lxGgSC5cBN4KKA&#10;kQRwiqxpirSEihyCpC25t+guXXZVIBfSdTqkJDtNuyq6oZ+Gj/N5M+PZVaMqshfWlaAzOhmNKRGa&#10;Q17qbUY/PyzfXVLiPNM5q0CLjB6Eo1fzt29mtUnFGRRQ5cISdKJdWpuMFt6bNEkcL4RibgRGaLyU&#10;YBXz+Gm3SW5Zjd5VlZyNxxdJDTY3FrhwDq033SWdR/9SCu7vpHTCkyqjmJuPp43nJpzJfMbSrWWm&#10;KHmfBvuHLBQrNQY9urphnpGdLf9wpUpuwYH0Iw4qASlLLmINWM1k/KqadcGMiLWgOM4cZXL/zy2/&#10;3d9bUuYZnVKimcIWtc/t9/Zb+0zap/Zn+6N9ItMgU21ciuy1Qb5vPkCD7Y4lO7MC/sUhJXnB6R44&#10;ZAdZGmlV+MWCCT7EThyO6ovGE47G8/Pp5cV7Sjhe9Tj4PD021vmPAhQJIKMWmxsTYPuV8x11oIRY&#10;GpZlVaGdpZX+zYA+gyWm22UYEvfNpkF2gBvID1imhW5enOHLEmOumPP3zOKAYAE49P4OD1lBnVHo&#10;ESUF2K9/swc+9g1vKalx4DKqcSMoqT5p7GeYzQHYAWwGoHfqGnCCJ7hMhkeID6yvBigtqEfchEWI&#10;gVdMc4yUUT/Aa98NPW4SF4tFJOEEGuZXem340Mug30PzyKzpRfbYnVsYBpGlr7TuuEFcZxY7j4rH&#10;Rpw07FXG6Y2t7DctrMfL78g6/R/Mf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JXRdzTcCAABXBAAADgAAAAAAAAAAAAAAAAAuAgAA&#10;ZHJzL2Uyb0RvYy54bWxQSwECLQAUAAYACAAAACEAhLDTKNYAAAADAQAADwAAAAAAAAAAAAAAAACR&#10;BAAAZHJzL2Rvd25yZXYueG1sUEsFBgAAAAAEAAQA8wAAAJQFAAAAAA==&#10;" filled="f" stroked="f">
              <v:textbox style="mso-fit-shape-to-text:t" inset="0,0,0,0">
                <w:txbxContent>
                  <w:p w14:paraId="1C92C660" w14:textId="77777777" w:rsidR="00FF4C26" w:rsidRPr="00FF4C26" w:rsidRDefault="00FF4C26">
                    <w:pPr>
                      <w:rPr>
                        <w:rFonts w:ascii="Calibri" w:eastAsia="Calibri" w:hAnsi="Calibri" w:cs="Calibri"/>
                        <w:noProof/>
                        <w:color w:val="000000"/>
                        <w:sz w:val="20"/>
                        <w:szCs w:val="20"/>
                      </w:rPr>
                    </w:pPr>
                    <w:r w:rsidRPr="00FF4C26">
                      <w:rPr>
                        <w:rFonts w:ascii="Calibri" w:eastAsia="Calibri" w:hAnsi="Calibri" w:cs="Calibri"/>
                        <w:noProof/>
                        <w:color w:val="000000"/>
                        <w:sz w:val="20"/>
                        <w:szCs w:val="20"/>
                        <w:rtl/>
                      </w:rPr>
                      <w:t xml:space="preserve">- </w:t>
                    </w:r>
                    <w:r w:rsidRPr="00FF4C26">
                      <w:rPr>
                        <w:rFonts w:ascii="Calibri" w:eastAsia="Calibri" w:hAnsi="Calibri" w:cs="Times New Roman"/>
                        <w:noProof/>
                        <w:color w:val="000000"/>
                        <w:sz w:val="20"/>
                        <w:szCs w:val="20"/>
                        <w:rtl/>
                      </w:rPr>
                      <w:t>בלמ</w:t>
                    </w:r>
                    <w:r w:rsidRPr="00FF4C26">
                      <w:rPr>
                        <w:rFonts w:ascii="Calibri" w:eastAsia="Calibri" w:hAnsi="Calibri" w:cs="Calibri"/>
                        <w:noProof/>
                        <w:color w:val="000000"/>
                        <w:sz w:val="20"/>
                        <w:szCs w:val="20"/>
                        <w:rtl/>
                      </w:rPr>
                      <w:t>"</w:t>
                    </w:r>
                    <w:r w:rsidRPr="00FF4C26">
                      <w:rPr>
                        <w:rFonts w:ascii="Calibri" w:eastAsia="Calibri" w:hAnsi="Calibri" w:cs="Times New Roman"/>
                        <w:noProof/>
                        <w:color w:val="000000"/>
                        <w:sz w:val="20"/>
                        <w:szCs w:val="20"/>
                        <w:rtl/>
                      </w:rPr>
                      <w:t xml:space="preserve">ס </w:t>
                    </w:r>
                    <w:r w:rsidRPr="00FF4C26">
                      <w:rPr>
                        <w:rFonts w:ascii="Calibri" w:eastAsia="Calibri" w:hAnsi="Calibri"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74A" w14:textId="3A1DEEE1" w:rsidR="00FF4C26" w:rsidRDefault="009310B9" w:rsidP="00B56C8F">
    <w:pPr>
      <w:pStyle w:val="Header"/>
      <w:rPr>
        <w:rtl/>
      </w:rPr>
    </w:pPr>
    <w:r>
      <w:rPr>
        <w:rFonts w:hint="cs"/>
        <w:rtl/>
      </w:rPr>
      <w:t xml:space="preserve">                                                             </w:t>
    </w:r>
    <w:r w:rsidR="00AE0177">
      <w:rPr>
        <w:rFonts w:hint="cs"/>
        <w:rtl/>
      </w:rPr>
      <w:t>בלמ"ס</w:t>
    </w:r>
    <w:r>
      <w:rPr>
        <w:rFonts w:hint="cs"/>
        <w:rtl/>
      </w:rPr>
      <w:t xml:space="preserve">                                                          </w:t>
    </w:r>
    <w:r w:rsidR="00FF4C26">
      <w:rPr>
        <w:rFonts w:hint="cs"/>
        <w:rtl/>
      </w:rPr>
      <w:t>ע/9/22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9A02" w14:textId="77777777" w:rsidR="00FF4C26" w:rsidRDefault="00D22ED2">
    <w:pPr>
      <w:pStyle w:val="Header"/>
    </w:pPr>
    <w:r>
      <w:rPr>
        <w:noProof/>
      </w:rPr>
      <mc:AlternateContent>
        <mc:Choice Requires="wps">
          <w:drawing>
            <wp:anchor distT="0" distB="0" distL="0" distR="0" simplePos="0" relativeHeight="251656704" behindDoc="0" locked="0" layoutInCell="1" allowOverlap="1" wp14:anchorId="09885FA7" wp14:editId="4FCA3CFE">
              <wp:simplePos x="0" y="0"/>
              <wp:positionH relativeFrom="column">
                <wp:align>center</wp:align>
              </wp:positionH>
              <wp:positionV relativeFrom="paragraph">
                <wp:posOffset>635</wp:posOffset>
              </wp:positionV>
              <wp:extent cx="443865" cy="443865"/>
              <wp:effectExtent l="0" t="0" r="17145" b="1524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3D73686" w14:textId="77777777" w:rsidR="00FF4C26" w:rsidRPr="00FF4C26" w:rsidRDefault="00FF4C26">
                          <w:pPr>
                            <w:rPr>
                              <w:rFonts w:ascii="Calibri" w:eastAsia="Calibri" w:hAnsi="Calibri" w:cs="Calibri"/>
                              <w:noProof/>
                              <w:color w:val="000000"/>
                              <w:sz w:val="20"/>
                              <w:szCs w:val="20"/>
                            </w:rPr>
                          </w:pPr>
                          <w:r w:rsidRPr="00FF4C26">
                            <w:rPr>
                              <w:rFonts w:ascii="Calibri" w:eastAsia="Calibri" w:hAnsi="Calibri" w:cs="Calibri"/>
                              <w:noProof/>
                              <w:color w:val="000000"/>
                              <w:sz w:val="20"/>
                              <w:szCs w:val="20"/>
                              <w:rtl/>
                            </w:rPr>
                            <w:t xml:space="preserve">- </w:t>
                          </w:r>
                          <w:r w:rsidRPr="00FF4C26">
                            <w:rPr>
                              <w:rFonts w:ascii="Calibri" w:eastAsia="Calibri" w:hAnsi="Calibri" w:cs="Times New Roman"/>
                              <w:noProof/>
                              <w:color w:val="000000"/>
                              <w:sz w:val="20"/>
                              <w:szCs w:val="20"/>
                              <w:rtl/>
                            </w:rPr>
                            <w:t>בלמ</w:t>
                          </w:r>
                          <w:r w:rsidRPr="00FF4C26">
                            <w:rPr>
                              <w:rFonts w:ascii="Calibri" w:eastAsia="Calibri" w:hAnsi="Calibri" w:cs="Calibri"/>
                              <w:noProof/>
                              <w:color w:val="000000"/>
                              <w:sz w:val="20"/>
                              <w:szCs w:val="20"/>
                              <w:rtl/>
                            </w:rPr>
                            <w:t>"</w:t>
                          </w:r>
                          <w:r w:rsidRPr="00FF4C26">
                            <w:rPr>
                              <w:rFonts w:ascii="Calibri" w:eastAsia="Calibri" w:hAnsi="Calibri" w:cs="Times New Roman"/>
                              <w:noProof/>
                              <w:color w:val="000000"/>
                              <w:sz w:val="20"/>
                              <w:szCs w:val="20"/>
                              <w:rtl/>
                            </w:rPr>
                            <w:t xml:space="preserve">ס </w:t>
                          </w:r>
                          <w:r w:rsidRPr="00FF4C26">
                            <w:rPr>
                              <w:rFonts w:ascii="Calibri" w:eastAsia="Calibri" w:hAnsi="Calibri"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9885FA7" id="_x0000_t202" coordsize="21600,21600" o:spt="202" path="m,l,21600r21600,l21600,xe">
              <v:stroke joinstyle="miter"/>
              <v:path gradientshapeok="t" o:connecttype="rect"/>
            </v:shapetype>
            <v:shape id="תיבת טקסט 1"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zFOAIAAF4EAAAOAAAAZHJzL2Uyb0RvYy54bWysVMtu2zAQvBfoPxC817LTNAgEy4GbwEUB&#10;IwngFDnTFGULlbgESVtK/6K39NhTgPyQfqdDPew07anohV4tZ5e7M7ueXtRlwfbKupx0wiejMWdK&#10;S0pzvUn4l7vFu3POnBc6FQVplfAH5fjF7O2baWVidUJbKlJlGZJoF1cm4VvvTRxFTm5VKdyIjNK4&#10;zMiWwuPTbqLUigrZyyI6GY/PoopsaixJ5Ry8V90ln7X5s0xJf5NlTnlWJBy1+fa07bkOZzSbinhj&#10;hdnmsi9D/EMVpcg1Hj2kuhJesJ3N/0hV5tKSo8yPJJURZVkuVdsDupmMX3Wz2gqj2l5AjjMHmtz/&#10;Syuv97eW5Sm040yLEhI1z82P5nvzzJrH5qn52TyySaCpMi4GemWA9/VHqkNIaNmZJcmvDpDoBaYL&#10;cEAHTJ3ZMvyiYYZAKPFwYF/Vnkk4T0/fn5994EziqrdDzmOwsc5/UlSyYCTcQty2ALFfOt9BB0h4&#10;S9MiLwr4RVzo3xzIGTxtuV2FoXBfr+ueCQQFz5rSB3RrqRsbZ+Qix9NL4fytsJgT9IHZ9zc4soKq&#10;hFNvcbYl++1v/oCHfLjlrMLcJVxjMTgrPmvIGkZ0MOxgrAdD78pLwiBDKtTSmgiwvhjMzFJ5j4WY&#10;hzdwJbTESwn3g3npu9nHQkk1n7cgDKIRfqlXRg6SBhrv6nthTc+1h0jXNMyjiF9R3mEDx87Mdx7E&#10;t3ocOezJxhC3ivYLF7bk5XeLOv4tzH4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XhTMU4AgAAXgQAAA4AAAAAAAAAAAAAAAAALgIA&#10;AGRycy9lMm9Eb2MueG1sUEsBAi0AFAAGAAgAAAAhAISw0yjWAAAAAwEAAA8AAAAAAAAAAAAAAAAA&#10;kgQAAGRycy9kb3ducmV2LnhtbFBLBQYAAAAABAAEAPMAAACVBQAAAAA=&#10;" filled="f" stroked="f">
              <v:textbox style="mso-fit-shape-to-text:t" inset="0,0,0,0">
                <w:txbxContent>
                  <w:p w14:paraId="23D73686" w14:textId="77777777" w:rsidR="00FF4C26" w:rsidRPr="00FF4C26" w:rsidRDefault="00FF4C26">
                    <w:pPr>
                      <w:rPr>
                        <w:rFonts w:ascii="Calibri" w:eastAsia="Calibri" w:hAnsi="Calibri" w:cs="Calibri"/>
                        <w:noProof/>
                        <w:color w:val="000000"/>
                        <w:sz w:val="20"/>
                        <w:szCs w:val="20"/>
                      </w:rPr>
                    </w:pPr>
                    <w:r w:rsidRPr="00FF4C26">
                      <w:rPr>
                        <w:rFonts w:ascii="Calibri" w:eastAsia="Calibri" w:hAnsi="Calibri" w:cs="Calibri"/>
                        <w:noProof/>
                        <w:color w:val="000000"/>
                        <w:sz w:val="20"/>
                        <w:szCs w:val="20"/>
                        <w:rtl/>
                      </w:rPr>
                      <w:t xml:space="preserve">- </w:t>
                    </w:r>
                    <w:r w:rsidRPr="00FF4C26">
                      <w:rPr>
                        <w:rFonts w:ascii="Calibri" w:eastAsia="Calibri" w:hAnsi="Calibri" w:cs="Times New Roman"/>
                        <w:noProof/>
                        <w:color w:val="000000"/>
                        <w:sz w:val="20"/>
                        <w:szCs w:val="20"/>
                        <w:rtl/>
                      </w:rPr>
                      <w:t>בלמ</w:t>
                    </w:r>
                    <w:r w:rsidRPr="00FF4C26">
                      <w:rPr>
                        <w:rFonts w:ascii="Calibri" w:eastAsia="Calibri" w:hAnsi="Calibri" w:cs="Calibri"/>
                        <w:noProof/>
                        <w:color w:val="000000"/>
                        <w:sz w:val="20"/>
                        <w:szCs w:val="20"/>
                        <w:rtl/>
                      </w:rPr>
                      <w:t>"</w:t>
                    </w:r>
                    <w:r w:rsidRPr="00FF4C26">
                      <w:rPr>
                        <w:rFonts w:ascii="Calibri" w:eastAsia="Calibri" w:hAnsi="Calibri" w:cs="Times New Roman"/>
                        <w:noProof/>
                        <w:color w:val="000000"/>
                        <w:sz w:val="20"/>
                        <w:szCs w:val="20"/>
                        <w:rtl/>
                      </w:rPr>
                      <w:t xml:space="preserve">ס </w:t>
                    </w:r>
                    <w:r w:rsidRPr="00FF4C26">
                      <w:rPr>
                        <w:rFonts w:ascii="Calibri" w:eastAsia="Calibri" w:hAnsi="Calibri"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43"/>
    <w:multiLevelType w:val="hybridMultilevel"/>
    <w:tmpl w:val="28C2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6001B"/>
    <w:multiLevelType w:val="hybridMultilevel"/>
    <w:tmpl w:val="5570FE84"/>
    <w:lvl w:ilvl="0" w:tplc="5F9C772A">
      <w:start w:val="1"/>
      <w:numFmt w:val="decimal"/>
      <w:pStyle w:val="Ruller4"/>
      <w:lvlText w:val="%1."/>
      <w:lvlJc w:val="left"/>
      <w:pPr>
        <w:tabs>
          <w:tab w:val="num" w:pos="907"/>
        </w:tabs>
        <w:ind w:left="0" w:firstLine="0"/>
      </w:pPr>
    </w:lvl>
    <w:lvl w:ilvl="1" w:tplc="5F7A3AF6">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4A1D09"/>
    <w:multiLevelType w:val="hybridMultilevel"/>
    <w:tmpl w:val="E094232E"/>
    <w:lvl w:ilvl="0" w:tplc="E96694A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55268"/>
    <w:multiLevelType w:val="hybridMultilevel"/>
    <w:tmpl w:val="9A96EC7E"/>
    <w:lvl w:ilvl="0" w:tplc="3D4E4354">
      <w:start w:val="1"/>
      <w:numFmt w:val="decimal"/>
      <w:pStyle w:val="2"/>
      <w:suff w:val="space"/>
      <w:lvlText w:val="%1."/>
      <w:lvlJc w:val="left"/>
      <w:pPr>
        <w:ind w:left="720" w:hanging="360"/>
      </w:pPr>
      <w:rPr>
        <w:rFonts w:hint="default"/>
        <w:b/>
        <w:bCs w:val="0"/>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66302E"/>
    <w:multiLevelType w:val="hybridMultilevel"/>
    <w:tmpl w:val="F7204ED8"/>
    <w:lvl w:ilvl="0" w:tplc="293435B4">
      <w:start w:val="1"/>
      <w:numFmt w:val="decimal"/>
      <w:lvlText w:val="%1."/>
      <w:lvlJc w:val="left"/>
      <w:pPr>
        <w:ind w:left="360" w:hanging="360"/>
      </w:pPr>
      <w:rPr>
        <w:rFonts w:cs="David"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93C29"/>
    <w:multiLevelType w:val="hybridMultilevel"/>
    <w:tmpl w:val="2900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D7C0B"/>
    <w:multiLevelType w:val="hybridMultilevel"/>
    <w:tmpl w:val="DB8C384C"/>
    <w:lvl w:ilvl="0" w:tplc="B15488BE">
      <w:start w:val="1"/>
      <w:numFmt w:val="decimal"/>
      <w:suff w:val="space"/>
      <w:lvlText w:val="%1."/>
      <w:lvlJc w:val="left"/>
      <w:pPr>
        <w:ind w:left="746" w:hanging="3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A0514"/>
    <w:multiLevelType w:val="hybridMultilevel"/>
    <w:tmpl w:val="80FCECCA"/>
    <w:lvl w:ilvl="0" w:tplc="FC9C9744">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4EE27D39"/>
    <w:multiLevelType w:val="hybridMultilevel"/>
    <w:tmpl w:val="82AA209C"/>
    <w:lvl w:ilvl="0" w:tplc="D5140176">
      <w:start w:val="1"/>
      <w:numFmt w:val="hebrew1"/>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4EF26C19"/>
    <w:multiLevelType w:val="multilevel"/>
    <w:tmpl w:val="0A0A8AA8"/>
    <w:lvl w:ilvl="0">
      <w:start w:val="1"/>
      <w:numFmt w:val="decimal"/>
      <w:lvlText w:val="%1."/>
      <w:lvlJc w:val="left"/>
      <w:pPr>
        <w:ind w:left="360" w:hanging="360"/>
      </w:pPr>
      <w:rPr>
        <w:rFonts w:ascii="David" w:hAnsi="David" w:hint="default"/>
        <w:b/>
        <w:bCs w:val="0"/>
        <w:sz w:val="28"/>
        <w:szCs w:val="24"/>
        <w:lang w:val="en-US"/>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6C45934"/>
    <w:multiLevelType w:val="hybridMultilevel"/>
    <w:tmpl w:val="DA78A68C"/>
    <w:lvl w:ilvl="0" w:tplc="0409000F">
      <w:start w:val="1"/>
      <w:numFmt w:val="decimal"/>
      <w:lvlText w:val="%1."/>
      <w:lvlJc w:val="left"/>
      <w:pPr>
        <w:tabs>
          <w:tab w:val="num" w:pos="360"/>
        </w:tabs>
        <w:ind w:left="360" w:hanging="360"/>
      </w:pPr>
      <w:rPr>
        <w:rFonts w:hint="default"/>
      </w:rPr>
    </w:lvl>
    <w:lvl w:ilvl="1" w:tplc="6658B36A">
      <w:start w:val="1"/>
      <w:numFmt w:val="hebrew1"/>
      <w:lvlText w:val="%2."/>
      <w:lvlJc w:val="center"/>
      <w:pPr>
        <w:tabs>
          <w:tab w:val="num" w:pos="1080"/>
        </w:tabs>
        <w:ind w:left="1080" w:hanging="360"/>
      </w:pPr>
      <w:rPr>
        <w:rFonts w:hint="default"/>
      </w:rPr>
    </w:lvl>
    <w:lvl w:ilvl="2" w:tplc="43265D5E">
      <w:start w:val="9"/>
      <w:numFmt w:val="bullet"/>
      <w:lvlText w:val="-"/>
      <w:lvlJc w:val="left"/>
      <w:pPr>
        <w:tabs>
          <w:tab w:val="num" w:pos="1980"/>
        </w:tabs>
        <w:ind w:left="1980" w:hanging="36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0305654"/>
    <w:multiLevelType w:val="hybridMultilevel"/>
    <w:tmpl w:val="2E7001E2"/>
    <w:lvl w:ilvl="0" w:tplc="469656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6681D"/>
    <w:multiLevelType w:val="hybridMultilevel"/>
    <w:tmpl w:val="521A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13D68"/>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876F90"/>
    <w:multiLevelType w:val="hybridMultilevel"/>
    <w:tmpl w:val="509C0A74"/>
    <w:lvl w:ilvl="0" w:tplc="F9DAAC3E">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6BB12229"/>
    <w:multiLevelType w:val="hybridMultilevel"/>
    <w:tmpl w:val="DB8C384C"/>
    <w:lvl w:ilvl="0" w:tplc="B15488BE">
      <w:start w:val="1"/>
      <w:numFmt w:val="decimal"/>
      <w:suff w:val="space"/>
      <w:lvlText w:val="%1."/>
      <w:lvlJc w:val="left"/>
      <w:pPr>
        <w:ind w:left="746" w:hanging="3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342B9"/>
    <w:multiLevelType w:val="hybridMultilevel"/>
    <w:tmpl w:val="72E071B0"/>
    <w:lvl w:ilvl="0" w:tplc="04D8353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32A62B1"/>
    <w:multiLevelType w:val="hybridMultilevel"/>
    <w:tmpl w:val="E676F7A4"/>
    <w:lvl w:ilvl="0" w:tplc="C82855EE">
      <w:start w:val="1"/>
      <w:numFmt w:val="decimal"/>
      <w:suff w:val="space"/>
      <w:lvlText w:val="%1."/>
      <w:lvlJc w:val="lef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07960"/>
    <w:multiLevelType w:val="hybridMultilevel"/>
    <w:tmpl w:val="2576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8"/>
  </w:num>
  <w:num w:numId="17">
    <w:abstractNumId w:val="3"/>
  </w:num>
  <w:num w:numId="18">
    <w:abstractNumId w:val="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20"/>
    <w:rsid w:val="00011D5B"/>
    <w:rsid w:val="000134C3"/>
    <w:rsid w:val="00014174"/>
    <w:rsid w:val="0001774D"/>
    <w:rsid w:val="00023011"/>
    <w:rsid w:val="00025F06"/>
    <w:rsid w:val="000316B6"/>
    <w:rsid w:val="00033128"/>
    <w:rsid w:val="00042524"/>
    <w:rsid w:val="00045AE9"/>
    <w:rsid w:val="000464DC"/>
    <w:rsid w:val="00047670"/>
    <w:rsid w:val="000477BD"/>
    <w:rsid w:val="000628D4"/>
    <w:rsid w:val="00065578"/>
    <w:rsid w:val="00071493"/>
    <w:rsid w:val="00072E05"/>
    <w:rsid w:val="000767D0"/>
    <w:rsid w:val="00081718"/>
    <w:rsid w:val="00082C0F"/>
    <w:rsid w:val="00086364"/>
    <w:rsid w:val="00090F12"/>
    <w:rsid w:val="000955D6"/>
    <w:rsid w:val="0009629D"/>
    <w:rsid w:val="000965C9"/>
    <w:rsid w:val="00096CFF"/>
    <w:rsid w:val="000B29FD"/>
    <w:rsid w:val="000B2D46"/>
    <w:rsid w:val="000B428B"/>
    <w:rsid w:val="000B7612"/>
    <w:rsid w:val="000B7ACB"/>
    <w:rsid w:val="000C12E7"/>
    <w:rsid w:val="000C222C"/>
    <w:rsid w:val="000C296E"/>
    <w:rsid w:val="000D171A"/>
    <w:rsid w:val="000D4C86"/>
    <w:rsid w:val="000D50D6"/>
    <w:rsid w:val="000D5393"/>
    <w:rsid w:val="000D70FC"/>
    <w:rsid w:val="000D7897"/>
    <w:rsid w:val="000E7FA6"/>
    <w:rsid w:val="000F04D5"/>
    <w:rsid w:val="000F4C5A"/>
    <w:rsid w:val="00101815"/>
    <w:rsid w:val="0010313B"/>
    <w:rsid w:val="001042CE"/>
    <w:rsid w:val="001049A8"/>
    <w:rsid w:val="00107841"/>
    <w:rsid w:val="001113A5"/>
    <w:rsid w:val="00117F88"/>
    <w:rsid w:val="00124C2B"/>
    <w:rsid w:val="0012530C"/>
    <w:rsid w:val="00126FBC"/>
    <w:rsid w:val="00130AD0"/>
    <w:rsid w:val="0013493E"/>
    <w:rsid w:val="00135224"/>
    <w:rsid w:val="00143636"/>
    <w:rsid w:val="00143A55"/>
    <w:rsid w:val="00146115"/>
    <w:rsid w:val="00154BE9"/>
    <w:rsid w:val="00154DA1"/>
    <w:rsid w:val="00154F04"/>
    <w:rsid w:val="001551CB"/>
    <w:rsid w:val="00156102"/>
    <w:rsid w:val="00157DD5"/>
    <w:rsid w:val="00162592"/>
    <w:rsid w:val="001678ED"/>
    <w:rsid w:val="001705A5"/>
    <w:rsid w:val="00170C10"/>
    <w:rsid w:val="0017300D"/>
    <w:rsid w:val="00174F85"/>
    <w:rsid w:val="001759F5"/>
    <w:rsid w:val="001767E9"/>
    <w:rsid w:val="00183417"/>
    <w:rsid w:val="00190295"/>
    <w:rsid w:val="0019406D"/>
    <w:rsid w:val="00197DA9"/>
    <w:rsid w:val="001A3D1F"/>
    <w:rsid w:val="001A5BE1"/>
    <w:rsid w:val="001B2339"/>
    <w:rsid w:val="001B294A"/>
    <w:rsid w:val="001B4794"/>
    <w:rsid w:val="001B47D4"/>
    <w:rsid w:val="001B5F33"/>
    <w:rsid w:val="001B64F6"/>
    <w:rsid w:val="001C1B1E"/>
    <w:rsid w:val="001C439F"/>
    <w:rsid w:val="001C5574"/>
    <w:rsid w:val="001C6BFF"/>
    <w:rsid w:val="001D3E15"/>
    <w:rsid w:val="001D3FD4"/>
    <w:rsid w:val="001D4C9B"/>
    <w:rsid w:val="001D7C2A"/>
    <w:rsid w:val="001E1B95"/>
    <w:rsid w:val="001F4A37"/>
    <w:rsid w:val="001F79C5"/>
    <w:rsid w:val="00202E45"/>
    <w:rsid w:val="00206B93"/>
    <w:rsid w:val="00207834"/>
    <w:rsid w:val="00210109"/>
    <w:rsid w:val="0021141A"/>
    <w:rsid w:val="00211B67"/>
    <w:rsid w:val="002160C2"/>
    <w:rsid w:val="00216AF4"/>
    <w:rsid w:val="002205E9"/>
    <w:rsid w:val="0022103D"/>
    <w:rsid w:val="00224C8F"/>
    <w:rsid w:val="002266C2"/>
    <w:rsid w:val="002307E9"/>
    <w:rsid w:val="0023081C"/>
    <w:rsid w:val="00232836"/>
    <w:rsid w:val="00234B0D"/>
    <w:rsid w:val="002364F2"/>
    <w:rsid w:val="00241368"/>
    <w:rsid w:val="002422CA"/>
    <w:rsid w:val="00247194"/>
    <w:rsid w:val="002545DB"/>
    <w:rsid w:val="00255BAD"/>
    <w:rsid w:val="002566A6"/>
    <w:rsid w:val="00265D17"/>
    <w:rsid w:val="0027016C"/>
    <w:rsid w:val="0027114B"/>
    <w:rsid w:val="00271AE0"/>
    <w:rsid w:val="00272C18"/>
    <w:rsid w:val="00275102"/>
    <w:rsid w:val="002757A7"/>
    <w:rsid w:val="002762B3"/>
    <w:rsid w:val="00277204"/>
    <w:rsid w:val="002807B3"/>
    <w:rsid w:val="00282B3C"/>
    <w:rsid w:val="002838E9"/>
    <w:rsid w:val="002909F7"/>
    <w:rsid w:val="0029225C"/>
    <w:rsid w:val="0029661C"/>
    <w:rsid w:val="002A01B4"/>
    <w:rsid w:val="002A71A2"/>
    <w:rsid w:val="002B0E2B"/>
    <w:rsid w:val="002B3EBD"/>
    <w:rsid w:val="002B4B62"/>
    <w:rsid w:val="002C1509"/>
    <w:rsid w:val="002C1A79"/>
    <w:rsid w:val="002C51A9"/>
    <w:rsid w:val="002C59C9"/>
    <w:rsid w:val="002C6133"/>
    <w:rsid w:val="002C71CD"/>
    <w:rsid w:val="002C7619"/>
    <w:rsid w:val="002C7F2E"/>
    <w:rsid w:val="002D1FA6"/>
    <w:rsid w:val="002D2418"/>
    <w:rsid w:val="002D527C"/>
    <w:rsid w:val="002E0BDE"/>
    <w:rsid w:val="002E4D31"/>
    <w:rsid w:val="002E59C4"/>
    <w:rsid w:val="002F2C8C"/>
    <w:rsid w:val="002F3395"/>
    <w:rsid w:val="002F4EEE"/>
    <w:rsid w:val="002F6BFD"/>
    <w:rsid w:val="002F7E05"/>
    <w:rsid w:val="00300570"/>
    <w:rsid w:val="00311D74"/>
    <w:rsid w:val="003136B4"/>
    <w:rsid w:val="00313DCC"/>
    <w:rsid w:val="00316697"/>
    <w:rsid w:val="00323DC4"/>
    <w:rsid w:val="003255B9"/>
    <w:rsid w:val="00326513"/>
    <w:rsid w:val="003278EB"/>
    <w:rsid w:val="00331FCE"/>
    <w:rsid w:val="00334196"/>
    <w:rsid w:val="00334411"/>
    <w:rsid w:val="003357E1"/>
    <w:rsid w:val="00337E5B"/>
    <w:rsid w:val="003413B2"/>
    <w:rsid w:val="00344506"/>
    <w:rsid w:val="003447B4"/>
    <w:rsid w:val="0034656B"/>
    <w:rsid w:val="0035054E"/>
    <w:rsid w:val="00350E31"/>
    <w:rsid w:val="003556DB"/>
    <w:rsid w:val="0035684D"/>
    <w:rsid w:val="003577A2"/>
    <w:rsid w:val="00361542"/>
    <w:rsid w:val="00362579"/>
    <w:rsid w:val="0036577D"/>
    <w:rsid w:val="003701DD"/>
    <w:rsid w:val="00376CAB"/>
    <w:rsid w:val="00377748"/>
    <w:rsid w:val="00380050"/>
    <w:rsid w:val="003871B3"/>
    <w:rsid w:val="003902B3"/>
    <w:rsid w:val="00396DC5"/>
    <w:rsid w:val="00397005"/>
    <w:rsid w:val="003A0B4C"/>
    <w:rsid w:val="003A1D75"/>
    <w:rsid w:val="003A6C79"/>
    <w:rsid w:val="003B44A1"/>
    <w:rsid w:val="003B5AAB"/>
    <w:rsid w:val="003B6568"/>
    <w:rsid w:val="003C287A"/>
    <w:rsid w:val="003C2C30"/>
    <w:rsid w:val="003C4D97"/>
    <w:rsid w:val="003C5738"/>
    <w:rsid w:val="003C6B36"/>
    <w:rsid w:val="003D2447"/>
    <w:rsid w:val="003D4673"/>
    <w:rsid w:val="003E029A"/>
    <w:rsid w:val="003E0AB7"/>
    <w:rsid w:val="003E3705"/>
    <w:rsid w:val="003E3CDA"/>
    <w:rsid w:val="003E5F64"/>
    <w:rsid w:val="003E75A6"/>
    <w:rsid w:val="003F1E5C"/>
    <w:rsid w:val="003F389B"/>
    <w:rsid w:val="003F3E87"/>
    <w:rsid w:val="003F5149"/>
    <w:rsid w:val="003F5F4C"/>
    <w:rsid w:val="003F7AAA"/>
    <w:rsid w:val="00400023"/>
    <w:rsid w:val="00401AC4"/>
    <w:rsid w:val="00401EE1"/>
    <w:rsid w:val="00402C9A"/>
    <w:rsid w:val="00402E8D"/>
    <w:rsid w:val="004044E6"/>
    <w:rsid w:val="0041043C"/>
    <w:rsid w:val="004176E6"/>
    <w:rsid w:val="00420D1D"/>
    <w:rsid w:val="00424EAA"/>
    <w:rsid w:val="00425676"/>
    <w:rsid w:val="00430AC9"/>
    <w:rsid w:val="00433DC4"/>
    <w:rsid w:val="004406FA"/>
    <w:rsid w:val="00444FF3"/>
    <w:rsid w:val="00446755"/>
    <w:rsid w:val="00447358"/>
    <w:rsid w:val="004477A5"/>
    <w:rsid w:val="004479FF"/>
    <w:rsid w:val="00450582"/>
    <w:rsid w:val="00454043"/>
    <w:rsid w:val="004554E8"/>
    <w:rsid w:val="0045731C"/>
    <w:rsid w:val="0045749F"/>
    <w:rsid w:val="00461C7F"/>
    <w:rsid w:val="00462FF5"/>
    <w:rsid w:val="004679F8"/>
    <w:rsid w:val="0047227A"/>
    <w:rsid w:val="00474E58"/>
    <w:rsid w:val="0047641A"/>
    <w:rsid w:val="004804BE"/>
    <w:rsid w:val="0049178B"/>
    <w:rsid w:val="004917EC"/>
    <w:rsid w:val="004922CE"/>
    <w:rsid w:val="00492AB0"/>
    <w:rsid w:val="00493241"/>
    <w:rsid w:val="00494F20"/>
    <w:rsid w:val="00495AE9"/>
    <w:rsid w:val="00496235"/>
    <w:rsid w:val="00496FBF"/>
    <w:rsid w:val="004A15B3"/>
    <w:rsid w:val="004A2752"/>
    <w:rsid w:val="004A3246"/>
    <w:rsid w:val="004A33D1"/>
    <w:rsid w:val="004A424E"/>
    <w:rsid w:val="004A4FF8"/>
    <w:rsid w:val="004A6406"/>
    <w:rsid w:val="004B0905"/>
    <w:rsid w:val="004B0D5D"/>
    <w:rsid w:val="004B0EC0"/>
    <w:rsid w:val="004B1B55"/>
    <w:rsid w:val="004B333D"/>
    <w:rsid w:val="004B45B0"/>
    <w:rsid w:val="004C1166"/>
    <w:rsid w:val="004C76B0"/>
    <w:rsid w:val="004D1682"/>
    <w:rsid w:val="004D1EC0"/>
    <w:rsid w:val="004D79DD"/>
    <w:rsid w:val="004D7FE1"/>
    <w:rsid w:val="004E28CA"/>
    <w:rsid w:val="004E28DC"/>
    <w:rsid w:val="004E6F3C"/>
    <w:rsid w:val="004F635C"/>
    <w:rsid w:val="004F7F64"/>
    <w:rsid w:val="0050025A"/>
    <w:rsid w:val="005009CF"/>
    <w:rsid w:val="00503284"/>
    <w:rsid w:val="005039FE"/>
    <w:rsid w:val="00504E60"/>
    <w:rsid w:val="00512642"/>
    <w:rsid w:val="00512812"/>
    <w:rsid w:val="0051755E"/>
    <w:rsid w:val="005249D6"/>
    <w:rsid w:val="00525077"/>
    <w:rsid w:val="005305BE"/>
    <w:rsid w:val="0053488D"/>
    <w:rsid w:val="00536A35"/>
    <w:rsid w:val="0053711A"/>
    <w:rsid w:val="00541514"/>
    <w:rsid w:val="005460AC"/>
    <w:rsid w:val="005477B1"/>
    <w:rsid w:val="005639F7"/>
    <w:rsid w:val="00563E50"/>
    <w:rsid w:val="0056495A"/>
    <w:rsid w:val="0056552F"/>
    <w:rsid w:val="00576620"/>
    <w:rsid w:val="00581179"/>
    <w:rsid w:val="00583621"/>
    <w:rsid w:val="00587233"/>
    <w:rsid w:val="00587880"/>
    <w:rsid w:val="0059022C"/>
    <w:rsid w:val="0059440D"/>
    <w:rsid w:val="00595D84"/>
    <w:rsid w:val="00595E4E"/>
    <w:rsid w:val="00597F36"/>
    <w:rsid w:val="005A0103"/>
    <w:rsid w:val="005A0AFB"/>
    <w:rsid w:val="005A5140"/>
    <w:rsid w:val="005A6B77"/>
    <w:rsid w:val="005A7351"/>
    <w:rsid w:val="005B1293"/>
    <w:rsid w:val="005B1E9B"/>
    <w:rsid w:val="005B31CD"/>
    <w:rsid w:val="005C2297"/>
    <w:rsid w:val="005C3F03"/>
    <w:rsid w:val="005C47E1"/>
    <w:rsid w:val="005C71F0"/>
    <w:rsid w:val="005D4628"/>
    <w:rsid w:val="005D7CA3"/>
    <w:rsid w:val="005E2612"/>
    <w:rsid w:val="005E3000"/>
    <w:rsid w:val="005E6B0B"/>
    <w:rsid w:val="005E769A"/>
    <w:rsid w:val="005F0B60"/>
    <w:rsid w:val="005F0B8D"/>
    <w:rsid w:val="005F0F46"/>
    <w:rsid w:val="005F21BA"/>
    <w:rsid w:val="005F78C6"/>
    <w:rsid w:val="00602FD4"/>
    <w:rsid w:val="006044F5"/>
    <w:rsid w:val="00604A7B"/>
    <w:rsid w:val="006054F3"/>
    <w:rsid w:val="00605546"/>
    <w:rsid w:val="006074FF"/>
    <w:rsid w:val="006124A2"/>
    <w:rsid w:val="00615459"/>
    <w:rsid w:val="00615480"/>
    <w:rsid w:val="00615F52"/>
    <w:rsid w:val="00616A19"/>
    <w:rsid w:val="00624756"/>
    <w:rsid w:val="006250B9"/>
    <w:rsid w:val="00630BD7"/>
    <w:rsid w:val="00633AE8"/>
    <w:rsid w:val="0063623E"/>
    <w:rsid w:val="00637E54"/>
    <w:rsid w:val="00643B77"/>
    <w:rsid w:val="006533F2"/>
    <w:rsid w:val="006549F9"/>
    <w:rsid w:val="006552E0"/>
    <w:rsid w:val="00657096"/>
    <w:rsid w:val="00660BE8"/>
    <w:rsid w:val="00663AB1"/>
    <w:rsid w:val="00663C8B"/>
    <w:rsid w:val="00665DF5"/>
    <w:rsid w:val="00670D51"/>
    <w:rsid w:val="0067106E"/>
    <w:rsid w:val="00672731"/>
    <w:rsid w:val="00673F49"/>
    <w:rsid w:val="006776FF"/>
    <w:rsid w:val="00682CAF"/>
    <w:rsid w:val="00686795"/>
    <w:rsid w:val="006916D4"/>
    <w:rsid w:val="00695842"/>
    <w:rsid w:val="00696C2A"/>
    <w:rsid w:val="006A0607"/>
    <w:rsid w:val="006A2918"/>
    <w:rsid w:val="006A301A"/>
    <w:rsid w:val="006A415D"/>
    <w:rsid w:val="006A69A3"/>
    <w:rsid w:val="006B5A00"/>
    <w:rsid w:val="006B74F6"/>
    <w:rsid w:val="006C3BB8"/>
    <w:rsid w:val="006C433B"/>
    <w:rsid w:val="006C4505"/>
    <w:rsid w:val="006D0830"/>
    <w:rsid w:val="006D0DB9"/>
    <w:rsid w:val="006D7848"/>
    <w:rsid w:val="006E0902"/>
    <w:rsid w:val="006E465C"/>
    <w:rsid w:val="006E7880"/>
    <w:rsid w:val="006F0279"/>
    <w:rsid w:val="006F0AF8"/>
    <w:rsid w:val="006F4595"/>
    <w:rsid w:val="00703556"/>
    <w:rsid w:val="007037F8"/>
    <w:rsid w:val="00704BB8"/>
    <w:rsid w:val="00706D6E"/>
    <w:rsid w:val="00707FD2"/>
    <w:rsid w:val="007101E7"/>
    <w:rsid w:val="0071034E"/>
    <w:rsid w:val="007118EC"/>
    <w:rsid w:val="0071337F"/>
    <w:rsid w:val="007146F3"/>
    <w:rsid w:val="007178F5"/>
    <w:rsid w:val="00726D3B"/>
    <w:rsid w:val="00726F46"/>
    <w:rsid w:val="00727FEA"/>
    <w:rsid w:val="00733144"/>
    <w:rsid w:val="00733469"/>
    <w:rsid w:val="00742FAF"/>
    <w:rsid w:val="00744CD8"/>
    <w:rsid w:val="0074770D"/>
    <w:rsid w:val="00751D54"/>
    <w:rsid w:val="00752F38"/>
    <w:rsid w:val="00754463"/>
    <w:rsid w:val="0075507F"/>
    <w:rsid w:val="00757882"/>
    <w:rsid w:val="00763657"/>
    <w:rsid w:val="00764BBE"/>
    <w:rsid w:val="00765B4D"/>
    <w:rsid w:val="007705A1"/>
    <w:rsid w:val="007714C5"/>
    <w:rsid w:val="00771A9F"/>
    <w:rsid w:val="00774EB4"/>
    <w:rsid w:val="00776D09"/>
    <w:rsid w:val="007802DE"/>
    <w:rsid w:val="00784352"/>
    <w:rsid w:val="00786F30"/>
    <w:rsid w:val="0079051B"/>
    <w:rsid w:val="007C5272"/>
    <w:rsid w:val="007C6C72"/>
    <w:rsid w:val="007D18CB"/>
    <w:rsid w:val="007D1DFE"/>
    <w:rsid w:val="007D30C1"/>
    <w:rsid w:val="007D5358"/>
    <w:rsid w:val="007E11DC"/>
    <w:rsid w:val="007E7180"/>
    <w:rsid w:val="007F0457"/>
    <w:rsid w:val="007F2CF7"/>
    <w:rsid w:val="007F3989"/>
    <w:rsid w:val="007F7F78"/>
    <w:rsid w:val="008044D9"/>
    <w:rsid w:val="008103DB"/>
    <w:rsid w:val="00811778"/>
    <w:rsid w:val="00813321"/>
    <w:rsid w:val="008213DC"/>
    <w:rsid w:val="00821DC9"/>
    <w:rsid w:val="008241A5"/>
    <w:rsid w:val="00824395"/>
    <w:rsid w:val="00833BA9"/>
    <w:rsid w:val="008346CA"/>
    <w:rsid w:val="00834AFA"/>
    <w:rsid w:val="00836458"/>
    <w:rsid w:val="00836986"/>
    <w:rsid w:val="00844B5D"/>
    <w:rsid w:val="008458EE"/>
    <w:rsid w:val="00846C8D"/>
    <w:rsid w:val="008523AF"/>
    <w:rsid w:val="0085379C"/>
    <w:rsid w:val="00855036"/>
    <w:rsid w:val="00856693"/>
    <w:rsid w:val="008574CB"/>
    <w:rsid w:val="00861331"/>
    <w:rsid w:val="00864284"/>
    <w:rsid w:val="00866CE5"/>
    <w:rsid w:val="0086744D"/>
    <w:rsid w:val="00867CBC"/>
    <w:rsid w:val="008744BE"/>
    <w:rsid w:val="00875F57"/>
    <w:rsid w:val="00885E26"/>
    <w:rsid w:val="00891C3D"/>
    <w:rsid w:val="00892305"/>
    <w:rsid w:val="0089230B"/>
    <w:rsid w:val="00893A01"/>
    <w:rsid w:val="00894929"/>
    <w:rsid w:val="008A011F"/>
    <w:rsid w:val="008A1799"/>
    <w:rsid w:val="008A5512"/>
    <w:rsid w:val="008B1298"/>
    <w:rsid w:val="008B263A"/>
    <w:rsid w:val="008B3ED8"/>
    <w:rsid w:val="008B44F4"/>
    <w:rsid w:val="008B683E"/>
    <w:rsid w:val="008B699D"/>
    <w:rsid w:val="008B7CA0"/>
    <w:rsid w:val="008C66F5"/>
    <w:rsid w:val="008C7E01"/>
    <w:rsid w:val="008D6300"/>
    <w:rsid w:val="008D73A1"/>
    <w:rsid w:val="008E1FDE"/>
    <w:rsid w:val="008E54E3"/>
    <w:rsid w:val="008F4D4C"/>
    <w:rsid w:val="008F711A"/>
    <w:rsid w:val="00904B43"/>
    <w:rsid w:val="0091385D"/>
    <w:rsid w:val="00914343"/>
    <w:rsid w:val="00922DF1"/>
    <w:rsid w:val="00926529"/>
    <w:rsid w:val="00926821"/>
    <w:rsid w:val="009305F1"/>
    <w:rsid w:val="009310B9"/>
    <w:rsid w:val="00935506"/>
    <w:rsid w:val="009357D7"/>
    <w:rsid w:val="00941E9C"/>
    <w:rsid w:val="00942479"/>
    <w:rsid w:val="00942C1D"/>
    <w:rsid w:val="009435C3"/>
    <w:rsid w:val="00945988"/>
    <w:rsid w:val="0095087B"/>
    <w:rsid w:val="00951D93"/>
    <w:rsid w:val="00954390"/>
    <w:rsid w:val="00955E41"/>
    <w:rsid w:val="0095759B"/>
    <w:rsid w:val="00960489"/>
    <w:rsid w:val="00961B44"/>
    <w:rsid w:val="00961EE7"/>
    <w:rsid w:val="0096669A"/>
    <w:rsid w:val="00967705"/>
    <w:rsid w:val="00967FDC"/>
    <w:rsid w:val="00970AA2"/>
    <w:rsid w:val="00973CD2"/>
    <w:rsid w:val="00975AAF"/>
    <w:rsid w:val="009805AA"/>
    <w:rsid w:val="00980A95"/>
    <w:rsid w:val="00981205"/>
    <w:rsid w:val="00981390"/>
    <w:rsid w:val="009860A8"/>
    <w:rsid w:val="0098662A"/>
    <w:rsid w:val="0099020B"/>
    <w:rsid w:val="00992EE0"/>
    <w:rsid w:val="00993192"/>
    <w:rsid w:val="0099412F"/>
    <w:rsid w:val="009B0A93"/>
    <w:rsid w:val="009B0FC6"/>
    <w:rsid w:val="009B1BC1"/>
    <w:rsid w:val="009B498B"/>
    <w:rsid w:val="009C1DC1"/>
    <w:rsid w:val="009C2472"/>
    <w:rsid w:val="009C6209"/>
    <w:rsid w:val="009D2DE0"/>
    <w:rsid w:val="009D2FD9"/>
    <w:rsid w:val="009D3691"/>
    <w:rsid w:val="009D459B"/>
    <w:rsid w:val="009D50EB"/>
    <w:rsid w:val="009E499D"/>
    <w:rsid w:val="009E6799"/>
    <w:rsid w:val="009F2670"/>
    <w:rsid w:val="009F348F"/>
    <w:rsid w:val="009F3D59"/>
    <w:rsid w:val="009F6EFA"/>
    <w:rsid w:val="00A059C2"/>
    <w:rsid w:val="00A06F36"/>
    <w:rsid w:val="00A07D42"/>
    <w:rsid w:val="00A109CF"/>
    <w:rsid w:val="00A20D10"/>
    <w:rsid w:val="00A221CE"/>
    <w:rsid w:val="00A2348C"/>
    <w:rsid w:val="00A24B49"/>
    <w:rsid w:val="00A25DCE"/>
    <w:rsid w:val="00A304E5"/>
    <w:rsid w:val="00A31CAE"/>
    <w:rsid w:val="00A33AC0"/>
    <w:rsid w:val="00A35D3D"/>
    <w:rsid w:val="00A37435"/>
    <w:rsid w:val="00A426DB"/>
    <w:rsid w:val="00A434B4"/>
    <w:rsid w:val="00A44095"/>
    <w:rsid w:val="00A44358"/>
    <w:rsid w:val="00A444B6"/>
    <w:rsid w:val="00A46374"/>
    <w:rsid w:val="00A4676C"/>
    <w:rsid w:val="00A51CB5"/>
    <w:rsid w:val="00A54E96"/>
    <w:rsid w:val="00A57CA5"/>
    <w:rsid w:val="00A63F29"/>
    <w:rsid w:val="00A72D87"/>
    <w:rsid w:val="00A80540"/>
    <w:rsid w:val="00A86827"/>
    <w:rsid w:val="00A90FCA"/>
    <w:rsid w:val="00A96A21"/>
    <w:rsid w:val="00AA17AF"/>
    <w:rsid w:val="00AA240D"/>
    <w:rsid w:val="00AA6922"/>
    <w:rsid w:val="00AB00AB"/>
    <w:rsid w:val="00AB05B9"/>
    <w:rsid w:val="00AB1C5A"/>
    <w:rsid w:val="00AB2BCE"/>
    <w:rsid w:val="00AB5976"/>
    <w:rsid w:val="00AB7642"/>
    <w:rsid w:val="00AB7D8C"/>
    <w:rsid w:val="00AC09FA"/>
    <w:rsid w:val="00AC0DF6"/>
    <w:rsid w:val="00AC3AE0"/>
    <w:rsid w:val="00AC5E35"/>
    <w:rsid w:val="00AD002D"/>
    <w:rsid w:val="00AD31A7"/>
    <w:rsid w:val="00AD76A3"/>
    <w:rsid w:val="00AE0177"/>
    <w:rsid w:val="00AE2098"/>
    <w:rsid w:val="00AE5E1E"/>
    <w:rsid w:val="00AE74DD"/>
    <w:rsid w:val="00AE76C3"/>
    <w:rsid w:val="00AF27E6"/>
    <w:rsid w:val="00AF444B"/>
    <w:rsid w:val="00AF7106"/>
    <w:rsid w:val="00B016B2"/>
    <w:rsid w:val="00B02A64"/>
    <w:rsid w:val="00B0315B"/>
    <w:rsid w:val="00B047A4"/>
    <w:rsid w:val="00B11E04"/>
    <w:rsid w:val="00B12F3E"/>
    <w:rsid w:val="00B178D2"/>
    <w:rsid w:val="00B20197"/>
    <w:rsid w:val="00B22AD6"/>
    <w:rsid w:val="00B461E0"/>
    <w:rsid w:val="00B5091A"/>
    <w:rsid w:val="00B50EA2"/>
    <w:rsid w:val="00B51315"/>
    <w:rsid w:val="00B54321"/>
    <w:rsid w:val="00B56C8F"/>
    <w:rsid w:val="00B6232D"/>
    <w:rsid w:val="00B63276"/>
    <w:rsid w:val="00B63C32"/>
    <w:rsid w:val="00B67E94"/>
    <w:rsid w:val="00B7172A"/>
    <w:rsid w:val="00B71CF7"/>
    <w:rsid w:val="00B74221"/>
    <w:rsid w:val="00B80190"/>
    <w:rsid w:val="00B8208D"/>
    <w:rsid w:val="00B87D7E"/>
    <w:rsid w:val="00B92811"/>
    <w:rsid w:val="00BA1F2B"/>
    <w:rsid w:val="00BA2795"/>
    <w:rsid w:val="00BA5781"/>
    <w:rsid w:val="00BA5FC7"/>
    <w:rsid w:val="00BB05F6"/>
    <w:rsid w:val="00BB19C3"/>
    <w:rsid w:val="00BB4E54"/>
    <w:rsid w:val="00BB51BB"/>
    <w:rsid w:val="00BC1296"/>
    <w:rsid w:val="00BC1AD7"/>
    <w:rsid w:val="00BC2635"/>
    <w:rsid w:val="00BC56C0"/>
    <w:rsid w:val="00BD2356"/>
    <w:rsid w:val="00BD592D"/>
    <w:rsid w:val="00BD69A0"/>
    <w:rsid w:val="00BE498A"/>
    <w:rsid w:val="00BE5CB0"/>
    <w:rsid w:val="00BF04CC"/>
    <w:rsid w:val="00BF22F2"/>
    <w:rsid w:val="00BF5770"/>
    <w:rsid w:val="00C0135E"/>
    <w:rsid w:val="00C03528"/>
    <w:rsid w:val="00C04F6B"/>
    <w:rsid w:val="00C05110"/>
    <w:rsid w:val="00C12363"/>
    <w:rsid w:val="00C135DB"/>
    <w:rsid w:val="00C171BA"/>
    <w:rsid w:val="00C20CA4"/>
    <w:rsid w:val="00C23CF1"/>
    <w:rsid w:val="00C23F1B"/>
    <w:rsid w:val="00C24670"/>
    <w:rsid w:val="00C329E8"/>
    <w:rsid w:val="00C3642B"/>
    <w:rsid w:val="00C41E1F"/>
    <w:rsid w:val="00C46769"/>
    <w:rsid w:val="00C46CF6"/>
    <w:rsid w:val="00C50B6B"/>
    <w:rsid w:val="00C510E0"/>
    <w:rsid w:val="00C51CCF"/>
    <w:rsid w:val="00C5365E"/>
    <w:rsid w:val="00C53AA8"/>
    <w:rsid w:val="00C569EA"/>
    <w:rsid w:val="00C57C6D"/>
    <w:rsid w:val="00C62BF9"/>
    <w:rsid w:val="00C63353"/>
    <w:rsid w:val="00C63BDD"/>
    <w:rsid w:val="00C665B7"/>
    <w:rsid w:val="00C678EB"/>
    <w:rsid w:val="00C73B66"/>
    <w:rsid w:val="00C75EEF"/>
    <w:rsid w:val="00C81C54"/>
    <w:rsid w:val="00C86141"/>
    <w:rsid w:val="00C91AE9"/>
    <w:rsid w:val="00C94A0D"/>
    <w:rsid w:val="00C94E6C"/>
    <w:rsid w:val="00C96A1D"/>
    <w:rsid w:val="00CA0347"/>
    <w:rsid w:val="00CA4734"/>
    <w:rsid w:val="00CB1811"/>
    <w:rsid w:val="00CB1C97"/>
    <w:rsid w:val="00CB3482"/>
    <w:rsid w:val="00CB5A2E"/>
    <w:rsid w:val="00CB7546"/>
    <w:rsid w:val="00CB7BDD"/>
    <w:rsid w:val="00CB7F78"/>
    <w:rsid w:val="00CC094F"/>
    <w:rsid w:val="00CC23D0"/>
    <w:rsid w:val="00CC47E3"/>
    <w:rsid w:val="00CD0ABC"/>
    <w:rsid w:val="00CD4EEA"/>
    <w:rsid w:val="00CE1C1D"/>
    <w:rsid w:val="00CE2211"/>
    <w:rsid w:val="00CE44C4"/>
    <w:rsid w:val="00CE59BC"/>
    <w:rsid w:val="00CE66DA"/>
    <w:rsid w:val="00CF25D2"/>
    <w:rsid w:val="00CF28A8"/>
    <w:rsid w:val="00CF3760"/>
    <w:rsid w:val="00D024EC"/>
    <w:rsid w:val="00D05F06"/>
    <w:rsid w:val="00D136F7"/>
    <w:rsid w:val="00D13800"/>
    <w:rsid w:val="00D14A42"/>
    <w:rsid w:val="00D15639"/>
    <w:rsid w:val="00D17928"/>
    <w:rsid w:val="00D22ED2"/>
    <w:rsid w:val="00D250C8"/>
    <w:rsid w:val="00D2668A"/>
    <w:rsid w:val="00D27EBE"/>
    <w:rsid w:val="00D27EDE"/>
    <w:rsid w:val="00D3061E"/>
    <w:rsid w:val="00D30A0A"/>
    <w:rsid w:val="00D32B94"/>
    <w:rsid w:val="00D425E4"/>
    <w:rsid w:val="00D4461E"/>
    <w:rsid w:val="00D4556F"/>
    <w:rsid w:val="00D45A66"/>
    <w:rsid w:val="00D466DC"/>
    <w:rsid w:val="00D5306D"/>
    <w:rsid w:val="00D53414"/>
    <w:rsid w:val="00D55ADB"/>
    <w:rsid w:val="00D6023C"/>
    <w:rsid w:val="00D641AA"/>
    <w:rsid w:val="00D65B37"/>
    <w:rsid w:val="00D661DA"/>
    <w:rsid w:val="00D67B6E"/>
    <w:rsid w:val="00D7084B"/>
    <w:rsid w:val="00D71FEF"/>
    <w:rsid w:val="00D7474E"/>
    <w:rsid w:val="00D771BC"/>
    <w:rsid w:val="00D84DD1"/>
    <w:rsid w:val="00D85733"/>
    <w:rsid w:val="00D86FF4"/>
    <w:rsid w:val="00D911E7"/>
    <w:rsid w:val="00D917A5"/>
    <w:rsid w:val="00D929F6"/>
    <w:rsid w:val="00D96510"/>
    <w:rsid w:val="00DA1E0A"/>
    <w:rsid w:val="00DA3C15"/>
    <w:rsid w:val="00DA4011"/>
    <w:rsid w:val="00DB14E4"/>
    <w:rsid w:val="00DB50FB"/>
    <w:rsid w:val="00DC4285"/>
    <w:rsid w:val="00DC5D1B"/>
    <w:rsid w:val="00DD112D"/>
    <w:rsid w:val="00DE02B9"/>
    <w:rsid w:val="00DE0BA7"/>
    <w:rsid w:val="00DE682A"/>
    <w:rsid w:val="00DE6EA6"/>
    <w:rsid w:val="00DF13E3"/>
    <w:rsid w:val="00DF3750"/>
    <w:rsid w:val="00DF54B0"/>
    <w:rsid w:val="00DF7EB1"/>
    <w:rsid w:val="00E01727"/>
    <w:rsid w:val="00E03686"/>
    <w:rsid w:val="00E06583"/>
    <w:rsid w:val="00E06F68"/>
    <w:rsid w:val="00E15BE0"/>
    <w:rsid w:val="00E15D57"/>
    <w:rsid w:val="00E17979"/>
    <w:rsid w:val="00E17DE5"/>
    <w:rsid w:val="00E30CFC"/>
    <w:rsid w:val="00E310DA"/>
    <w:rsid w:val="00E33554"/>
    <w:rsid w:val="00E33E2F"/>
    <w:rsid w:val="00E3412C"/>
    <w:rsid w:val="00E364BD"/>
    <w:rsid w:val="00E55B38"/>
    <w:rsid w:val="00E5624B"/>
    <w:rsid w:val="00E5727A"/>
    <w:rsid w:val="00E60BB7"/>
    <w:rsid w:val="00E668F9"/>
    <w:rsid w:val="00E66A88"/>
    <w:rsid w:val="00E70904"/>
    <w:rsid w:val="00E72B30"/>
    <w:rsid w:val="00E75B25"/>
    <w:rsid w:val="00E75B71"/>
    <w:rsid w:val="00E82235"/>
    <w:rsid w:val="00E84E20"/>
    <w:rsid w:val="00E85BDF"/>
    <w:rsid w:val="00E86611"/>
    <w:rsid w:val="00E87AA0"/>
    <w:rsid w:val="00E91621"/>
    <w:rsid w:val="00E957BA"/>
    <w:rsid w:val="00E977DF"/>
    <w:rsid w:val="00EA5CBF"/>
    <w:rsid w:val="00EB5AC6"/>
    <w:rsid w:val="00EB7642"/>
    <w:rsid w:val="00EC2D64"/>
    <w:rsid w:val="00EC3553"/>
    <w:rsid w:val="00ED003C"/>
    <w:rsid w:val="00ED442B"/>
    <w:rsid w:val="00ED5009"/>
    <w:rsid w:val="00EE2063"/>
    <w:rsid w:val="00EE3A29"/>
    <w:rsid w:val="00EE43B1"/>
    <w:rsid w:val="00EF5639"/>
    <w:rsid w:val="00F00527"/>
    <w:rsid w:val="00F01A9C"/>
    <w:rsid w:val="00F04D09"/>
    <w:rsid w:val="00F061C5"/>
    <w:rsid w:val="00F1077B"/>
    <w:rsid w:val="00F15DD8"/>
    <w:rsid w:val="00F23B0A"/>
    <w:rsid w:val="00F34229"/>
    <w:rsid w:val="00F369EC"/>
    <w:rsid w:val="00F376A7"/>
    <w:rsid w:val="00F4111C"/>
    <w:rsid w:val="00F41904"/>
    <w:rsid w:val="00F41FDE"/>
    <w:rsid w:val="00F42F0B"/>
    <w:rsid w:val="00F43E8A"/>
    <w:rsid w:val="00F4477A"/>
    <w:rsid w:val="00F4560D"/>
    <w:rsid w:val="00F45704"/>
    <w:rsid w:val="00F45A3C"/>
    <w:rsid w:val="00F4769B"/>
    <w:rsid w:val="00F4792C"/>
    <w:rsid w:val="00F53403"/>
    <w:rsid w:val="00F57673"/>
    <w:rsid w:val="00F61314"/>
    <w:rsid w:val="00F651E5"/>
    <w:rsid w:val="00F7163C"/>
    <w:rsid w:val="00F75645"/>
    <w:rsid w:val="00F775CA"/>
    <w:rsid w:val="00F819FF"/>
    <w:rsid w:val="00F830E4"/>
    <w:rsid w:val="00F84F30"/>
    <w:rsid w:val="00F9148F"/>
    <w:rsid w:val="00F91505"/>
    <w:rsid w:val="00F93912"/>
    <w:rsid w:val="00F94713"/>
    <w:rsid w:val="00F954A5"/>
    <w:rsid w:val="00F96809"/>
    <w:rsid w:val="00F96C41"/>
    <w:rsid w:val="00FA161B"/>
    <w:rsid w:val="00FA557D"/>
    <w:rsid w:val="00FA5AB4"/>
    <w:rsid w:val="00FA6DC5"/>
    <w:rsid w:val="00FB1E57"/>
    <w:rsid w:val="00FB3920"/>
    <w:rsid w:val="00FC0C4B"/>
    <w:rsid w:val="00FC4192"/>
    <w:rsid w:val="00FD7A7B"/>
    <w:rsid w:val="00FE2653"/>
    <w:rsid w:val="00FF4C26"/>
    <w:rsid w:val="00FF6A7B"/>
    <w:rsid w:val="00FF6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C6629"/>
  <w15:docId w15:val="{B6F47C8E-B61F-45D2-BDF2-48C1C3D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06D"/>
    <w:pPr>
      <w:bidi/>
      <w:spacing w:line="360" w:lineRule="auto"/>
      <w:jc w:val="both"/>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CBF"/>
    <w:pPr>
      <w:tabs>
        <w:tab w:val="center" w:pos="4153"/>
        <w:tab w:val="right" w:pos="8306"/>
      </w:tabs>
    </w:pPr>
  </w:style>
  <w:style w:type="paragraph" w:styleId="Footer">
    <w:name w:val="footer"/>
    <w:basedOn w:val="Normal"/>
    <w:link w:val="FooterChar"/>
    <w:uiPriority w:val="99"/>
    <w:rsid w:val="00EA5CBF"/>
    <w:pPr>
      <w:tabs>
        <w:tab w:val="center" w:pos="4153"/>
        <w:tab w:val="right" w:pos="8306"/>
      </w:tabs>
    </w:pPr>
  </w:style>
  <w:style w:type="character" w:styleId="PageNumber">
    <w:name w:val="page number"/>
    <w:basedOn w:val="DefaultParagraphFont"/>
    <w:rsid w:val="000C222C"/>
  </w:style>
  <w:style w:type="table" w:customStyle="1" w:styleId="1">
    <w:name w:val="רשת טבלה1"/>
    <w:basedOn w:val="TableNormal"/>
    <w:rsid w:val="00F41FD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5306D"/>
    <w:pPr>
      <w:shd w:val="clear" w:color="auto" w:fill="000080"/>
    </w:pPr>
    <w:rPr>
      <w:rFonts w:ascii="Tahoma" w:hAnsi="Tahoma" w:cs="Tahoma"/>
      <w:sz w:val="20"/>
      <w:szCs w:val="20"/>
    </w:rPr>
  </w:style>
  <w:style w:type="character" w:styleId="Strong">
    <w:name w:val="Strong"/>
    <w:qFormat/>
    <w:rsid w:val="00B92811"/>
    <w:rPr>
      <w:b/>
      <w:bCs/>
    </w:rPr>
  </w:style>
  <w:style w:type="paragraph" w:customStyle="1" w:styleId="Ruller4">
    <w:name w:val="Ruller 4 ממוספר"/>
    <w:basedOn w:val="Normal"/>
    <w:next w:val="Normal"/>
    <w:rsid w:val="00FA5AB4"/>
    <w:pPr>
      <w:numPr>
        <w:numId w:val="1"/>
      </w:numPr>
      <w:tabs>
        <w:tab w:val="left" w:pos="800"/>
      </w:tabs>
      <w:overflowPunct w:val="0"/>
      <w:autoSpaceDE w:val="0"/>
      <w:autoSpaceDN w:val="0"/>
      <w:adjustRightInd w:val="0"/>
    </w:pPr>
    <w:rPr>
      <w:rFonts w:ascii="Garamond" w:hAnsi="Garamond" w:cs="FrankRuehl"/>
      <w:spacing w:val="10"/>
      <w:sz w:val="24"/>
    </w:rPr>
  </w:style>
  <w:style w:type="paragraph" w:customStyle="1" w:styleId="Ruller40">
    <w:name w:val="Ruller4"/>
    <w:basedOn w:val="Normal"/>
    <w:rsid w:val="001C1B1E"/>
    <w:pPr>
      <w:tabs>
        <w:tab w:val="left" w:pos="800"/>
      </w:tabs>
      <w:overflowPunct w:val="0"/>
      <w:autoSpaceDE w:val="0"/>
      <w:autoSpaceDN w:val="0"/>
      <w:adjustRightInd w:val="0"/>
    </w:pPr>
    <w:rPr>
      <w:rFonts w:ascii="Arial TUR" w:hAnsi="Arial TUR" w:cs="FrankRuehl"/>
      <w:spacing w:val="10"/>
      <w:sz w:val="22"/>
    </w:rPr>
  </w:style>
  <w:style w:type="character" w:customStyle="1" w:styleId="default">
    <w:name w:val="default"/>
    <w:rsid w:val="001C1B1E"/>
    <w:rPr>
      <w:rFonts w:ascii="Times New Roman" w:hAnsi="Times New Roman" w:cs="Times New Roman" w:hint="default"/>
      <w:sz w:val="26"/>
      <w:szCs w:val="26"/>
    </w:rPr>
  </w:style>
  <w:style w:type="paragraph" w:styleId="ListParagraph">
    <w:name w:val="List Paragraph"/>
    <w:basedOn w:val="Normal"/>
    <w:link w:val="ListParagraphChar"/>
    <w:uiPriority w:val="34"/>
    <w:qFormat/>
    <w:rsid w:val="00401AC4"/>
    <w:pPr>
      <w:ind w:left="720"/>
    </w:pPr>
  </w:style>
  <w:style w:type="character" w:customStyle="1" w:styleId="ListParagraphChar">
    <w:name w:val="List Paragraph Char"/>
    <w:link w:val="ListParagraph"/>
    <w:uiPriority w:val="34"/>
    <w:rsid w:val="00D6023C"/>
    <w:rPr>
      <w:rFonts w:cs="David"/>
      <w:sz w:val="28"/>
      <w:szCs w:val="28"/>
    </w:rPr>
  </w:style>
  <w:style w:type="paragraph" w:styleId="BalloonText">
    <w:name w:val="Balloon Text"/>
    <w:basedOn w:val="Normal"/>
    <w:link w:val="BalloonTextChar"/>
    <w:rsid w:val="007178F5"/>
    <w:pPr>
      <w:spacing w:line="240" w:lineRule="auto"/>
    </w:pPr>
    <w:rPr>
      <w:rFonts w:ascii="Tahoma" w:hAnsi="Tahoma" w:cs="Tahoma"/>
      <w:sz w:val="18"/>
      <w:szCs w:val="18"/>
    </w:rPr>
  </w:style>
  <w:style w:type="character" w:customStyle="1" w:styleId="BalloonTextChar">
    <w:name w:val="Balloon Text Char"/>
    <w:link w:val="BalloonText"/>
    <w:rsid w:val="007178F5"/>
    <w:rPr>
      <w:rFonts w:ascii="Tahoma" w:hAnsi="Tahoma" w:cs="Tahoma"/>
      <w:sz w:val="18"/>
      <w:szCs w:val="18"/>
    </w:rPr>
  </w:style>
  <w:style w:type="paragraph" w:styleId="BodyText">
    <w:name w:val="Body Text"/>
    <w:basedOn w:val="Normal"/>
    <w:link w:val="BodyTextChar"/>
    <w:rsid w:val="003255B9"/>
    <w:pPr>
      <w:spacing w:line="240" w:lineRule="auto"/>
    </w:pPr>
    <w:rPr>
      <w:rFonts w:cs="Miriam"/>
      <w:noProof/>
      <w:sz w:val="20"/>
      <w:szCs w:val="20"/>
      <w:lang w:eastAsia="he-IL"/>
    </w:rPr>
  </w:style>
  <w:style w:type="character" w:customStyle="1" w:styleId="BodyTextChar">
    <w:name w:val="Body Text Char"/>
    <w:link w:val="BodyText"/>
    <w:rsid w:val="003255B9"/>
    <w:rPr>
      <w:rFonts w:cs="Miriam"/>
      <w:noProof/>
      <w:lang w:eastAsia="he-IL"/>
    </w:rPr>
  </w:style>
  <w:style w:type="paragraph" w:customStyle="1" w:styleId="2">
    <w:name w:val="סגנון2"/>
    <w:basedOn w:val="Normal"/>
    <w:qFormat/>
    <w:rsid w:val="00B016B2"/>
    <w:pPr>
      <w:numPr>
        <w:numId w:val="17"/>
      </w:numPr>
      <w:contextualSpacing/>
    </w:pPr>
  </w:style>
  <w:style w:type="character" w:styleId="CommentReference">
    <w:name w:val="annotation reference"/>
    <w:rsid w:val="004044E6"/>
    <w:rPr>
      <w:sz w:val="16"/>
      <w:szCs w:val="16"/>
    </w:rPr>
  </w:style>
  <w:style w:type="paragraph" w:styleId="CommentText">
    <w:name w:val="annotation text"/>
    <w:basedOn w:val="Normal"/>
    <w:link w:val="CommentTextChar"/>
    <w:rsid w:val="004044E6"/>
    <w:rPr>
      <w:sz w:val="20"/>
      <w:szCs w:val="20"/>
    </w:rPr>
  </w:style>
  <w:style w:type="character" w:customStyle="1" w:styleId="CommentTextChar">
    <w:name w:val="Comment Text Char"/>
    <w:link w:val="CommentText"/>
    <w:rsid w:val="004044E6"/>
    <w:rPr>
      <w:rFonts w:cs="David"/>
    </w:rPr>
  </w:style>
  <w:style w:type="paragraph" w:styleId="CommentSubject">
    <w:name w:val="annotation subject"/>
    <w:basedOn w:val="CommentText"/>
    <w:next w:val="CommentText"/>
    <w:link w:val="CommentSubjectChar"/>
    <w:rsid w:val="004044E6"/>
    <w:rPr>
      <w:b/>
      <w:bCs/>
    </w:rPr>
  </w:style>
  <w:style w:type="character" w:customStyle="1" w:styleId="CommentSubjectChar">
    <w:name w:val="Comment Subject Char"/>
    <w:link w:val="CommentSubject"/>
    <w:rsid w:val="004044E6"/>
    <w:rPr>
      <w:rFonts w:cs="David"/>
      <w:b/>
      <w:bCs/>
    </w:rPr>
  </w:style>
  <w:style w:type="paragraph" w:customStyle="1" w:styleId="21">
    <w:name w:val="21"/>
    <w:basedOn w:val="Normal"/>
    <w:rsid w:val="00EC2D64"/>
    <w:pPr>
      <w:bidi w:val="0"/>
      <w:spacing w:before="100" w:beforeAutospacing="1" w:after="100" w:afterAutospacing="1" w:line="240" w:lineRule="auto"/>
      <w:jc w:val="left"/>
    </w:pPr>
    <w:rPr>
      <w:rFonts w:cs="Times New Roman"/>
      <w:sz w:val="24"/>
      <w:szCs w:val="24"/>
    </w:rPr>
  </w:style>
  <w:style w:type="character" w:styleId="Hyperlink">
    <w:name w:val="Hyperlink"/>
    <w:uiPriority w:val="99"/>
    <w:unhideWhenUsed/>
    <w:rsid w:val="00EC2D64"/>
    <w:rPr>
      <w:color w:val="0000FF"/>
      <w:u w:val="single"/>
    </w:rPr>
  </w:style>
  <w:style w:type="paragraph" w:customStyle="1" w:styleId="listparagraph0">
    <w:name w:val="listparagraph"/>
    <w:basedOn w:val="Normal"/>
    <w:rsid w:val="0085379C"/>
    <w:pPr>
      <w:bidi w:val="0"/>
      <w:spacing w:before="100" w:beforeAutospacing="1" w:after="100" w:afterAutospacing="1" w:line="240" w:lineRule="auto"/>
      <w:jc w:val="left"/>
    </w:pPr>
    <w:rPr>
      <w:rFonts w:cs="Times New Roman"/>
      <w:sz w:val="24"/>
      <w:szCs w:val="24"/>
    </w:rPr>
  </w:style>
  <w:style w:type="paragraph" w:customStyle="1" w:styleId="10">
    <w:name w:val="1"/>
    <w:basedOn w:val="Normal"/>
    <w:rsid w:val="00162592"/>
    <w:pPr>
      <w:bidi w:val="0"/>
      <w:spacing w:before="100" w:beforeAutospacing="1" w:after="100" w:afterAutospacing="1" w:line="240" w:lineRule="auto"/>
      <w:jc w:val="left"/>
    </w:pPr>
    <w:rPr>
      <w:rFonts w:cs="Times New Roman"/>
      <w:sz w:val="24"/>
      <w:szCs w:val="24"/>
    </w:rPr>
  </w:style>
  <w:style w:type="paragraph" w:styleId="Revision">
    <w:name w:val="Revision"/>
    <w:hidden/>
    <w:uiPriority w:val="99"/>
    <w:semiHidden/>
    <w:rsid w:val="00BB05F6"/>
    <w:rPr>
      <w:rFonts w:cs="David"/>
      <w:sz w:val="28"/>
      <w:szCs w:val="28"/>
    </w:rPr>
  </w:style>
  <w:style w:type="character" w:customStyle="1" w:styleId="FooterChar">
    <w:name w:val="Footer Char"/>
    <w:basedOn w:val="DefaultParagraphFont"/>
    <w:link w:val="Footer"/>
    <w:uiPriority w:val="99"/>
    <w:rsid w:val="00786F30"/>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153">
      <w:bodyDiv w:val="1"/>
      <w:marLeft w:val="0"/>
      <w:marRight w:val="0"/>
      <w:marTop w:val="0"/>
      <w:marBottom w:val="0"/>
      <w:divBdr>
        <w:top w:val="none" w:sz="0" w:space="0" w:color="auto"/>
        <w:left w:val="none" w:sz="0" w:space="0" w:color="auto"/>
        <w:bottom w:val="none" w:sz="0" w:space="0" w:color="auto"/>
        <w:right w:val="none" w:sz="0" w:space="0" w:color="auto"/>
      </w:divBdr>
    </w:div>
    <w:div w:id="119881836">
      <w:bodyDiv w:val="1"/>
      <w:marLeft w:val="0"/>
      <w:marRight w:val="0"/>
      <w:marTop w:val="0"/>
      <w:marBottom w:val="0"/>
      <w:divBdr>
        <w:top w:val="none" w:sz="0" w:space="0" w:color="auto"/>
        <w:left w:val="none" w:sz="0" w:space="0" w:color="auto"/>
        <w:bottom w:val="none" w:sz="0" w:space="0" w:color="auto"/>
        <w:right w:val="none" w:sz="0" w:space="0" w:color="auto"/>
      </w:divBdr>
    </w:div>
    <w:div w:id="396905124">
      <w:bodyDiv w:val="1"/>
      <w:marLeft w:val="0"/>
      <w:marRight w:val="0"/>
      <w:marTop w:val="0"/>
      <w:marBottom w:val="0"/>
      <w:divBdr>
        <w:top w:val="none" w:sz="0" w:space="0" w:color="auto"/>
        <w:left w:val="none" w:sz="0" w:space="0" w:color="auto"/>
        <w:bottom w:val="none" w:sz="0" w:space="0" w:color="auto"/>
        <w:right w:val="none" w:sz="0" w:space="0" w:color="auto"/>
      </w:divBdr>
    </w:div>
    <w:div w:id="416093867">
      <w:bodyDiv w:val="1"/>
      <w:marLeft w:val="0"/>
      <w:marRight w:val="0"/>
      <w:marTop w:val="0"/>
      <w:marBottom w:val="0"/>
      <w:divBdr>
        <w:top w:val="none" w:sz="0" w:space="0" w:color="auto"/>
        <w:left w:val="none" w:sz="0" w:space="0" w:color="auto"/>
        <w:bottom w:val="none" w:sz="0" w:space="0" w:color="auto"/>
        <w:right w:val="none" w:sz="0" w:space="0" w:color="auto"/>
      </w:divBdr>
    </w:div>
    <w:div w:id="621570271">
      <w:bodyDiv w:val="1"/>
      <w:marLeft w:val="0"/>
      <w:marRight w:val="0"/>
      <w:marTop w:val="0"/>
      <w:marBottom w:val="0"/>
      <w:divBdr>
        <w:top w:val="none" w:sz="0" w:space="0" w:color="auto"/>
        <w:left w:val="none" w:sz="0" w:space="0" w:color="auto"/>
        <w:bottom w:val="none" w:sz="0" w:space="0" w:color="auto"/>
        <w:right w:val="none" w:sz="0" w:space="0" w:color="auto"/>
      </w:divBdr>
    </w:div>
    <w:div w:id="656692373">
      <w:bodyDiv w:val="1"/>
      <w:marLeft w:val="0"/>
      <w:marRight w:val="0"/>
      <w:marTop w:val="0"/>
      <w:marBottom w:val="0"/>
      <w:divBdr>
        <w:top w:val="none" w:sz="0" w:space="0" w:color="auto"/>
        <w:left w:val="none" w:sz="0" w:space="0" w:color="auto"/>
        <w:bottom w:val="none" w:sz="0" w:space="0" w:color="auto"/>
        <w:right w:val="none" w:sz="0" w:space="0" w:color="auto"/>
      </w:divBdr>
    </w:div>
    <w:div w:id="660743613">
      <w:bodyDiv w:val="1"/>
      <w:marLeft w:val="0"/>
      <w:marRight w:val="0"/>
      <w:marTop w:val="0"/>
      <w:marBottom w:val="0"/>
      <w:divBdr>
        <w:top w:val="none" w:sz="0" w:space="0" w:color="auto"/>
        <w:left w:val="none" w:sz="0" w:space="0" w:color="auto"/>
        <w:bottom w:val="none" w:sz="0" w:space="0" w:color="auto"/>
        <w:right w:val="none" w:sz="0" w:space="0" w:color="auto"/>
      </w:divBdr>
    </w:div>
    <w:div w:id="719279513">
      <w:bodyDiv w:val="1"/>
      <w:marLeft w:val="0"/>
      <w:marRight w:val="0"/>
      <w:marTop w:val="0"/>
      <w:marBottom w:val="0"/>
      <w:divBdr>
        <w:top w:val="none" w:sz="0" w:space="0" w:color="auto"/>
        <w:left w:val="none" w:sz="0" w:space="0" w:color="auto"/>
        <w:bottom w:val="none" w:sz="0" w:space="0" w:color="auto"/>
        <w:right w:val="none" w:sz="0" w:space="0" w:color="auto"/>
      </w:divBdr>
    </w:div>
    <w:div w:id="731199400">
      <w:bodyDiv w:val="1"/>
      <w:marLeft w:val="0"/>
      <w:marRight w:val="0"/>
      <w:marTop w:val="0"/>
      <w:marBottom w:val="0"/>
      <w:divBdr>
        <w:top w:val="none" w:sz="0" w:space="0" w:color="auto"/>
        <w:left w:val="none" w:sz="0" w:space="0" w:color="auto"/>
        <w:bottom w:val="none" w:sz="0" w:space="0" w:color="auto"/>
        <w:right w:val="none" w:sz="0" w:space="0" w:color="auto"/>
      </w:divBdr>
    </w:div>
    <w:div w:id="761336834">
      <w:bodyDiv w:val="1"/>
      <w:marLeft w:val="0"/>
      <w:marRight w:val="0"/>
      <w:marTop w:val="0"/>
      <w:marBottom w:val="0"/>
      <w:divBdr>
        <w:top w:val="none" w:sz="0" w:space="0" w:color="auto"/>
        <w:left w:val="none" w:sz="0" w:space="0" w:color="auto"/>
        <w:bottom w:val="none" w:sz="0" w:space="0" w:color="auto"/>
        <w:right w:val="none" w:sz="0" w:space="0" w:color="auto"/>
      </w:divBdr>
    </w:div>
    <w:div w:id="852182742">
      <w:bodyDiv w:val="1"/>
      <w:marLeft w:val="0"/>
      <w:marRight w:val="0"/>
      <w:marTop w:val="0"/>
      <w:marBottom w:val="0"/>
      <w:divBdr>
        <w:top w:val="none" w:sz="0" w:space="0" w:color="auto"/>
        <w:left w:val="none" w:sz="0" w:space="0" w:color="auto"/>
        <w:bottom w:val="none" w:sz="0" w:space="0" w:color="auto"/>
        <w:right w:val="none" w:sz="0" w:space="0" w:color="auto"/>
      </w:divBdr>
    </w:div>
    <w:div w:id="1258103197">
      <w:bodyDiv w:val="1"/>
      <w:marLeft w:val="0"/>
      <w:marRight w:val="0"/>
      <w:marTop w:val="0"/>
      <w:marBottom w:val="0"/>
      <w:divBdr>
        <w:top w:val="none" w:sz="0" w:space="0" w:color="auto"/>
        <w:left w:val="none" w:sz="0" w:space="0" w:color="auto"/>
        <w:bottom w:val="none" w:sz="0" w:space="0" w:color="auto"/>
        <w:right w:val="none" w:sz="0" w:space="0" w:color="auto"/>
      </w:divBdr>
    </w:div>
    <w:div w:id="1279682639">
      <w:bodyDiv w:val="1"/>
      <w:marLeft w:val="0"/>
      <w:marRight w:val="0"/>
      <w:marTop w:val="0"/>
      <w:marBottom w:val="0"/>
      <w:divBdr>
        <w:top w:val="none" w:sz="0" w:space="0" w:color="auto"/>
        <w:left w:val="none" w:sz="0" w:space="0" w:color="auto"/>
        <w:bottom w:val="none" w:sz="0" w:space="0" w:color="auto"/>
        <w:right w:val="none" w:sz="0" w:space="0" w:color="auto"/>
      </w:divBdr>
    </w:div>
    <w:div w:id="1403913793">
      <w:bodyDiv w:val="1"/>
      <w:marLeft w:val="0"/>
      <w:marRight w:val="0"/>
      <w:marTop w:val="0"/>
      <w:marBottom w:val="0"/>
      <w:divBdr>
        <w:top w:val="none" w:sz="0" w:space="0" w:color="auto"/>
        <w:left w:val="none" w:sz="0" w:space="0" w:color="auto"/>
        <w:bottom w:val="none" w:sz="0" w:space="0" w:color="auto"/>
        <w:right w:val="none" w:sz="0" w:space="0" w:color="auto"/>
      </w:divBdr>
    </w:div>
    <w:div w:id="1536498212">
      <w:bodyDiv w:val="1"/>
      <w:marLeft w:val="0"/>
      <w:marRight w:val="0"/>
      <w:marTop w:val="0"/>
      <w:marBottom w:val="0"/>
      <w:divBdr>
        <w:top w:val="none" w:sz="0" w:space="0" w:color="auto"/>
        <w:left w:val="none" w:sz="0" w:space="0" w:color="auto"/>
        <w:bottom w:val="none" w:sz="0" w:space="0" w:color="auto"/>
        <w:right w:val="none" w:sz="0" w:space="0" w:color="auto"/>
      </w:divBdr>
    </w:div>
    <w:div w:id="1580401604">
      <w:bodyDiv w:val="1"/>
      <w:marLeft w:val="0"/>
      <w:marRight w:val="0"/>
      <w:marTop w:val="0"/>
      <w:marBottom w:val="0"/>
      <w:divBdr>
        <w:top w:val="none" w:sz="0" w:space="0" w:color="auto"/>
        <w:left w:val="none" w:sz="0" w:space="0" w:color="auto"/>
        <w:bottom w:val="none" w:sz="0" w:space="0" w:color="auto"/>
        <w:right w:val="none" w:sz="0" w:space="0" w:color="auto"/>
      </w:divBdr>
    </w:div>
    <w:div w:id="1635527068">
      <w:bodyDiv w:val="1"/>
      <w:marLeft w:val="0"/>
      <w:marRight w:val="0"/>
      <w:marTop w:val="0"/>
      <w:marBottom w:val="0"/>
      <w:divBdr>
        <w:top w:val="none" w:sz="0" w:space="0" w:color="auto"/>
        <w:left w:val="none" w:sz="0" w:space="0" w:color="auto"/>
        <w:bottom w:val="none" w:sz="0" w:space="0" w:color="auto"/>
        <w:right w:val="none" w:sz="0" w:space="0" w:color="auto"/>
      </w:divBdr>
    </w:div>
    <w:div w:id="1637638910">
      <w:bodyDiv w:val="1"/>
      <w:marLeft w:val="0"/>
      <w:marRight w:val="0"/>
      <w:marTop w:val="0"/>
      <w:marBottom w:val="0"/>
      <w:divBdr>
        <w:top w:val="none" w:sz="0" w:space="0" w:color="auto"/>
        <w:left w:val="none" w:sz="0" w:space="0" w:color="auto"/>
        <w:bottom w:val="none" w:sz="0" w:space="0" w:color="auto"/>
        <w:right w:val="none" w:sz="0" w:space="0" w:color="auto"/>
      </w:divBdr>
    </w:div>
    <w:div w:id="1651640430">
      <w:bodyDiv w:val="1"/>
      <w:marLeft w:val="0"/>
      <w:marRight w:val="0"/>
      <w:marTop w:val="0"/>
      <w:marBottom w:val="0"/>
      <w:divBdr>
        <w:top w:val="none" w:sz="0" w:space="0" w:color="auto"/>
        <w:left w:val="none" w:sz="0" w:space="0" w:color="auto"/>
        <w:bottom w:val="none" w:sz="0" w:space="0" w:color="auto"/>
        <w:right w:val="none" w:sz="0" w:space="0" w:color="auto"/>
      </w:divBdr>
    </w:div>
    <w:div w:id="1717313979">
      <w:bodyDiv w:val="1"/>
      <w:marLeft w:val="0"/>
      <w:marRight w:val="0"/>
      <w:marTop w:val="0"/>
      <w:marBottom w:val="0"/>
      <w:divBdr>
        <w:top w:val="none" w:sz="0" w:space="0" w:color="auto"/>
        <w:left w:val="none" w:sz="0" w:space="0" w:color="auto"/>
        <w:bottom w:val="none" w:sz="0" w:space="0" w:color="auto"/>
        <w:right w:val="none" w:sz="0" w:space="0" w:color="auto"/>
      </w:divBdr>
    </w:div>
    <w:div w:id="1816794687">
      <w:bodyDiv w:val="1"/>
      <w:marLeft w:val="0"/>
      <w:marRight w:val="0"/>
      <w:marTop w:val="0"/>
      <w:marBottom w:val="0"/>
      <w:divBdr>
        <w:top w:val="none" w:sz="0" w:space="0" w:color="auto"/>
        <w:left w:val="none" w:sz="0" w:space="0" w:color="auto"/>
        <w:bottom w:val="none" w:sz="0" w:space="0" w:color="auto"/>
        <w:right w:val="none" w:sz="0" w:space="0" w:color="auto"/>
      </w:divBdr>
    </w:div>
    <w:div w:id="18514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506;-5-6-22%20&#1497;&#1512;&#1491;&#1503;%20&#1497;&#1513;&#1512;&#1488;&#1500;%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9EB2-14FF-4290-B351-E5E0F3B4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ע-5-6-22 ירדן ישראל </Template>
  <TotalTime>12</TotalTime>
  <Pages>9</Pages>
  <Words>3016</Words>
  <Characters>13974</Characters>
  <Application>Microsoft Office Word</Application>
  <DocSecurity>0</DocSecurity>
  <Lines>116</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בבית הדין הצבאי לערעורים</vt:lpstr>
      <vt:lpstr>בבית הדין הצבאי לערעורים</vt:lpstr>
    </vt:vector>
  </TitlesOfParts>
  <Company>Mamram</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בבית הדין הצבאי לערעורים</dc:title>
  <dc:creator>user</dc:creator>
  <cp:lastModifiedBy>יבד"ץ 205/בית הדין לערעורים/עוזרת משפטי/קורן שמח</cp:lastModifiedBy>
  <cp:revision>8</cp:revision>
  <cp:lastPrinted>2017-03-21T23:59:00Z</cp:lastPrinted>
  <dcterms:created xsi:type="dcterms:W3CDTF">2022-05-16T08:34:00Z</dcterms:created>
  <dcterms:modified xsi:type="dcterms:W3CDTF">2022-06-08T09:13:00Z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2022-04-24T21:02:31Z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3d7db9e5-db4f-434a-8c48-da1b51ede643</vt:lpwstr>
  </property>
  <property fmtid="{D5CDD505-2E9C-101B-9397-08002B2CF9AE}" pid="11" name="MSIP_Label_701b9bfc-c426-492e-a46c-1a922d5fe54b_ContentBits">
    <vt:lpwstr>1</vt:lpwstr>
  </property>
</Properties>
</file>