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63A63" w14:textId="4E8C1198" w:rsidR="00343015" w:rsidRPr="00343015" w:rsidRDefault="00343015" w:rsidP="00343015">
      <w:pPr>
        <w:tabs>
          <w:tab w:val="right" w:pos="6518"/>
        </w:tabs>
        <w:spacing w:line="480" w:lineRule="auto"/>
        <w:ind w:left="2266" w:right="1985"/>
        <w:rPr>
          <w:rtl/>
        </w:rPr>
      </w:pPr>
      <w:bookmarkStart w:id="0" w:name="_Hlk149821736"/>
      <w:bookmarkStart w:id="1" w:name="_Hlk149824479"/>
      <w:r w:rsidRPr="00164FD0">
        <w:rPr>
          <w:noProof/>
        </w:rPr>
        <w:drawing>
          <wp:inline distT="0" distB="0" distL="0" distR="0" wp14:anchorId="4DD24382" wp14:editId="1674BC54">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17699DC9" wp14:editId="49D6F57F">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5CB4E2E2" w14:textId="44D6FAF4" w:rsidR="00363F8C" w:rsidRPr="00FD2DDA" w:rsidRDefault="00363F8C" w:rsidP="00343015">
      <w:pPr>
        <w:bidi w:val="0"/>
        <w:spacing w:line="480" w:lineRule="auto"/>
        <w:jc w:val="center"/>
        <w:rPr>
          <w:rFonts w:ascii="David" w:hAnsi="David"/>
          <w:b/>
          <w:bCs/>
          <w:sz w:val="28"/>
          <w:u w:val="single"/>
        </w:rPr>
      </w:pPr>
      <w:r w:rsidRPr="00FD2DDA">
        <w:rPr>
          <w:rFonts w:ascii="David" w:hAnsi="David" w:hint="cs"/>
          <w:b/>
          <w:bCs/>
          <w:sz w:val="28"/>
          <w:u w:val="single"/>
          <w:rtl/>
        </w:rPr>
        <w:t>בבית הדין הצבאי לערעורים</w:t>
      </w:r>
    </w:p>
    <w:p w14:paraId="2270D04B" w14:textId="77777777" w:rsidR="00363F8C" w:rsidRPr="00FD2DDA" w:rsidRDefault="00363F8C" w:rsidP="00363F8C">
      <w:pPr>
        <w:spacing w:before="120" w:line="480" w:lineRule="auto"/>
        <w:rPr>
          <w:rFonts w:ascii="David" w:hAnsi="David"/>
          <w:sz w:val="28"/>
          <w:rtl/>
        </w:rPr>
      </w:pPr>
      <w:r w:rsidRPr="00FD2DDA">
        <w:rPr>
          <w:rFonts w:ascii="David" w:hAnsi="David" w:hint="cs"/>
          <w:sz w:val="28"/>
          <w:rtl/>
        </w:rPr>
        <w:t>בפני:</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341"/>
        <w:gridCol w:w="1814"/>
      </w:tblGrid>
      <w:tr w:rsidR="00404DDC" w:rsidRPr="00404DDC" w14:paraId="70B7764F" w14:textId="77777777" w:rsidTr="00404DDC">
        <w:trPr>
          <w:jc w:val="center"/>
        </w:trPr>
        <w:tc>
          <w:tcPr>
            <w:tcW w:w="2348" w:type="dxa"/>
          </w:tcPr>
          <w:p w14:paraId="33556ADF" w14:textId="17A0A45C" w:rsidR="00404DDC" w:rsidRPr="00404DDC" w:rsidRDefault="00404DDC" w:rsidP="00404DDC">
            <w:pPr>
              <w:spacing w:after="120" w:line="240" w:lineRule="auto"/>
              <w:rPr>
                <w:b/>
                <w:bCs/>
                <w:sz w:val="28"/>
                <w:rtl/>
              </w:rPr>
            </w:pPr>
            <w:r w:rsidRPr="00404DDC">
              <w:rPr>
                <w:rFonts w:hint="cs"/>
                <w:b/>
                <w:bCs/>
                <w:sz w:val="28"/>
                <w:rtl/>
              </w:rPr>
              <w:t>אלופה אורלי מרקמן</w:t>
            </w:r>
            <w:r>
              <w:rPr>
                <w:b/>
                <w:bCs/>
                <w:sz w:val="28"/>
                <w:rtl/>
              </w:rPr>
              <w:br/>
            </w:r>
          </w:p>
        </w:tc>
        <w:tc>
          <w:tcPr>
            <w:tcW w:w="341" w:type="dxa"/>
          </w:tcPr>
          <w:p w14:paraId="6EF1C2A7" w14:textId="77777777" w:rsidR="00404DDC" w:rsidRPr="00404DDC" w:rsidRDefault="00404DDC" w:rsidP="00404DDC">
            <w:pPr>
              <w:spacing w:after="120" w:line="240" w:lineRule="auto"/>
              <w:rPr>
                <w:b/>
                <w:bCs/>
                <w:sz w:val="28"/>
                <w:rtl/>
              </w:rPr>
            </w:pPr>
            <w:r w:rsidRPr="00404DDC">
              <w:rPr>
                <w:rFonts w:hint="cs"/>
                <w:b/>
                <w:bCs/>
                <w:sz w:val="28"/>
                <w:rtl/>
              </w:rPr>
              <w:t>-</w:t>
            </w:r>
          </w:p>
        </w:tc>
        <w:tc>
          <w:tcPr>
            <w:tcW w:w="1814" w:type="dxa"/>
          </w:tcPr>
          <w:p w14:paraId="4BC5721C" w14:textId="77777777" w:rsidR="00404DDC" w:rsidRPr="00404DDC" w:rsidRDefault="00404DDC" w:rsidP="00404DDC">
            <w:pPr>
              <w:spacing w:after="120" w:line="240" w:lineRule="auto"/>
              <w:jc w:val="right"/>
              <w:rPr>
                <w:sz w:val="28"/>
                <w:rtl/>
              </w:rPr>
            </w:pPr>
            <w:r w:rsidRPr="00404DDC">
              <w:rPr>
                <w:rFonts w:hint="cs"/>
                <w:sz w:val="28"/>
                <w:rtl/>
              </w:rPr>
              <w:t>הנשיאה</w:t>
            </w:r>
          </w:p>
        </w:tc>
      </w:tr>
      <w:tr w:rsidR="00404DDC" w:rsidRPr="00404DDC" w14:paraId="77870D67" w14:textId="77777777" w:rsidTr="00404DDC">
        <w:trPr>
          <w:jc w:val="center"/>
        </w:trPr>
        <w:tc>
          <w:tcPr>
            <w:tcW w:w="2348" w:type="dxa"/>
          </w:tcPr>
          <w:p w14:paraId="4942A23F" w14:textId="5D9E11EE" w:rsidR="00404DDC" w:rsidRPr="00404DDC" w:rsidRDefault="00404DDC" w:rsidP="00404DDC">
            <w:pPr>
              <w:spacing w:after="120" w:line="240" w:lineRule="auto"/>
              <w:rPr>
                <w:b/>
                <w:bCs/>
                <w:sz w:val="28"/>
                <w:rtl/>
              </w:rPr>
            </w:pPr>
            <w:r w:rsidRPr="00404DDC">
              <w:rPr>
                <w:rFonts w:hint="cs"/>
                <w:b/>
                <w:bCs/>
                <w:sz w:val="28"/>
                <w:rtl/>
              </w:rPr>
              <w:t>תא"ל נועה זומר</w:t>
            </w:r>
            <w:r>
              <w:rPr>
                <w:b/>
                <w:bCs/>
                <w:sz w:val="28"/>
                <w:rtl/>
              </w:rPr>
              <w:br/>
            </w:r>
          </w:p>
        </w:tc>
        <w:tc>
          <w:tcPr>
            <w:tcW w:w="341" w:type="dxa"/>
          </w:tcPr>
          <w:p w14:paraId="1C5713F2" w14:textId="77777777" w:rsidR="00404DDC" w:rsidRPr="00404DDC" w:rsidRDefault="00404DDC" w:rsidP="00404DDC">
            <w:pPr>
              <w:spacing w:after="120" w:line="240" w:lineRule="auto"/>
              <w:rPr>
                <w:b/>
                <w:bCs/>
                <w:sz w:val="28"/>
                <w:rtl/>
              </w:rPr>
            </w:pPr>
            <w:r w:rsidRPr="00404DDC">
              <w:rPr>
                <w:rFonts w:hint="cs"/>
                <w:b/>
                <w:bCs/>
                <w:sz w:val="28"/>
                <w:rtl/>
              </w:rPr>
              <w:t>-</w:t>
            </w:r>
          </w:p>
        </w:tc>
        <w:tc>
          <w:tcPr>
            <w:tcW w:w="1814" w:type="dxa"/>
          </w:tcPr>
          <w:p w14:paraId="53A4E236" w14:textId="77777777" w:rsidR="00404DDC" w:rsidRPr="00404DDC" w:rsidRDefault="00404DDC" w:rsidP="00404DDC">
            <w:pPr>
              <w:spacing w:after="120" w:line="240" w:lineRule="auto"/>
              <w:jc w:val="right"/>
              <w:rPr>
                <w:sz w:val="28"/>
                <w:rtl/>
              </w:rPr>
            </w:pPr>
            <w:r w:rsidRPr="00404DDC">
              <w:rPr>
                <w:rFonts w:hint="cs"/>
                <w:sz w:val="28"/>
                <w:rtl/>
              </w:rPr>
              <w:t>המשנה לנשיאה</w:t>
            </w:r>
          </w:p>
        </w:tc>
      </w:tr>
      <w:tr w:rsidR="00404DDC" w:rsidRPr="00404DDC" w14:paraId="58A69BCF" w14:textId="77777777" w:rsidTr="00404DDC">
        <w:trPr>
          <w:jc w:val="center"/>
        </w:trPr>
        <w:tc>
          <w:tcPr>
            <w:tcW w:w="2348" w:type="dxa"/>
          </w:tcPr>
          <w:p w14:paraId="131A15D1" w14:textId="1422CBAD" w:rsidR="00404DDC" w:rsidRPr="00404DDC" w:rsidRDefault="00404DDC" w:rsidP="00404DDC">
            <w:pPr>
              <w:spacing w:after="120" w:line="240" w:lineRule="auto"/>
              <w:rPr>
                <w:rFonts w:ascii="David" w:hAnsi="David"/>
                <w:rtl/>
              </w:rPr>
            </w:pPr>
            <w:r w:rsidRPr="00404DDC">
              <w:rPr>
                <w:rFonts w:hint="cs"/>
                <w:b/>
                <w:bCs/>
                <w:sz w:val="28"/>
                <w:rtl/>
              </w:rPr>
              <w:t xml:space="preserve">סא"ל יעקב </w:t>
            </w:r>
            <w:proofErr w:type="spellStart"/>
            <w:r w:rsidRPr="00404DDC">
              <w:rPr>
                <w:rFonts w:hint="cs"/>
                <w:b/>
                <w:bCs/>
                <w:sz w:val="28"/>
                <w:rtl/>
              </w:rPr>
              <w:t>שפסר</w:t>
            </w:r>
            <w:proofErr w:type="spellEnd"/>
            <w:r>
              <w:rPr>
                <w:b/>
                <w:bCs/>
                <w:sz w:val="28"/>
                <w:rtl/>
              </w:rPr>
              <w:br/>
            </w:r>
          </w:p>
        </w:tc>
        <w:tc>
          <w:tcPr>
            <w:tcW w:w="341" w:type="dxa"/>
          </w:tcPr>
          <w:p w14:paraId="6AC3ADE4" w14:textId="77777777" w:rsidR="00404DDC" w:rsidRPr="00404DDC" w:rsidRDefault="00404DDC" w:rsidP="00404DDC">
            <w:pPr>
              <w:spacing w:after="120" w:line="240" w:lineRule="auto"/>
              <w:rPr>
                <w:rFonts w:ascii="David" w:hAnsi="David"/>
                <w:rtl/>
              </w:rPr>
            </w:pPr>
            <w:r w:rsidRPr="00404DDC">
              <w:rPr>
                <w:rFonts w:ascii="David" w:hAnsi="David" w:hint="cs"/>
                <w:b/>
                <w:bCs/>
                <w:rtl/>
              </w:rPr>
              <w:t>-</w:t>
            </w:r>
          </w:p>
        </w:tc>
        <w:tc>
          <w:tcPr>
            <w:tcW w:w="1814" w:type="dxa"/>
          </w:tcPr>
          <w:p w14:paraId="6FF30228" w14:textId="77777777" w:rsidR="00404DDC" w:rsidRPr="00404DDC" w:rsidRDefault="00404DDC" w:rsidP="00404DDC">
            <w:pPr>
              <w:spacing w:after="120" w:line="240" w:lineRule="auto"/>
              <w:jc w:val="right"/>
              <w:rPr>
                <w:sz w:val="28"/>
                <w:rtl/>
              </w:rPr>
            </w:pPr>
            <w:r w:rsidRPr="00404DDC">
              <w:rPr>
                <w:rFonts w:hint="cs"/>
                <w:sz w:val="28"/>
                <w:rtl/>
              </w:rPr>
              <w:t>שופט</w:t>
            </w:r>
          </w:p>
        </w:tc>
      </w:tr>
    </w:tbl>
    <w:p w14:paraId="092A3681" w14:textId="6A577E95" w:rsidR="00363F8C" w:rsidRDefault="00363F8C" w:rsidP="00363F8C">
      <w:pPr>
        <w:rPr>
          <w:rFonts w:ascii="David" w:hAnsi="David"/>
          <w:sz w:val="28"/>
          <w:rtl/>
        </w:rPr>
      </w:pPr>
      <w:r w:rsidRPr="00FD2DDA">
        <w:rPr>
          <w:rFonts w:ascii="David" w:hAnsi="David" w:hint="cs"/>
          <w:sz w:val="28"/>
          <w:rtl/>
        </w:rPr>
        <w:t>בעניין:</w:t>
      </w:r>
    </w:p>
    <w:p w14:paraId="399FFA0A" w14:textId="77777777" w:rsidR="00363F8C" w:rsidRPr="00FD2DDA" w:rsidRDefault="00363F8C" w:rsidP="00363F8C">
      <w:pPr>
        <w:rPr>
          <w:rFonts w:ascii="David" w:hAnsi="David"/>
          <w:sz w:val="28"/>
          <w:rtl/>
        </w:rPr>
      </w:pPr>
    </w:p>
    <w:p w14:paraId="3379B8D9" w14:textId="235235CA" w:rsidR="00363F8C" w:rsidRPr="00FD2DDA" w:rsidRDefault="00363F8C" w:rsidP="00363F8C">
      <w:pPr>
        <w:bidi w:val="0"/>
        <w:jc w:val="center"/>
        <w:rPr>
          <w:rFonts w:ascii="David" w:hAnsi="David"/>
          <w:sz w:val="28"/>
          <w:rtl/>
        </w:rPr>
      </w:pPr>
      <w:r w:rsidRPr="00FD2DDA">
        <w:rPr>
          <w:rFonts w:ascii="David" w:hAnsi="David" w:hint="cs"/>
          <w:b/>
          <w:bCs/>
          <w:sz w:val="28"/>
          <w:rtl/>
        </w:rPr>
        <w:t>התובע הצבאי הראשי –</w:t>
      </w:r>
      <w:r w:rsidRPr="00FD2DDA">
        <w:rPr>
          <w:rFonts w:ascii="David" w:hAnsi="David" w:hint="cs"/>
          <w:sz w:val="28"/>
          <w:rtl/>
        </w:rPr>
        <w:t xml:space="preserve"> המערער (ע"י ב"כ,</w:t>
      </w:r>
      <w:r>
        <w:rPr>
          <w:rFonts w:ascii="David" w:hAnsi="David" w:hint="cs"/>
          <w:sz w:val="28"/>
          <w:rtl/>
        </w:rPr>
        <w:t xml:space="preserve"> סרן גל </w:t>
      </w:r>
      <w:proofErr w:type="spellStart"/>
      <w:r>
        <w:rPr>
          <w:rFonts w:ascii="David" w:hAnsi="David" w:hint="cs"/>
          <w:sz w:val="28"/>
          <w:rtl/>
        </w:rPr>
        <w:t>קנריק</w:t>
      </w:r>
      <w:proofErr w:type="spellEnd"/>
      <w:r>
        <w:rPr>
          <w:rFonts w:ascii="David" w:hAnsi="David" w:hint="cs"/>
          <w:sz w:val="28"/>
          <w:rtl/>
        </w:rPr>
        <w:t>; סרן זהר שרגל</w:t>
      </w:r>
      <w:r w:rsidRPr="00FD2DDA">
        <w:rPr>
          <w:rFonts w:ascii="David" w:hAnsi="David" w:hint="cs"/>
          <w:sz w:val="28"/>
          <w:rtl/>
        </w:rPr>
        <w:t>)</w:t>
      </w:r>
    </w:p>
    <w:p w14:paraId="5FB52955" w14:textId="77777777" w:rsidR="00363F8C" w:rsidRPr="00FD2DDA" w:rsidRDefault="00363F8C" w:rsidP="00363F8C">
      <w:pPr>
        <w:jc w:val="center"/>
        <w:rPr>
          <w:rFonts w:ascii="David" w:hAnsi="David"/>
          <w:sz w:val="28"/>
          <w:rtl/>
        </w:rPr>
      </w:pPr>
    </w:p>
    <w:p w14:paraId="43FF8D2D" w14:textId="77777777" w:rsidR="00363F8C" w:rsidRPr="00FD2DDA" w:rsidRDefault="00363F8C" w:rsidP="00363F8C">
      <w:pPr>
        <w:spacing w:after="360"/>
        <w:jc w:val="center"/>
        <w:rPr>
          <w:rFonts w:ascii="David" w:hAnsi="David"/>
          <w:b/>
          <w:bCs/>
          <w:sz w:val="28"/>
          <w:rtl/>
        </w:rPr>
      </w:pPr>
      <w:r w:rsidRPr="00FD2DDA">
        <w:rPr>
          <w:rFonts w:ascii="David" w:hAnsi="David" w:hint="cs"/>
          <w:b/>
          <w:bCs/>
          <w:sz w:val="28"/>
          <w:rtl/>
        </w:rPr>
        <w:t xml:space="preserve">נ ג ד </w:t>
      </w:r>
    </w:p>
    <w:p w14:paraId="3DD7D562" w14:textId="524F6DD2" w:rsidR="00363F8C" w:rsidRPr="00FD2DDA" w:rsidRDefault="00363F8C" w:rsidP="00363F8C">
      <w:pPr>
        <w:spacing w:after="120"/>
        <w:jc w:val="center"/>
        <w:rPr>
          <w:rFonts w:ascii="David" w:hAnsi="David"/>
          <w:sz w:val="28"/>
          <w:rtl/>
        </w:rPr>
      </w:pPr>
      <w:r>
        <w:rPr>
          <w:rFonts w:eastAsia="Times New Roman" w:hint="cs"/>
          <w:b/>
          <w:bCs/>
          <w:sz w:val="32"/>
          <w:rtl/>
        </w:rPr>
        <w:t>מ/</w:t>
      </w:r>
      <w:r w:rsidR="00795A86">
        <w:rPr>
          <w:rFonts w:eastAsia="Times New Roman" w:hint="cs"/>
          <w:b/>
          <w:bCs/>
          <w:sz w:val="32"/>
        </w:rPr>
        <w:t>XXXXXXX</w:t>
      </w:r>
      <w:r>
        <w:rPr>
          <w:rFonts w:eastAsia="Times New Roman" w:hint="cs"/>
          <w:b/>
          <w:bCs/>
          <w:sz w:val="32"/>
          <w:rtl/>
        </w:rPr>
        <w:t xml:space="preserve"> סגן (מיל') </w:t>
      </w:r>
      <w:r w:rsidR="00795A86">
        <w:rPr>
          <w:rFonts w:eastAsia="Times New Roman" w:hint="cs"/>
          <w:b/>
          <w:bCs/>
          <w:sz w:val="32"/>
          <w:rtl/>
        </w:rPr>
        <w:t>ל' ק'</w:t>
      </w:r>
      <w:r w:rsidRPr="00FD2DDA">
        <w:rPr>
          <w:rFonts w:ascii="David" w:hAnsi="David" w:hint="cs"/>
          <w:b/>
          <w:bCs/>
          <w:sz w:val="28"/>
          <w:rtl/>
        </w:rPr>
        <w:t xml:space="preserve"> –</w:t>
      </w:r>
      <w:r w:rsidRPr="00FD2DDA">
        <w:rPr>
          <w:rFonts w:ascii="David" w:hAnsi="David" w:hint="cs"/>
          <w:sz w:val="28"/>
          <w:rtl/>
        </w:rPr>
        <w:t xml:space="preserve"> המשיב (ע"י ב"כ,</w:t>
      </w:r>
      <w:r>
        <w:rPr>
          <w:rFonts w:ascii="David" w:hAnsi="David" w:hint="cs"/>
          <w:sz w:val="28"/>
          <w:rtl/>
        </w:rPr>
        <w:t xml:space="preserve"> עו"ד איתן סבג; עו"ד עמית זמיר; עו"ד לירז מאיר</w:t>
      </w:r>
      <w:r w:rsidRPr="00FD2DDA">
        <w:rPr>
          <w:rFonts w:ascii="David" w:hAnsi="David" w:hint="cs"/>
          <w:sz w:val="28"/>
          <w:rtl/>
        </w:rPr>
        <w:t>)</w:t>
      </w:r>
    </w:p>
    <w:p w14:paraId="1C21E8DF" w14:textId="77777777" w:rsidR="00363F8C" w:rsidRPr="00FD2DDA" w:rsidRDefault="00363F8C" w:rsidP="00363F8C">
      <w:pPr>
        <w:spacing w:after="360"/>
        <w:rPr>
          <w:rFonts w:ascii="David" w:hAnsi="David"/>
          <w:b/>
          <w:bCs/>
          <w:sz w:val="28"/>
          <w:u w:val="single"/>
          <w:rtl/>
        </w:rPr>
      </w:pPr>
    </w:p>
    <w:p w14:paraId="5BEF6570" w14:textId="2C51B357" w:rsidR="00363F8C" w:rsidRDefault="00363F8C" w:rsidP="00363F8C">
      <w:pPr>
        <w:spacing w:after="360"/>
        <w:rPr>
          <w:rFonts w:ascii="David" w:hAnsi="David"/>
          <w:sz w:val="28"/>
          <w:rtl/>
        </w:rPr>
      </w:pPr>
      <w:r w:rsidRPr="00FD2DDA">
        <w:rPr>
          <w:rFonts w:ascii="David" w:hAnsi="David" w:hint="cs"/>
          <w:sz w:val="28"/>
          <w:rtl/>
        </w:rPr>
        <w:t xml:space="preserve">ערעור על </w:t>
      </w:r>
      <w:r w:rsidR="00701706">
        <w:rPr>
          <w:rFonts w:ascii="David" w:hAnsi="David" w:hint="cs"/>
          <w:sz w:val="28"/>
          <w:rtl/>
        </w:rPr>
        <w:t>פסק הדין</w:t>
      </w:r>
      <w:r w:rsidRPr="00FD2DDA">
        <w:rPr>
          <w:rFonts w:ascii="David" w:hAnsi="David" w:hint="cs"/>
          <w:sz w:val="28"/>
          <w:rtl/>
        </w:rPr>
        <w:t xml:space="preserve"> של בית הדין הצבאי המחוזי במחוז שיפוטי </w:t>
      </w:r>
      <w:r>
        <w:rPr>
          <w:rFonts w:ascii="David" w:hAnsi="David" w:hint="cs"/>
          <w:sz w:val="28"/>
          <w:rtl/>
        </w:rPr>
        <w:t>חיל האוויר</w:t>
      </w:r>
      <w:r w:rsidRPr="00FD2DDA">
        <w:rPr>
          <w:rFonts w:ascii="David" w:hAnsi="David" w:hint="cs"/>
          <w:sz w:val="28"/>
          <w:rtl/>
        </w:rPr>
        <w:t xml:space="preserve"> שניתן בתיק </w:t>
      </w:r>
      <w:r>
        <w:rPr>
          <w:rFonts w:ascii="David" w:hAnsi="David" w:hint="cs"/>
          <w:sz w:val="28"/>
          <w:rtl/>
        </w:rPr>
        <w:t>ח"א</w:t>
      </w:r>
      <w:r w:rsidRPr="00FD2DDA">
        <w:rPr>
          <w:rFonts w:ascii="David" w:hAnsi="David" w:hint="cs"/>
          <w:sz w:val="28"/>
          <w:rtl/>
        </w:rPr>
        <w:t xml:space="preserve"> </w:t>
      </w:r>
      <w:r w:rsidRPr="00FE7B6F">
        <w:rPr>
          <w:rFonts w:ascii="David" w:hAnsi="David" w:hint="cs"/>
          <w:sz w:val="28"/>
          <w:rtl/>
        </w:rPr>
        <w:t xml:space="preserve">(מחוזי) </w:t>
      </w:r>
      <w:r>
        <w:rPr>
          <w:rFonts w:ascii="David" w:hAnsi="David" w:hint="cs"/>
          <w:sz w:val="28"/>
          <w:rtl/>
        </w:rPr>
        <w:t>9</w:t>
      </w:r>
      <w:r w:rsidRPr="00FE7B6F">
        <w:rPr>
          <w:rFonts w:ascii="David" w:hAnsi="David" w:hint="cs"/>
          <w:sz w:val="28"/>
          <w:rtl/>
        </w:rPr>
        <w:t xml:space="preserve">/22 (סא"ל </w:t>
      </w:r>
      <w:r>
        <w:rPr>
          <w:rFonts w:ascii="David" w:hAnsi="David" w:hint="cs"/>
          <w:sz w:val="28"/>
          <w:rtl/>
        </w:rPr>
        <w:t xml:space="preserve">טובי הארט </w:t>
      </w:r>
      <w:r>
        <w:rPr>
          <w:rFonts w:ascii="David" w:hAnsi="David"/>
          <w:sz w:val="28"/>
          <w:rtl/>
        </w:rPr>
        <w:t>–</w:t>
      </w:r>
      <w:r>
        <w:rPr>
          <w:rFonts w:ascii="David" w:hAnsi="David" w:hint="cs"/>
          <w:sz w:val="28"/>
          <w:rtl/>
        </w:rPr>
        <w:t xml:space="preserve"> אב"ד; רס"ן שי בן שחר </w:t>
      </w:r>
      <w:r>
        <w:rPr>
          <w:rFonts w:ascii="David" w:hAnsi="David"/>
          <w:sz w:val="28"/>
          <w:rtl/>
        </w:rPr>
        <w:t>–</w:t>
      </w:r>
      <w:r>
        <w:rPr>
          <w:rFonts w:ascii="David" w:hAnsi="David" w:hint="cs"/>
          <w:sz w:val="28"/>
          <w:rtl/>
        </w:rPr>
        <w:t xml:space="preserve"> שופט; רס"ן מורן חסין - שופטת</w:t>
      </w:r>
      <w:r w:rsidRPr="00FE7B6F">
        <w:rPr>
          <w:rFonts w:ascii="David" w:hAnsi="David" w:hint="cs"/>
          <w:sz w:val="28"/>
          <w:rtl/>
        </w:rPr>
        <w:t xml:space="preserve">) ביום </w:t>
      </w:r>
      <w:r>
        <w:rPr>
          <w:rFonts w:ascii="David" w:hAnsi="David" w:hint="cs"/>
          <w:sz w:val="28"/>
          <w:rtl/>
        </w:rPr>
        <w:t>24</w:t>
      </w:r>
      <w:r w:rsidRPr="00FE7B6F">
        <w:rPr>
          <w:rFonts w:ascii="David" w:hAnsi="David" w:hint="cs"/>
          <w:sz w:val="28"/>
          <w:rtl/>
        </w:rPr>
        <w:t>.</w:t>
      </w:r>
      <w:r>
        <w:rPr>
          <w:rFonts w:ascii="David" w:hAnsi="David" w:hint="cs"/>
          <w:sz w:val="28"/>
          <w:rtl/>
        </w:rPr>
        <w:t>6</w:t>
      </w:r>
      <w:r w:rsidRPr="00FE7B6F">
        <w:rPr>
          <w:rFonts w:ascii="David" w:hAnsi="David" w:hint="cs"/>
          <w:sz w:val="28"/>
          <w:rtl/>
        </w:rPr>
        <w:t>.202</w:t>
      </w:r>
      <w:r>
        <w:rPr>
          <w:rFonts w:ascii="David" w:hAnsi="David" w:hint="cs"/>
          <w:sz w:val="28"/>
          <w:rtl/>
        </w:rPr>
        <w:t>4</w:t>
      </w:r>
      <w:r w:rsidRPr="00FE7B6F">
        <w:rPr>
          <w:rFonts w:ascii="David" w:hAnsi="David" w:hint="cs"/>
          <w:sz w:val="28"/>
          <w:rtl/>
        </w:rPr>
        <w:t xml:space="preserve">. </w:t>
      </w:r>
      <w:r>
        <w:rPr>
          <w:rFonts w:ascii="David" w:hAnsi="David" w:hint="cs"/>
          <w:sz w:val="28"/>
          <w:rtl/>
        </w:rPr>
        <w:t>ה</w:t>
      </w:r>
      <w:r w:rsidRPr="00FE7B6F">
        <w:rPr>
          <w:rFonts w:ascii="David" w:hAnsi="David" w:hint="cs"/>
          <w:sz w:val="28"/>
          <w:rtl/>
        </w:rPr>
        <w:t>ערעור התקבל</w:t>
      </w:r>
      <w:bookmarkEnd w:id="0"/>
      <w:r>
        <w:rPr>
          <w:rFonts w:ascii="David" w:hAnsi="David" w:hint="cs"/>
          <w:sz w:val="28"/>
          <w:rtl/>
        </w:rPr>
        <w:t>.</w:t>
      </w:r>
    </w:p>
    <w:bookmarkEnd w:id="1"/>
    <w:p w14:paraId="5C8B07BE" w14:textId="77777777" w:rsidR="00363F8C" w:rsidRDefault="00363F8C" w:rsidP="00D16741">
      <w:pPr>
        <w:spacing w:after="240"/>
        <w:jc w:val="center"/>
        <w:rPr>
          <w:b/>
          <w:bCs/>
          <w:u w:val="single"/>
        </w:rPr>
      </w:pPr>
    </w:p>
    <w:p w14:paraId="7027CBE7" w14:textId="053EFD60" w:rsidR="00D16741" w:rsidRPr="00D16741" w:rsidRDefault="00D16741" w:rsidP="00D16741">
      <w:pPr>
        <w:spacing w:after="240"/>
        <w:jc w:val="center"/>
        <w:rPr>
          <w:b/>
          <w:bCs/>
          <w:u w:val="single"/>
        </w:rPr>
      </w:pPr>
      <w:r>
        <w:rPr>
          <w:rFonts w:hint="cs"/>
          <w:b/>
          <w:bCs/>
          <w:u w:val="single"/>
          <w:rtl/>
        </w:rPr>
        <w:t>פ ס ק - ד י ן</w:t>
      </w:r>
    </w:p>
    <w:p w14:paraId="15ADF451" w14:textId="109312A0" w:rsidR="000F7CAD" w:rsidRDefault="000F7CAD" w:rsidP="0011391E">
      <w:pPr>
        <w:pStyle w:val="ListParagraph"/>
        <w:numPr>
          <w:ilvl w:val="0"/>
          <w:numId w:val="1"/>
        </w:numPr>
        <w:spacing w:after="240"/>
      </w:pPr>
      <w:r>
        <w:rPr>
          <w:rFonts w:hint="cs"/>
          <w:rtl/>
        </w:rPr>
        <w:t xml:space="preserve">המשיב, סגן </w:t>
      </w:r>
      <w:r w:rsidR="00795A86">
        <w:rPr>
          <w:rFonts w:hint="cs"/>
          <w:rtl/>
        </w:rPr>
        <w:t>ל' ק'</w:t>
      </w:r>
      <w:r>
        <w:rPr>
          <w:rFonts w:hint="cs"/>
          <w:rtl/>
        </w:rPr>
        <w:t xml:space="preserve">, </w:t>
      </w:r>
      <w:r w:rsidR="00A40D8E">
        <w:rPr>
          <w:rFonts w:hint="cs"/>
          <w:rtl/>
        </w:rPr>
        <w:t xml:space="preserve">הואשם </w:t>
      </w:r>
      <w:r>
        <w:rPr>
          <w:rFonts w:hint="cs"/>
          <w:rtl/>
        </w:rPr>
        <w:t xml:space="preserve">בבית הדין המחוזי </w:t>
      </w:r>
      <w:r w:rsidR="00A40D8E">
        <w:rPr>
          <w:rFonts w:hint="cs"/>
          <w:rtl/>
        </w:rPr>
        <w:t>ב</w:t>
      </w:r>
      <w:r>
        <w:rPr>
          <w:rFonts w:hint="cs"/>
          <w:rtl/>
        </w:rPr>
        <w:t xml:space="preserve">עבירת מעשה מגונה, לפי סעיף 348(ג) לחוק העונשין, התשל"ז-1977, </w:t>
      </w:r>
      <w:r w:rsidR="00A40D8E">
        <w:rPr>
          <w:rFonts w:hint="cs"/>
          <w:rtl/>
        </w:rPr>
        <w:t>וב</w:t>
      </w:r>
      <w:r>
        <w:rPr>
          <w:rFonts w:hint="cs"/>
          <w:rtl/>
        </w:rPr>
        <w:t xml:space="preserve">עבירה נגזרת של התנהגות שאינה הולמת, לפי סעיף 130 לחוק השיפוט הצבאי, התשט"ו-1955. לאחר </w:t>
      </w:r>
      <w:r w:rsidR="00830D32">
        <w:rPr>
          <w:rFonts w:hint="cs"/>
          <w:rtl/>
        </w:rPr>
        <w:t xml:space="preserve">שמיעת ראיות, </w:t>
      </w:r>
      <w:r>
        <w:rPr>
          <w:rFonts w:hint="cs"/>
          <w:rtl/>
        </w:rPr>
        <w:t>זיכה בית הדין את המשיב מהמיוחס לו, מ</w:t>
      </w:r>
      <w:r w:rsidR="00830D32">
        <w:rPr>
          <w:rFonts w:hint="cs"/>
          <w:rtl/>
        </w:rPr>
        <w:t>חמת ה</w:t>
      </w:r>
      <w:r>
        <w:rPr>
          <w:rFonts w:hint="cs"/>
          <w:rtl/>
        </w:rPr>
        <w:t>ספק.</w:t>
      </w:r>
    </w:p>
    <w:p w14:paraId="4ECC407E" w14:textId="18DA7B39" w:rsidR="00830D32" w:rsidRDefault="000F7CAD" w:rsidP="0011391E">
      <w:pPr>
        <w:pStyle w:val="ListParagraph"/>
        <w:numPr>
          <w:ilvl w:val="0"/>
          <w:numId w:val="1"/>
        </w:numPr>
        <w:spacing w:after="240"/>
      </w:pPr>
      <w:r>
        <w:rPr>
          <w:rFonts w:hint="cs"/>
          <w:rtl/>
        </w:rPr>
        <w:lastRenderedPageBreak/>
        <w:t xml:space="preserve">התביעה ערערה לפנינו על הכרעת הדין וביקשה להרשיע את המשיב בעבירות </w:t>
      </w:r>
      <w:r w:rsidR="00D16741">
        <w:rPr>
          <w:rFonts w:hint="cs"/>
          <w:rtl/>
        </w:rPr>
        <w:t>שי</w:t>
      </w:r>
      <w:r w:rsidR="00830D32">
        <w:rPr>
          <w:rFonts w:hint="cs"/>
          <w:rtl/>
        </w:rPr>
        <w:t>ו</w:t>
      </w:r>
      <w:r w:rsidR="00D16741">
        <w:rPr>
          <w:rFonts w:hint="cs"/>
          <w:rtl/>
        </w:rPr>
        <w:t>חסו לו</w:t>
      </w:r>
      <w:r>
        <w:rPr>
          <w:rFonts w:hint="cs"/>
          <w:rtl/>
        </w:rPr>
        <w:t xml:space="preserve">. לאחר שקיימנו דיון במעמד הצדדים ושמענו את טענותיהם, </w:t>
      </w:r>
      <w:r w:rsidR="005378FB">
        <w:rPr>
          <w:rFonts w:hint="cs"/>
          <w:rtl/>
        </w:rPr>
        <w:t xml:space="preserve">הצענו להם </w:t>
      </w:r>
      <w:r w:rsidR="00A40D8E">
        <w:rPr>
          <w:rFonts w:hint="cs"/>
          <w:rtl/>
        </w:rPr>
        <w:t xml:space="preserve"> </w:t>
      </w:r>
      <w:r w:rsidR="005378FB">
        <w:rPr>
          <w:rFonts w:hint="cs"/>
          <w:rtl/>
        </w:rPr>
        <w:t xml:space="preserve">לקיים הליך </w:t>
      </w:r>
      <w:r w:rsidR="00A40D8E">
        <w:rPr>
          <w:rFonts w:hint="cs"/>
          <w:rtl/>
        </w:rPr>
        <w:t xml:space="preserve">של </w:t>
      </w:r>
      <w:r w:rsidR="005378FB">
        <w:rPr>
          <w:rFonts w:hint="cs"/>
          <w:rtl/>
        </w:rPr>
        <w:t xml:space="preserve">גישור. </w:t>
      </w:r>
      <w:r w:rsidR="00D16741">
        <w:rPr>
          <w:rFonts w:hint="cs"/>
          <w:rtl/>
        </w:rPr>
        <w:t>הצדדים קיבלו את הצעתנו ו</w:t>
      </w:r>
      <w:r w:rsidR="005378FB">
        <w:rPr>
          <w:rFonts w:hint="cs"/>
          <w:rtl/>
        </w:rPr>
        <w:t>קיי</w:t>
      </w:r>
      <w:r w:rsidR="00D16741">
        <w:rPr>
          <w:rFonts w:hint="cs"/>
          <w:rtl/>
        </w:rPr>
        <w:t>מו</w:t>
      </w:r>
      <w:r w:rsidR="005378FB">
        <w:rPr>
          <w:rFonts w:hint="cs"/>
          <w:rtl/>
        </w:rPr>
        <w:t xml:space="preserve"> </w:t>
      </w:r>
      <w:r w:rsidR="00D16741">
        <w:rPr>
          <w:rFonts w:hint="cs"/>
          <w:rtl/>
        </w:rPr>
        <w:t xml:space="preserve">הליך גישור </w:t>
      </w:r>
      <w:r w:rsidR="00830D32">
        <w:rPr>
          <w:rFonts w:hint="cs"/>
          <w:rtl/>
        </w:rPr>
        <w:t xml:space="preserve">לפני </w:t>
      </w:r>
      <w:r w:rsidR="005378FB">
        <w:rPr>
          <w:rFonts w:hint="cs"/>
          <w:rtl/>
        </w:rPr>
        <w:t>כב' השופט תא"ל (מיל') אבי לוי. בסופו באו הצדדים להסכמה ו</w:t>
      </w:r>
      <w:r w:rsidR="00830D32">
        <w:rPr>
          <w:rFonts w:hint="cs"/>
          <w:rtl/>
        </w:rPr>
        <w:t xml:space="preserve">אף הציגו לעיוננו </w:t>
      </w:r>
      <w:r w:rsidR="005378FB">
        <w:rPr>
          <w:rFonts w:hint="cs"/>
          <w:rtl/>
        </w:rPr>
        <w:t xml:space="preserve">סיכום כתוב שלה. </w:t>
      </w:r>
    </w:p>
    <w:p w14:paraId="4A6D939F" w14:textId="32134AD0" w:rsidR="00830D32" w:rsidRDefault="00830D32" w:rsidP="0011391E">
      <w:pPr>
        <w:pStyle w:val="ListParagraph"/>
        <w:numPr>
          <w:ilvl w:val="0"/>
          <w:numId w:val="1"/>
        </w:numPr>
        <w:spacing w:after="240"/>
      </w:pPr>
      <w:r>
        <w:rPr>
          <w:rFonts w:hint="cs"/>
          <w:rtl/>
        </w:rPr>
        <w:t xml:space="preserve">הצדדים עותרים במשותף, להרשיע את המשיב </w:t>
      </w:r>
      <w:r w:rsidR="005378FB">
        <w:rPr>
          <w:rFonts w:hint="cs"/>
          <w:rtl/>
        </w:rPr>
        <w:t xml:space="preserve">בעבירה של הטרדה מינית </w:t>
      </w:r>
      <w:r w:rsidRPr="00830D32">
        <w:rPr>
          <w:rFonts w:hint="cs"/>
          <w:rtl/>
        </w:rPr>
        <w:t>לפי סעיפים 3(א)(3) ו-5(א) לחוק למניעת הטרדה מינית, התשנ"ח-1998</w:t>
      </w:r>
      <w:r>
        <w:rPr>
          <w:rFonts w:hint="cs"/>
          <w:rtl/>
        </w:rPr>
        <w:t xml:space="preserve">, על פי העובדות המוסכמות שגובשו ביניהם. כמו כן, עתרו הצדדים להטיל </w:t>
      </w:r>
      <w:r w:rsidR="005378FB">
        <w:rPr>
          <w:rFonts w:hint="cs"/>
          <w:rtl/>
        </w:rPr>
        <w:t>על</w:t>
      </w:r>
      <w:r>
        <w:rPr>
          <w:rFonts w:hint="cs"/>
          <w:rtl/>
        </w:rPr>
        <w:t xml:space="preserve"> המשיב שני חודשי </w:t>
      </w:r>
      <w:r w:rsidR="005378FB">
        <w:rPr>
          <w:rFonts w:hint="cs"/>
          <w:rtl/>
        </w:rPr>
        <w:t xml:space="preserve">מאסר </w:t>
      </w:r>
      <w:r>
        <w:rPr>
          <w:rFonts w:hint="cs"/>
          <w:rtl/>
        </w:rPr>
        <w:t xml:space="preserve">בפועל </w:t>
      </w:r>
      <w:r w:rsidR="00A40D8E">
        <w:rPr>
          <w:rFonts w:hint="cs"/>
          <w:rtl/>
        </w:rPr>
        <w:t>לריצוי ב</w:t>
      </w:r>
      <w:r w:rsidR="005378FB">
        <w:rPr>
          <w:rFonts w:hint="cs"/>
          <w:rtl/>
        </w:rPr>
        <w:t>עבודה צבאית</w:t>
      </w:r>
      <w:r>
        <w:rPr>
          <w:rFonts w:hint="cs"/>
          <w:rtl/>
        </w:rPr>
        <w:t>, מאסר על תנאי והורדה לדרגת טוראי</w:t>
      </w:r>
      <w:r w:rsidR="00A40D8E">
        <w:rPr>
          <w:rFonts w:hint="cs"/>
          <w:rtl/>
        </w:rPr>
        <w:t>. כן עתרו לפסוק פיצויים לנפגעת העבירה</w:t>
      </w:r>
      <w:r>
        <w:rPr>
          <w:rFonts w:hint="cs"/>
          <w:rtl/>
        </w:rPr>
        <w:t>.</w:t>
      </w:r>
      <w:r w:rsidR="005378FB">
        <w:rPr>
          <w:rFonts w:hint="cs"/>
          <w:rtl/>
        </w:rPr>
        <w:t xml:space="preserve"> </w:t>
      </w:r>
    </w:p>
    <w:p w14:paraId="6C3B4389" w14:textId="77777777" w:rsidR="00830D32" w:rsidRDefault="00830D32" w:rsidP="0011391E">
      <w:pPr>
        <w:pStyle w:val="ListParagraph"/>
        <w:numPr>
          <w:ilvl w:val="0"/>
          <w:numId w:val="1"/>
        </w:numPr>
        <w:spacing w:after="240"/>
      </w:pPr>
      <w:r>
        <w:rPr>
          <w:rFonts w:hint="cs"/>
          <w:rtl/>
        </w:rPr>
        <w:t xml:space="preserve">בהתאם לאמור, </w:t>
      </w:r>
      <w:r w:rsidR="005378FB">
        <w:rPr>
          <w:rFonts w:hint="cs"/>
          <w:rtl/>
        </w:rPr>
        <w:t xml:space="preserve">הפנינו את המשיב </w:t>
      </w:r>
      <w:proofErr w:type="spellStart"/>
      <w:r w:rsidR="005378FB">
        <w:rPr>
          <w:rFonts w:hint="cs"/>
          <w:rtl/>
        </w:rPr>
        <w:t>ל</w:t>
      </w:r>
      <w:r w:rsidR="00003806">
        <w:rPr>
          <w:rFonts w:hint="cs"/>
          <w:rtl/>
        </w:rPr>
        <w:t>רמ"ד</w:t>
      </w:r>
      <w:proofErr w:type="spellEnd"/>
      <w:r w:rsidR="00003806">
        <w:rPr>
          <w:rFonts w:hint="cs"/>
          <w:rtl/>
        </w:rPr>
        <w:t xml:space="preserve"> שיקום </w:t>
      </w:r>
      <w:proofErr w:type="spellStart"/>
      <w:r w:rsidR="00003806">
        <w:rPr>
          <w:rFonts w:hint="cs"/>
          <w:rtl/>
        </w:rPr>
        <w:t>במקמצ"ר</w:t>
      </w:r>
      <w:proofErr w:type="spellEnd"/>
      <w:r w:rsidR="00003806">
        <w:rPr>
          <w:rFonts w:hint="cs"/>
          <w:rtl/>
        </w:rPr>
        <w:t xml:space="preserve"> כדי שתחווה דעתה בעניין התאמת</w:t>
      </w:r>
      <w:r>
        <w:rPr>
          <w:rFonts w:hint="cs"/>
          <w:rtl/>
        </w:rPr>
        <w:t>ו</w:t>
      </w:r>
      <w:r w:rsidR="00003806">
        <w:rPr>
          <w:rFonts w:hint="cs"/>
          <w:rtl/>
        </w:rPr>
        <w:t xml:space="preserve"> לביצוע </w:t>
      </w:r>
      <w:r>
        <w:rPr>
          <w:rFonts w:hint="cs"/>
          <w:rtl/>
        </w:rPr>
        <w:t>מאסר בפועל בעבודה צבאית</w:t>
      </w:r>
      <w:r w:rsidR="00003806">
        <w:rPr>
          <w:rFonts w:hint="cs"/>
          <w:rtl/>
        </w:rPr>
        <w:t xml:space="preserve">. רמ"ד שיקום פגשה את המשיב ומצאה שהוא </w:t>
      </w:r>
      <w:r w:rsidR="0064223F">
        <w:rPr>
          <w:rFonts w:hint="cs"/>
          <w:rtl/>
        </w:rPr>
        <w:t xml:space="preserve">מתאים לשאת עונש מאסר בעבודה צבאית. </w:t>
      </w:r>
    </w:p>
    <w:p w14:paraId="6170A1FF" w14:textId="2E488DE7" w:rsidR="0064223F" w:rsidRDefault="00830D32" w:rsidP="0011391E">
      <w:pPr>
        <w:pStyle w:val="ListParagraph"/>
        <w:numPr>
          <w:ilvl w:val="0"/>
          <w:numId w:val="1"/>
        </w:numPr>
        <w:spacing w:after="240"/>
      </w:pPr>
      <w:r>
        <w:rPr>
          <w:rFonts w:hint="cs"/>
          <w:rtl/>
        </w:rPr>
        <w:t xml:space="preserve">היום, נערך לפנינו </w:t>
      </w:r>
      <w:r w:rsidR="0064223F">
        <w:rPr>
          <w:rFonts w:hint="cs"/>
          <w:rtl/>
        </w:rPr>
        <w:t>דיון נוסף בעניין</w:t>
      </w:r>
      <w:r>
        <w:rPr>
          <w:rFonts w:hint="cs"/>
          <w:rtl/>
        </w:rPr>
        <w:t xml:space="preserve"> ובמהלכו, הרחיבו הצ</w:t>
      </w:r>
      <w:r w:rsidR="0064223F">
        <w:rPr>
          <w:rFonts w:hint="cs"/>
          <w:rtl/>
        </w:rPr>
        <w:t xml:space="preserve">דדים </w:t>
      </w:r>
      <w:r>
        <w:rPr>
          <w:rFonts w:hint="cs"/>
          <w:rtl/>
        </w:rPr>
        <w:t xml:space="preserve">בעל פה על </w:t>
      </w:r>
      <w:r w:rsidR="0064223F">
        <w:rPr>
          <w:rFonts w:hint="cs"/>
          <w:rtl/>
        </w:rPr>
        <w:t xml:space="preserve">ההסדר שהגיעו אליו וביקשו </w:t>
      </w:r>
      <w:proofErr w:type="spellStart"/>
      <w:r w:rsidR="0064223F">
        <w:rPr>
          <w:rFonts w:hint="cs"/>
          <w:rtl/>
        </w:rPr>
        <w:t>שנכבדו</w:t>
      </w:r>
      <w:proofErr w:type="spellEnd"/>
      <w:r w:rsidR="0064223F">
        <w:rPr>
          <w:rFonts w:hint="cs"/>
          <w:rtl/>
        </w:rPr>
        <w:t>.</w:t>
      </w:r>
      <w:r w:rsidR="00251314">
        <w:rPr>
          <w:rFonts w:hint="cs"/>
          <w:rtl/>
        </w:rPr>
        <w:t xml:space="preserve"> לשאלתנו (סעיף 513יח(ד) לחוק השיפוט הצבאי), נמסר כי הסדר הטיעון, על כל רכיביו, מקובל על נפגעת העבירה.</w:t>
      </w:r>
    </w:p>
    <w:p w14:paraId="0B727085" w14:textId="5979EC79" w:rsidR="004872C5" w:rsidRDefault="0064223F" w:rsidP="0011391E">
      <w:pPr>
        <w:pStyle w:val="ListParagraph"/>
        <w:numPr>
          <w:ilvl w:val="0"/>
          <w:numId w:val="1"/>
        </w:numPr>
        <w:spacing w:after="120"/>
      </w:pPr>
      <w:r>
        <w:rPr>
          <w:rFonts w:hint="cs"/>
          <w:rtl/>
        </w:rPr>
        <w:t xml:space="preserve">לאחר ששקלנו את הדברים, מצאנו לאמץ את הסכמת הצדדים. בהחלטתנו התחשבנו </w:t>
      </w:r>
      <w:r w:rsidR="00251314">
        <w:rPr>
          <w:rFonts w:hint="cs"/>
          <w:rtl/>
        </w:rPr>
        <w:t>בנושנות העביר</w:t>
      </w:r>
      <w:r w:rsidR="009410CB">
        <w:rPr>
          <w:rFonts w:hint="cs"/>
          <w:rtl/>
        </w:rPr>
        <w:t>ה</w:t>
      </w:r>
      <w:r w:rsidR="00251314">
        <w:rPr>
          <w:rFonts w:hint="cs"/>
          <w:rtl/>
        </w:rPr>
        <w:t>, בנסיבותיו של המ</w:t>
      </w:r>
      <w:r w:rsidR="00CD5892">
        <w:rPr>
          <w:rFonts w:hint="cs"/>
          <w:rtl/>
        </w:rPr>
        <w:t>שיב</w:t>
      </w:r>
      <w:r w:rsidR="00251314">
        <w:rPr>
          <w:rFonts w:hint="cs"/>
          <w:rtl/>
        </w:rPr>
        <w:t xml:space="preserve"> ובעמדתה של נפגעת העבירה. עוד ראינו לנגד עינינו את ההלכות הידועות לגבי חשיבות כיבודם של </w:t>
      </w:r>
      <w:r>
        <w:rPr>
          <w:rFonts w:hint="cs"/>
          <w:rtl/>
        </w:rPr>
        <w:t>הסדר</w:t>
      </w:r>
      <w:r w:rsidR="00251314">
        <w:rPr>
          <w:rFonts w:hint="cs"/>
          <w:rtl/>
        </w:rPr>
        <w:t>י</w:t>
      </w:r>
      <w:r>
        <w:rPr>
          <w:rFonts w:hint="cs"/>
          <w:rtl/>
        </w:rPr>
        <w:t xml:space="preserve"> טיעון, ודאי לאחר הליך גישור בפלילים (</w:t>
      </w:r>
      <w:proofErr w:type="spellStart"/>
      <w:r>
        <w:rPr>
          <w:rFonts w:hint="cs"/>
          <w:rtl/>
        </w:rPr>
        <w:t>עפ"ג</w:t>
      </w:r>
      <w:proofErr w:type="spellEnd"/>
      <w:r>
        <w:rPr>
          <w:rFonts w:hint="cs"/>
          <w:rtl/>
        </w:rPr>
        <w:t xml:space="preserve"> 15768-09-24 </w:t>
      </w:r>
      <w:r>
        <w:rPr>
          <w:rFonts w:hint="cs"/>
          <w:b/>
          <w:bCs/>
          <w:rtl/>
        </w:rPr>
        <w:t>מדינת ישראל נ' ערטול</w:t>
      </w:r>
      <w:r>
        <w:rPr>
          <w:rFonts w:hint="cs"/>
          <w:rtl/>
        </w:rPr>
        <w:t>, פסקה 6 (13.11.2024)). לפיכך אנו מקבלים בזאת את ערעור התביעה ומרשיעים את המשיב בעבירה של הטרדה מינית, לפי סעיפים 3(א)(3) ו-5(א) לחוק למניעת הטרדה מינית, בהתאם לעובדות כדלקמן:</w:t>
      </w:r>
    </w:p>
    <w:p w14:paraId="37BD1C5F" w14:textId="789CE719" w:rsidR="0064223F" w:rsidRDefault="0064223F" w:rsidP="0011391E">
      <w:pPr>
        <w:pStyle w:val="ListParagraph"/>
        <w:numPr>
          <w:ilvl w:val="0"/>
          <w:numId w:val="2"/>
        </w:numPr>
        <w:spacing w:after="120"/>
        <w:ind w:left="0" w:firstLine="0"/>
      </w:pPr>
      <w:r>
        <w:rPr>
          <w:rFonts w:hint="cs"/>
          <w:rtl/>
        </w:rPr>
        <w:t>בלילה שבין 16 ל-17 באוגוסט 2020 לאחר התכתבות בין השניים</w:t>
      </w:r>
      <w:r w:rsidR="00590E00">
        <w:rPr>
          <w:rFonts w:hint="cs"/>
          <w:rtl/>
        </w:rPr>
        <w:t>,</w:t>
      </w:r>
      <w:r>
        <w:rPr>
          <w:rFonts w:hint="cs"/>
          <w:rtl/>
        </w:rPr>
        <w:t xml:space="preserve"> נפגשו המשיב ונפגעת העבירה</w:t>
      </w:r>
      <w:r w:rsidR="00A40D8E">
        <w:rPr>
          <w:rFonts w:hint="cs"/>
          <w:rtl/>
        </w:rPr>
        <w:t xml:space="preserve"> </w:t>
      </w:r>
      <w:r>
        <w:rPr>
          <w:rFonts w:hint="cs"/>
          <w:rtl/>
        </w:rPr>
        <w:t xml:space="preserve">בבסיס יחידתם. המשיב </w:t>
      </w:r>
      <w:r w:rsidR="006444AB">
        <w:rPr>
          <w:rFonts w:hint="cs"/>
          <w:rtl/>
        </w:rPr>
        <w:t>הגיע למשרדה של נפגעת העבירה ובתום שיח קצר הציע לה לנסוע עימו למשרדו. במהלך הנסיעה המשיב הניח את ידו על ירכה החשופה של נפגעת העבירה והיא ליטפה את ידו אותה עת.</w:t>
      </w:r>
    </w:p>
    <w:p w14:paraId="080B2502" w14:textId="1802463F" w:rsidR="006444AB" w:rsidRDefault="006444AB" w:rsidP="0011391E">
      <w:pPr>
        <w:pStyle w:val="ListParagraph"/>
        <w:numPr>
          <w:ilvl w:val="0"/>
          <w:numId w:val="2"/>
        </w:numPr>
        <w:spacing w:after="120"/>
        <w:ind w:left="0" w:firstLine="0"/>
      </w:pPr>
      <w:r>
        <w:rPr>
          <w:rFonts w:hint="cs"/>
          <w:rtl/>
        </w:rPr>
        <w:t xml:space="preserve">לאחר שהשניים הגיעו אל המשרד, ובסוברו שנפגעת העבירה תסכים למעשיו, נעל המשיב את הדלת וכיבה את האור. הוא הצמיד את נפגעת העבירה אל גופו ונישק אותה על שפתיה. נפגעת העבירה הרחיקה את המשיב ממנה ואמרה לו: "לא מתאים, זה מוזר". המשיב שב והתקרב אליה ונגע בחלקים שונים בגופה, מעל בגדיה. בתוך כך הניח את </w:t>
      </w:r>
      <w:r w:rsidR="00A87EE2">
        <w:rPr>
          <w:rFonts w:hint="cs"/>
          <w:rtl/>
        </w:rPr>
        <w:t>ידו על איבר מינה של נפגעת העבירה, והיא הזיזה אותה ומסרה לו שהיא במחזור.</w:t>
      </w:r>
    </w:p>
    <w:p w14:paraId="2A4DA0AD" w14:textId="5956B45C" w:rsidR="00A87EE2" w:rsidRDefault="00A87EE2" w:rsidP="0011391E">
      <w:pPr>
        <w:pStyle w:val="ListParagraph"/>
        <w:numPr>
          <w:ilvl w:val="0"/>
          <w:numId w:val="2"/>
        </w:numPr>
        <w:spacing w:after="120"/>
        <w:ind w:left="0" w:firstLine="0"/>
      </w:pPr>
      <w:r>
        <w:rPr>
          <w:rFonts w:hint="cs"/>
          <w:rtl/>
        </w:rPr>
        <w:lastRenderedPageBreak/>
        <w:t>המשיב ביקש מנפגעת העבירה לבצע בו מין אוראלי. בחלוף זמן מה חדלה נפגעת העבירה את המין האוראלי ודחפה את המשיב מעליה מתוך כוונה להפסיק את המגע המיני.</w:t>
      </w:r>
    </w:p>
    <w:p w14:paraId="6E5207DC" w14:textId="227B73AE" w:rsidR="00A87EE2" w:rsidRDefault="00A87EE2" w:rsidP="0011391E">
      <w:pPr>
        <w:pStyle w:val="ListParagraph"/>
        <w:numPr>
          <w:ilvl w:val="0"/>
          <w:numId w:val="2"/>
        </w:numPr>
        <w:spacing w:after="240"/>
        <w:ind w:left="0" w:firstLine="0"/>
      </w:pPr>
      <w:r>
        <w:rPr>
          <w:rFonts w:hint="cs"/>
          <w:rtl/>
        </w:rPr>
        <w:t>בהמשך עברו השניים לשוחח בחדר סמוך. גם אז המשיך המשיב להציע לנפגעת העבירה לקיים עימו מגע מיני. המשיב התקרב אל נפגעת העבירה, שישבה לצידו על מזרן. בתגובה נשענה נפגעת העבירה לאחור במטרה להתרחק ממנו. המשיב רכן מעליה, נצמד אל גופה והחל מתחכך בה מעל לבגדיה, תוך שהוא אומר לה כי "טרקטור טוב חורש גם בבוץ". במענה לשאלתה בדבר פשר האמירה השיב כי לא אכפת לו שהיא במחזור. בתגובה ציינה נפגעת העבירה פעם נוספת כי איננה מעוניינת לקיים עימו מגע מיני. היא דחפה אותו ועזבה את המקום.</w:t>
      </w:r>
    </w:p>
    <w:p w14:paraId="77829EAC" w14:textId="75118CEF" w:rsidR="0064223F" w:rsidRDefault="0064223F" w:rsidP="0011391E">
      <w:pPr>
        <w:pStyle w:val="ListParagraph"/>
        <w:numPr>
          <w:ilvl w:val="0"/>
          <w:numId w:val="1"/>
        </w:numPr>
        <w:spacing w:after="120"/>
      </w:pPr>
      <w:r>
        <w:rPr>
          <w:rFonts w:hint="cs"/>
          <w:rtl/>
        </w:rPr>
        <w:t>בגין הרשעתו אנו מטילים על המשיב את העונשים הללו:</w:t>
      </w:r>
    </w:p>
    <w:p w14:paraId="3D58ABE7" w14:textId="0DBA90DE" w:rsidR="00A87EE2" w:rsidRDefault="00A87EE2" w:rsidP="0011391E">
      <w:pPr>
        <w:pStyle w:val="ListParagraph"/>
        <w:numPr>
          <w:ilvl w:val="0"/>
          <w:numId w:val="3"/>
        </w:numPr>
        <w:spacing w:after="120"/>
      </w:pPr>
      <w:r>
        <w:rPr>
          <w:rFonts w:hint="cs"/>
          <w:rtl/>
        </w:rPr>
        <w:t>שני חודשי מאסר בפועל בדרך של עבודה צבאית</w:t>
      </w:r>
      <w:r w:rsidR="009C6599">
        <w:rPr>
          <w:rFonts w:hint="cs"/>
          <w:rtl/>
        </w:rPr>
        <w:t xml:space="preserve">, בהתאם לתנאים שנמנו בחוות דעתה של רמ"ד שיקום. </w:t>
      </w:r>
      <w:r w:rsidR="00543FF9">
        <w:rPr>
          <w:rFonts w:hint="cs"/>
          <w:rtl/>
        </w:rPr>
        <w:t xml:space="preserve">באיזון שבין בקשת ההגנה ועמדת התביעה הצבאית, לנוכח התמשכות ההליכים והיותו של המשיב משוחרר משירות צבאי - אנו מורים כי המשיב </w:t>
      </w:r>
      <w:r w:rsidR="009C6599">
        <w:rPr>
          <w:rFonts w:hint="cs"/>
          <w:rtl/>
        </w:rPr>
        <w:t xml:space="preserve">יתייצב לנשיאת העונש במשרדה של רמ"ד שיקום ביום </w:t>
      </w:r>
      <w:r w:rsidR="00543FF9">
        <w:rPr>
          <w:rFonts w:hint="cs"/>
          <w:rtl/>
        </w:rPr>
        <w:t xml:space="preserve">ראשון, 2 בפברואר </w:t>
      </w:r>
      <w:r w:rsidR="009C6599">
        <w:rPr>
          <w:rFonts w:hint="cs"/>
          <w:rtl/>
        </w:rPr>
        <w:t>202</w:t>
      </w:r>
      <w:r w:rsidR="00543FF9">
        <w:rPr>
          <w:rFonts w:hint="cs"/>
          <w:rtl/>
        </w:rPr>
        <w:t>5,</w:t>
      </w:r>
      <w:r w:rsidR="009C6599">
        <w:rPr>
          <w:rFonts w:hint="cs"/>
          <w:rtl/>
        </w:rPr>
        <w:t xml:space="preserve"> עד השעה 9:00</w:t>
      </w:r>
      <w:r>
        <w:rPr>
          <w:rFonts w:hint="cs"/>
          <w:rtl/>
        </w:rPr>
        <w:t>.</w:t>
      </w:r>
    </w:p>
    <w:p w14:paraId="678DB6A3" w14:textId="21B81A7D" w:rsidR="00A87EE2" w:rsidRDefault="00543FF9" w:rsidP="0011391E">
      <w:pPr>
        <w:pStyle w:val="ListParagraph"/>
        <w:numPr>
          <w:ilvl w:val="0"/>
          <w:numId w:val="3"/>
        </w:numPr>
        <w:spacing w:after="120"/>
      </w:pPr>
      <w:r>
        <w:rPr>
          <w:rFonts w:hint="cs"/>
          <w:rtl/>
        </w:rPr>
        <w:t xml:space="preserve">שלושה </w:t>
      </w:r>
      <w:r w:rsidR="00A87EE2">
        <w:rPr>
          <w:rFonts w:hint="cs"/>
          <w:rtl/>
        </w:rPr>
        <w:t xml:space="preserve">חודשי מאסר על תנאי </w:t>
      </w:r>
      <w:r w:rsidR="00D16741">
        <w:rPr>
          <w:rFonts w:hint="cs"/>
          <w:rtl/>
        </w:rPr>
        <w:t>ל</w:t>
      </w:r>
      <w:r w:rsidR="00D16741" w:rsidRPr="00543FF9">
        <w:rPr>
          <w:rFonts w:hint="cs"/>
          <w:rtl/>
        </w:rPr>
        <w:t>שלוש שנים</w:t>
      </w:r>
      <w:r w:rsidR="00D16741">
        <w:rPr>
          <w:rFonts w:hint="cs"/>
          <w:rtl/>
        </w:rPr>
        <w:t>, שלא יעבור עבירות שעניינן פגיעה על רקע מיני.</w:t>
      </w:r>
    </w:p>
    <w:p w14:paraId="0340316B" w14:textId="77777777" w:rsidR="00590E00" w:rsidRPr="00590E00" w:rsidRDefault="00590E00" w:rsidP="0011391E">
      <w:pPr>
        <w:pStyle w:val="ListParagraph"/>
        <w:numPr>
          <w:ilvl w:val="0"/>
          <w:numId w:val="3"/>
        </w:numPr>
        <w:spacing w:after="120"/>
        <w:rPr>
          <w:rtl/>
        </w:rPr>
      </w:pPr>
      <w:r w:rsidRPr="00590E00">
        <w:rPr>
          <w:rtl/>
        </w:rPr>
        <w:t>הורדה לדרגת טוראי.</w:t>
      </w:r>
    </w:p>
    <w:p w14:paraId="71165407" w14:textId="32B32DFE" w:rsidR="00590E00" w:rsidRDefault="00590E00" w:rsidP="00343015">
      <w:pPr>
        <w:pStyle w:val="ListParagraph"/>
        <w:numPr>
          <w:ilvl w:val="0"/>
          <w:numId w:val="1"/>
        </w:numPr>
        <w:spacing w:after="120"/>
      </w:pPr>
      <w:r>
        <w:rPr>
          <w:rFonts w:hint="cs"/>
          <w:rtl/>
        </w:rPr>
        <w:t xml:space="preserve">פיצויים </w:t>
      </w:r>
      <w:r w:rsidR="00543FF9">
        <w:rPr>
          <w:rFonts w:hint="cs"/>
          <w:rtl/>
        </w:rPr>
        <w:t xml:space="preserve">לנפגעת העבירה </w:t>
      </w:r>
      <w:r>
        <w:rPr>
          <w:rFonts w:hint="cs"/>
          <w:rtl/>
        </w:rPr>
        <w:t xml:space="preserve">בסך </w:t>
      </w:r>
      <w:r w:rsidR="00A87EE2">
        <w:rPr>
          <w:rFonts w:hint="cs"/>
          <w:rtl/>
        </w:rPr>
        <w:t>12,000 ש"ח</w:t>
      </w:r>
      <w:r w:rsidR="00251314">
        <w:rPr>
          <w:rFonts w:hint="cs"/>
          <w:rtl/>
        </w:rPr>
        <w:t xml:space="preserve">, </w:t>
      </w:r>
      <w:r w:rsidR="00543FF9">
        <w:rPr>
          <w:rFonts w:hint="cs"/>
          <w:rtl/>
        </w:rPr>
        <w:t>אשר כפי שנמסר לנו שולמו עובר לדיון.</w:t>
      </w:r>
      <w:r>
        <w:rPr>
          <w:rFonts w:hint="cs"/>
          <w:rtl/>
        </w:rPr>
        <w:t xml:space="preserve"> </w:t>
      </w:r>
    </w:p>
    <w:p w14:paraId="1EF827C4" w14:textId="77777777" w:rsidR="00343015" w:rsidRPr="00343015" w:rsidRDefault="00343015" w:rsidP="00343015">
      <w:pPr>
        <w:pStyle w:val="ListParagraph"/>
        <w:spacing w:after="120"/>
        <w:ind w:left="0" w:firstLine="0"/>
        <w:rPr>
          <w:rtl/>
        </w:rPr>
      </w:pPr>
    </w:p>
    <w:p w14:paraId="7246D653" w14:textId="77777777" w:rsidR="0011391E" w:rsidRDefault="009C6599" w:rsidP="0011391E">
      <w:pPr>
        <w:pStyle w:val="ListParagraph"/>
        <w:spacing w:after="240"/>
        <w:ind w:left="0" w:firstLine="0"/>
        <w:rPr>
          <w:sz w:val="28"/>
          <w:rtl/>
        </w:rPr>
      </w:pPr>
      <w:r w:rsidRPr="00D52B24">
        <w:rPr>
          <w:sz w:val="28"/>
          <w:rtl/>
        </w:rPr>
        <w:t>ניתן והודע היום</w:t>
      </w:r>
      <w:r>
        <w:rPr>
          <w:rFonts w:hint="cs"/>
          <w:sz w:val="28"/>
          <w:rtl/>
        </w:rPr>
        <w:t xml:space="preserve">, ז' בכסלו </w:t>
      </w:r>
      <w:proofErr w:type="spellStart"/>
      <w:r>
        <w:rPr>
          <w:rFonts w:hint="cs"/>
          <w:sz w:val="28"/>
          <w:rtl/>
        </w:rPr>
        <w:t>התשפ"ה</w:t>
      </w:r>
      <w:proofErr w:type="spellEnd"/>
      <w:r>
        <w:rPr>
          <w:rFonts w:hint="cs"/>
          <w:sz w:val="28"/>
          <w:rtl/>
        </w:rPr>
        <w:t>, 8 בדצמבר 2024,</w:t>
      </w:r>
      <w:r w:rsidRPr="00D52B24">
        <w:rPr>
          <w:sz w:val="28"/>
          <w:rtl/>
        </w:rPr>
        <w:t xml:space="preserve"> בפומבי ובמעמד הצדדים.</w:t>
      </w:r>
    </w:p>
    <w:p w14:paraId="679761C5" w14:textId="77777777" w:rsidR="0011391E" w:rsidRDefault="0011391E" w:rsidP="0011391E">
      <w:pPr>
        <w:pStyle w:val="ListParagraph"/>
        <w:spacing w:after="240"/>
        <w:ind w:left="0" w:firstLine="0"/>
        <w:rPr>
          <w:sz w:val="28"/>
          <w:rtl/>
        </w:rPr>
      </w:pPr>
    </w:p>
    <w:p w14:paraId="0625060C" w14:textId="22992118" w:rsidR="00822C98" w:rsidRPr="0011391E" w:rsidRDefault="00822C98" w:rsidP="0011391E">
      <w:pPr>
        <w:pStyle w:val="ListParagraph"/>
        <w:spacing w:after="240"/>
        <w:ind w:left="0" w:firstLine="0"/>
        <w:rPr>
          <w:sz w:val="28"/>
          <w:rtl/>
        </w:rPr>
      </w:pPr>
      <w:r w:rsidRPr="00822C98">
        <w:rPr>
          <w:rFonts w:hint="cs"/>
          <w:rtl/>
        </w:rPr>
        <w:t xml:space="preserve">  </w:t>
      </w:r>
      <w:r w:rsidRPr="00822C98">
        <w:rPr>
          <w:rtl/>
        </w:rPr>
        <w:t>______________</w:t>
      </w:r>
      <w:r w:rsidRPr="00822C98">
        <w:rPr>
          <w:rFonts w:hint="cs"/>
          <w:rtl/>
        </w:rPr>
        <w:t xml:space="preserve">         </w:t>
      </w:r>
      <w:r w:rsidR="0011391E">
        <w:rPr>
          <w:rFonts w:hint="cs"/>
          <w:rtl/>
        </w:rPr>
        <w:t xml:space="preserve">    </w:t>
      </w:r>
      <w:r w:rsidRPr="00822C98">
        <w:rPr>
          <w:rFonts w:hint="cs"/>
          <w:rtl/>
        </w:rPr>
        <w:t xml:space="preserve"> </w:t>
      </w:r>
      <w:r>
        <w:rPr>
          <w:rFonts w:hint="cs"/>
          <w:rtl/>
        </w:rPr>
        <w:t xml:space="preserve">  </w:t>
      </w:r>
      <w:r w:rsidR="0011391E">
        <w:rPr>
          <w:rFonts w:hint="cs"/>
          <w:rtl/>
        </w:rPr>
        <w:t xml:space="preserve"> </w:t>
      </w:r>
      <w:r>
        <w:rPr>
          <w:rFonts w:hint="cs"/>
          <w:rtl/>
        </w:rPr>
        <w:t xml:space="preserve">   </w:t>
      </w:r>
      <w:r w:rsidRPr="00822C98">
        <w:rPr>
          <w:rtl/>
        </w:rPr>
        <w:t>______________</w:t>
      </w:r>
      <w:r w:rsidRPr="00822C98">
        <w:rPr>
          <w:rtl/>
        </w:rPr>
        <w:tab/>
      </w:r>
      <w:r w:rsidRPr="00822C98">
        <w:rPr>
          <w:rFonts w:hint="cs"/>
          <w:rtl/>
        </w:rPr>
        <w:t xml:space="preserve"> </w:t>
      </w:r>
      <w:r>
        <w:rPr>
          <w:rFonts w:hint="cs"/>
          <w:rtl/>
        </w:rPr>
        <w:t xml:space="preserve">    </w:t>
      </w:r>
      <w:r w:rsidR="0011391E">
        <w:rPr>
          <w:rFonts w:hint="cs"/>
          <w:rtl/>
        </w:rPr>
        <w:t xml:space="preserve">            </w:t>
      </w:r>
      <w:r w:rsidRPr="00822C98">
        <w:rPr>
          <w:rFonts w:hint="cs"/>
          <w:rtl/>
        </w:rPr>
        <w:t xml:space="preserve">       </w:t>
      </w:r>
      <w:r w:rsidRPr="00822C98">
        <w:rPr>
          <w:rtl/>
        </w:rPr>
        <w:t>_____________</w:t>
      </w:r>
    </w:p>
    <w:p w14:paraId="5565B122" w14:textId="722E36E8" w:rsidR="00822C98" w:rsidRDefault="00822C98" w:rsidP="00822C98">
      <w:pPr>
        <w:pStyle w:val="ListParagraph"/>
        <w:spacing w:after="240"/>
        <w:rPr>
          <w:rtl/>
        </w:rPr>
      </w:pPr>
      <w:r w:rsidRPr="00822C98">
        <w:rPr>
          <w:rFonts w:hint="cs"/>
          <w:rtl/>
        </w:rPr>
        <w:t xml:space="preserve">           הנשיאה</w:t>
      </w:r>
      <w:r w:rsidRPr="00822C98">
        <w:rPr>
          <w:rtl/>
        </w:rPr>
        <w:t xml:space="preserve">  </w:t>
      </w:r>
      <w:r w:rsidRPr="00822C98">
        <w:rPr>
          <w:rtl/>
        </w:rPr>
        <w:tab/>
      </w:r>
      <w:r w:rsidRPr="00822C98">
        <w:rPr>
          <w:rFonts w:hint="cs"/>
          <w:rtl/>
        </w:rPr>
        <w:t xml:space="preserve">                  </w:t>
      </w:r>
      <w:r w:rsidR="0011391E">
        <w:rPr>
          <w:rFonts w:hint="cs"/>
          <w:rtl/>
        </w:rPr>
        <w:t xml:space="preserve">            </w:t>
      </w:r>
      <w:r w:rsidRPr="00822C98">
        <w:rPr>
          <w:rFonts w:hint="cs"/>
          <w:rtl/>
        </w:rPr>
        <w:t>המשנה לנשיאה</w:t>
      </w:r>
      <w:r w:rsidRPr="00822C98">
        <w:rPr>
          <w:rtl/>
        </w:rPr>
        <w:tab/>
      </w:r>
      <w:r w:rsidRPr="00822C98">
        <w:rPr>
          <w:rtl/>
        </w:rPr>
        <w:tab/>
      </w:r>
      <w:r w:rsidRPr="00822C98">
        <w:rPr>
          <w:rFonts w:hint="cs"/>
          <w:rtl/>
        </w:rPr>
        <w:t xml:space="preserve">                     </w:t>
      </w:r>
      <w:r w:rsidR="0011391E">
        <w:rPr>
          <w:rFonts w:hint="cs"/>
          <w:rtl/>
        </w:rPr>
        <w:t xml:space="preserve">     </w:t>
      </w:r>
      <w:r w:rsidRPr="00822C98">
        <w:rPr>
          <w:rFonts w:hint="cs"/>
          <w:rtl/>
        </w:rPr>
        <w:t>שופט</w:t>
      </w:r>
    </w:p>
    <w:p w14:paraId="71FD4688" w14:textId="77777777" w:rsidR="0011391E" w:rsidRDefault="0011391E" w:rsidP="00822C98">
      <w:pPr>
        <w:pStyle w:val="ListParagraph"/>
        <w:spacing w:after="240"/>
        <w:rPr>
          <w:rtl/>
        </w:rPr>
      </w:pPr>
    </w:p>
    <w:p w14:paraId="301AC80C" w14:textId="70FD0C95" w:rsidR="0011391E" w:rsidRPr="0011391E" w:rsidRDefault="0011391E" w:rsidP="0011391E">
      <w:pPr>
        <w:spacing w:after="200" w:line="276" w:lineRule="auto"/>
        <w:ind w:left="-58" w:right="-567"/>
        <w:jc w:val="left"/>
        <w:rPr>
          <w:rFonts w:ascii="David" w:eastAsia="Calibri" w:hAnsi="David"/>
          <w:b/>
          <w:bCs/>
          <w:sz w:val="28"/>
          <w:rtl/>
        </w:rPr>
      </w:pPr>
      <w:bookmarkStart w:id="2" w:name="_Hlk122599666"/>
      <w:bookmarkStart w:id="3" w:name="_Hlk141797760"/>
      <w:r w:rsidRPr="0011391E">
        <w:rPr>
          <w:rFonts w:ascii="David" w:eastAsia="Calibri" w:hAnsi="David"/>
          <w:b/>
          <w:bCs/>
          <w:sz w:val="28"/>
          <w:rtl/>
        </w:rPr>
        <w:t xml:space="preserve">חתימת המגיה: _______________________________      העתק         נאמן      למקור             </w:t>
      </w:r>
    </w:p>
    <w:p w14:paraId="0E793DA5" w14:textId="49C3228E" w:rsidR="0011391E" w:rsidRPr="0011391E" w:rsidRDefault="0011391E" w:rsidP="0011391E">
      <w:pPr>
        <w:spacing w:after="200" w:line="276" w:lineRule="auto"/>
        <w:ind w:left="-58" w:right="-567"/>
        <w:jc w:val="left"/>
        <w:rPr>
          <w:rFonts w:ascii="David" w:eastAsia="Calibri" w:hAnsi="David"/>
          <w:b/>
          <w:bCs/>
          <w:sz w:val="28"/>
          <w:rtl/>
        </w:rPr>
      </w:pPr>
      <w:r w:rsidRPr="0011391E">
        <w:rPr>
          <w:rFonts w:ascii="David" w:eastAsia="Calibri" w:hAnsi="David"/>
          <w:b/>
          <w:bCs/>
          <w:sz w:val="28"/>
          <w:rtl/>
        </w:rPr>
        <w:t xml:space="preserve">                                                                                                       סרן (מיל')   קורל       מכני  </w:t>
      </w:r>
    </w:p>
    <w:p w14:paraId="5C3E88C7" w14:textId="0FD825C9" w:rsidR="0011391E" w:rsidRPr="0011391E" w:rsidRDefault="0011391E" w:rsidP="0011391E">
      <w:pPr>
        <w:spacing w:after="200" w:line="276" w:lineRule="auto"/>
        <w:ind w:left="-58" w:right="-567"/>
        <w:jc w:val="left"/>
        <w:rPr>
          <w:rFonts w:ascii="David" w:eastAsia="Calibri" w:hAnsi="David"/>
          <w:b/>
          <w:bCs/>
          <w:sz w:val="28"/>
          <w:rtl/>
        </w:rPr>
      </w:pPr>
      <w:r w:rsidRPr="0011391E">
        <w:rPr>
          <w:rFonts w:ascii="David" w:eastAsia="Calibri" w:hAnsi="David"/>
          <w:b/>
          <w:bCs/>
          <w:sz w:val="28"/>
          <w:rtl/>
        </w:rPr>
        <w:t>תאריך: ____________________________________        קצי</w:t>
      </w:r>
      <w:r w:rsidRPr="0011391E">
        <w:rPr>
          <w:rFonts w:ascii="David" w:eastAsia="Calibri" w:hAnsi="David" w:hint="cs"/>
          <w:b/>
          <w:bCs/>
          <w:sz w:val="28"/>
          <w:rtl/>
        </w:rPr>
        <w:t>נת</w:t>
      </w:r>
      <w:r w:rsidRPr="0011391E">
        <w:rPr>
          <w:rFonts w:ascii="David" w:eastAsia="Calibri" w:hAnsi="David"/>
          <w:b/>
          <w:bCs/>
          <w:sz w:val="28"/>
          <w:rtl/>
        </w:rPr>
        <w:t xml:space="preserve">           בית       הדין</w:t>
      </w:r>
      <w:bookmarkEnd w:id="2"/>
      <w:bookmarkEnd w:id="3"/>
    </w:p>
    <w:sectPr w:rsidR="0011391E" w:rsidRPr="0011391E" w:rsidSect="00363F8C">
      <w:headerReference w:type="default" r:id="rId9"/>
      <w:footerReference w:type="default" r:id="rId10"/>
      <w:pgSz w:w="11906" w:h="16838"/>
      <w:pgMar w:top="1418" w:right="1418" w:bottom="1418" w:left="1418"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1C6E3" w14:textId="77777777" w:rsidR="00630101" w:rsidRDefault="00630101" w:rsidP="005378FB">
      <w:pPr>
        <w:spacing w:line="240" w:lineRule="auto"/>
      </w:pPr>
      <w:r>
        <w:separator/>
      </w:r>
    </w:p>
  </w:endnote>
  <w:endnote w:type="continuationSeparator" w:id="0">
    <w:p w14:paraId="32313E99" w14:textId="77777777" w:rsidR="00630101" w:rsidRDefault="00630101" w:rsidP="005378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50540526"/>
      <w:docPartObj>
        <w:docPartGallery w:val="Page Numbers (Bottom of Page)"/>
        <w:docPartUnique/>
      </w:docPartObj>
    </w:sdtPr>
    <w:sdtEndPr>
      <w:rPr>
        <w:noProof/>
      </w:rPr>
    </w:sdtEndPr>
    <w:sdtContent>
      <w:p w14:paraId="3C488978" w14:textId="215AEDC2" w:rsidR="0011391E" w:rsidRDefault="001139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B25B4F" w14:textId="77777777" w:rsidR="0011391E" w:rsidRDefault="00113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8433C" w14:textId="77777777" w:rsidR="00630101" w:rsidRDefault="00630101" w:rsidP="005378FB">
      <w:pPr>
        <w:spacing w:line="240" w:lineRule="auto"/>
      </w:pPr>
      <w:r>
        <w:separator/>
      </w:r>
    </w:p>
  </w:footnote>
  <w:footnote w:type="continuationSeparator" w:id="0">
    <w:p w14:paraId="28D0959E" w14:textId="77777777" w:rsidR="00630101" w:rsidRDefault="00630101" w:rsidP="005378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8C73" w14:textId="6FB0F42B" w:rsidR="005378FB" w:rsidRDefault="0011391E" w:rsidP="005378FB">
    <w:pPr>
      <w:pStyle w:val="Header"/>
      <w:jc w:val="right"/>
    </w:pPr>
    <w:r>
      <w:rPr>
        <w:rFonts w:hint="cs"/>
        <w:rtl/>
      </w:rPr>
      <w:t xml:space="preserve"> </w:t>
    </w:r>
    <w:r w:rsidR="00795A86">
      <w:rPr>
        <w:rFonts w:hint="cs"/>
        <w:rtl/>
      </w:rPr>
      <w:t>ב ל מ " ס</w:t>
    </w:r>
    <w:r>
      <w:rPr>
        <w:rFonts w:hint="cs"/>
        <w:rtl/>
      </w:rPr>
      <w:t xml:space="preserve">                                                     </w:t>
    </w:r>
    <w:r w:rsidR="005378FB">
      <w:rPr>
        <w:rFonts w:hint="cs"/>
        <w:rtl/>
      </w:rPr>
      <w:t>ע/44/24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87619"/>
    <w:multiLevelType w:val="hybridMultilevel"/>
    <w:tmpl w:val="841C8E50"/>
    <w:lvl w:ilvl="0" w:tplc="53DA47E4">
      <w:start w:val="1"/>
      <w:numFmt w:val="hebrew1"/>
      <w:suff w:val="space"/>
      <w:lvlText w:val="%1."/>
      <w:lvlJc w:val="left"/>
      <w:pPr>
        <w:ind w:left="0" w:firstLine="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381769"/>
    <w:multiLevelType w:val="hybridMultilevel"/>
    <w:tmpl w:val="52587020"/>
    <w:lvl w:ilvl="0" w:tplc="5C6E6364">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5D0079"/>
    <w:multiLevelType w:val="hybridMultilevel"/>
    <w:tmpl w:val="2EB6855C"/>
    <w:lvl w:ilvl="0" w:tplc="182E03CE">
      <w:start w:val="1"/>
      <w:numFmt w:val="hebrew1"/>
      <w:suff w:val="space"/>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CAD"/>
    <w:rsid w:val="00003806"/>
    <w:rsid w:val="000F7CAD"/>
    <w:rsid w:val="0011327A"/>
    <w:rsid w:val="0011391E"/>
    <w:rsid w:val="00132F29"/>
    <w:rsid w:val="0021465E"/>
    <w:rsid w:val="00251314"/>
    <w:rsid w:val="00343015"/>
    <w:rsid w:val="00363F8C"/>
    <w:rsid w:val="00404DDC"/>
    <w:rsid w:val="004872C5"/>
    <w:rsid w:val="004A0BC3"/>
    <w:rsid w:val="004F4AC9"/>
    <w:rsid w:val="005378FB"/>
    <w:rsid w:val="00543FF9"/>
    <w:rsid w:val="00590E00"/>
    <w:rsid w:val="00630101"/>
    <w:rsid w:val="0064223F"/>
    <w:rsid w:val="006444AB"/>
    <w:rsid w:val="006501E7"/>
    <w:rsid w:val="00701706"/>
    <w:rsid w:val="00795A86"/>
    <w:rsid w:val="007978EF"/>
    <w:rsid w:val="00822C98"/>
    <w:rsid w:val="00830D32"/>
    <w:rsid w:val="009128A8"/>
    <w:rsid w:val="009410CB"/>
    <w:rsid w:val="00947A3D"/>
    <w:rsid w:val="009C6599"/>
    <w:rsid w:val="00A40D8E"/>
    <w:rsid w:val="00A87EE2"/>
    <w:rsid w:val="00B71583"/>
    <w:rsid w:val="00CD5892"/>
    <w:rsid w:val="00D16741"/>
    <w:rsid w:val="00FF11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AFC4"/>
  <w15:chartTrackingRefBased/>
  <w15:docId w15:val="{95A388E9-0765-4A89-9E2A-609D53DE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1A3"/>
    <w:pPr>
      <w:bidi/>
      <w:spacing w:after="0" w:line="360" w:lineRule="auto"/>
      <w:jc w:val="both"/>
    </w:pPr>
    <w:rPr>
      <w:rFonts w:ascii="Times New Roman" w:hAnsi="Times New Roman" w:cs="Davi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1A3"/>
    <w:pPr>
      <w:ind w:left="397" w:hanging="397"/>
    </w:pPr>
  </w:style>
  <w:style w:type="paragraph" w:styleId="Header">
    <w:name w:val="header"/>
    <w:basedOn w:val="Normal"/>
    <w:link w:val="HeaderChar"/>
    <w:uiPriority w:val="99"/>
    <w:unhideWhenUsed/>
    <w:rsid w:val="005378FB"/>
    <w:pPr>
      <w:tabs>
        <w:tab w:val="center" w:pos="4153"/>
        <w:tab w:val="right" w:pos="8306"/>
      </w:tabs>
      <w:spacing w:line="240" w:lineRule="auto"/>
    </w:pPr>
  </w:style>
  <w:style w:type="character" w:customStyle="1" w:styleId="HeaderChar">
    <w:name w:val="Header Char"/>
    <w:basedOn w:val="DefaultParagraphFont"/>
    <w:link w:val="Header"/>
    <w:uiPriority w:val="99"/>
    <w:rsid w:val="005378FB"/>
    <w:rPr>
      <w:rFonts w:ascii="Times New Roman" w:hAnsi="Times New Roman" w:cs="David"/>
      <w:sz w:val="24"/>
      <w:szCs w:val="28"/>
    </w:rPr>
  </w:style>
  <w:style w:type="paragraph" w:styleId="Footer">
    <w:name w:val="footer"/>
    <w:basedOn w:val="Normal"/>
    <w:link w:val="FooterChar"/>
    <w:uiPriority w:val="99"/>
    <w:unhideWhenUsed/>
    <w:rsid w:val="005378FB"/>
    <w:pPr>
      <w:tabs>
        <w:tab w:val="center" w:pos="4153"/>
        <w:tab w:val="right" w:pos="8306"/>
      </w:tabs>
      <w:spacing w:line="240" w:lineRule="auto"/>
    </w:pPr>
  </w:style>
  <w:style w:type="character" w:customStyle="1" w:styleId="FooterChar">
    <w:name w:val="Footer Char"/>
    <w:basedOn w:val="DefaultParagraphFont"/>
    <w:link w:val="Footer"/>
    <w:uiPriority w:val="99"/>
    <w:rsid w:val="005378FB"/>
    <w:rPr>
      <w:rFonts w:ascii="Times New Roman" w:hAnsi="Times New Roman" w:cs="David"/>
      <w:sz w:val="24"/>
      <w:szCs w:val="28"/>
    </w:rPr>
  </w:style>
  <w:style w:type="table" w:styleId="TableGrid">
    <w:name w:val="Table Grid"/>
    <w:basedOn w:val="TableNormal"/>
    <w:uiPriority w:val="39"/>
    <w:rsid w:val="00404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751</Words>
  <Characters>3757</Characters>
  <Application>Microsoft Office Word</Application>
  <DocSecurity>0</DocSecurity>
  <Lines>31</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MOD</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מתן אבר גולדבלט - יבד"ץ 205/בית דין לערעורים/עוזר משפטי במילואים</dc:creator>
  <cp:keywords/>
  <dc:description/>
  <cp:lastModifiedBy>ארבל דו גלאון - בית הדין לערעורים/מש"ק משפט</cp:lastModifiedBy>
  <cp:revision>6</cp:revision>
  <cp:lastPrinted>2024-12-08T10:37:00Z</cp:lastPrinted>
  <dcterms:created xsi:type="dcterms:W3CDTF">2024-12-09T08:02:00Z</dcterms:created>
  <dcterms:modified xsi:type="dcterms:W3CDTF">2024-12-09T09:52:00Z</dcterms:modified>
</cp:coreProperties>
</file>