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1EA4" w14:textId="5CFFB192" w:rsidR="00867FB5" w:rsidRPr="00867FB5" w:rsidRDefault="00867FB5" w:rsidP="00867FB5">
      <w:pPr>
        <w:tabs>
          <w:tab w:val="right" w:pos="6660"/>
        </w:tabs>
        <w:spacing w:line="480" w:lineRule="auto"/>
        <w:ind w:left="2266" w:right="1985"/>
        <w:rPr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2415F30F" wp14:editId="791A5EA3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03AD8B67" wp14:editId="33C9AF62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60E99" w14:textId="58EECF7F" w:rsidR="00A33D82" w:rsidRPr="00FD2DDA" w:rsidRDefault="00A33D82" w:rsidP="00867FB5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39CAF34D" w14:textId="77777777" w:rsidR="00A33D82" w:rsidRPr="00FD2DDA" w:rsidRDefault="00A33D82" w:rsidP="00A33D82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39E4A425" w14:textId="7D3FCCBD" w:rsidR="00A33D82" w:rsidRPr="00BB5867" w:rsidRDefault="00A33D82" w:rsidP="00A33D82">
      <w:pPr>
        <w:spacing w:line="240" w:lineRule="auto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תא"ל נועה זומר</w:t>
      </w:r>
      <w:r>
        <w:rPr>
          <w:rFonts w:cs="David" w:hint="cs"/>
          <w:sz w:val="28"/>
          <w:szCs w:val="28"/>
          <w:rtl/>
        </w:rPr>
        <w:t xml:space="preserve">    -   המשנה לנשיאה</w:t>
      </w:r>
    </w:p>
    <w:p w14:paraId="1379EABF" w14:textId="77777777" w:rsidR="00A33D82" w:rsidRPr="00FD2DDA" w:rsidRDefault="00A33D82" w:rsidP="00A33D82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472F69EB" w14:textId="1AD61F8B" w:rsidR="00A33D82" w:rsidRPr="00FD2DDA" w:rsidRDefault="00A33D82" w:rsidP="00A33D82">
      <w:pPr>
        <w:bidi w:val="0"/>
        <w:jc w:val="center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>התובע הצבאי הראשי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המערער (ע"י ב"כ,</w:t>
      </w:r>
      <w:r w:rsidRPr="00A33D82">
        <w:rPr>
          <w:rFonts w:ascii="Arial" w:hAnsi="Arial"/>
          <w:rtl/>
        </w:rPr>
        <w:t xml:space="preserve"> </w:t>
      </w:r>
      <w:r w:rsidRPr="00A33D82">
        <w:rPr>
          <w:rFonts w:ascii="David" w:hAnsi="David" w:cs="David"/>
          <w:sz w:val="28"/>
          <w:szCs w:val="28"/>
          <w:rtl/>
        </w:rPr>
        <w:t xml:space="preserve">סרן </w:t>
      </w:r>
      <w:proofErr w:type="spellStart"/>
      <w:r w:rsidRPr="00A33D82">
        <w:rPr>
          <w:rFonts w:ascii="David" w:hAnsi="David" w:cs="David"/>
          <w:sz w:val="28"/>
          <w:szCs w:val="28"/>
          <w:rtl/>
        </w:rPr>
        <w:t>דוויד</w:t>
      </w:r>
      <w:proofErr w:type="spellEnd"/>
      <w:r w:rsidRPr="00A33D82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A33D82">
        <w:rPr>
          <w:rFonts w:ascii="David" w:hAnsi="David" w:cs="David"/>
          <w:sz w:val="28"/>
          <w:szCs w:val="28"/>
          <w:rtl/>
        </w:rPr>
        <w:t>סמולר</w:t>
      </w:r>
      <w:proofErr w:type="spellEnd"/>
      <w:r>
        <w:rPr>
          <w:rFonts w:ascii="David" w:hAnsi="David" w:cs="David" w:hint="cs"/>
          <w:sz w:val="28"/>
          <w:szCs w:val="28"/>
          <w:rtl/>
        </w:rPr>
        <w:t>;</w:t>
      </w:r>
      <w:r w:rsidRPr="00A33D82">
        <w:rPr>
          <w:rFonts w:ascii="David" w:hAnsi="David" w:cs="David"/>
          <w:sz w:val="28"/>
          <w:szCs w:val="28"/>
          <w:rtl/>
        </w:rPr>
        <w:t xml:space="preserve"> סרן ענבר </w:t>
      </w:r>
      <w:proofErr w:type="spellStart"/>
      <w:r w:rsidRPr="00A33D82">
        <w:rPr>
          <w:rFonts w:ascii="David" w:hAnsi="David" w:cs="David"/>
          <w:sz w:val="28"/>
          <w:szCs w:val="28"/>
          <w:rtl/>
        </w:rPr>
        <w:t>נאסי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00FF2F9F" w14:textId="77777777" w:rsidR="00A33D82" w:rsidRPr="00FD2DDA" w:rsidRDefault="00A33D82" w:rsidP="00A33D82">
      <w:pPr>
        <w:jc w:val="center"/>
        <w:rPr>
          <w:rFonts w:ascii="David" w:hAnsi="David" w:cs="David"/>
          <w:sz w:val="28"/>
          <w:szCs w:val="28"/>
          <w:rtl/>
        </w:rPr>
      </w:pPr>
    </w:p>
    <w:p w14:paraId="58D292AB" w14:textId="77777777" w:rsidR="00A33D82" w:rsidRPr="00FD2DDA" w:rsidRDefault="00A33D82" w:rsidP="00A33D82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215194E6" w14:textId="76DD0FBD" w:rsidR="00A33D82" w:rsidRPr="00FD2DDA" w:rsidRDefault="00A33D82" w:rsidP="00A33D82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ק</w:t>
      </w:r>
      <w:r w:rsidRPr="00251330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/</w:t>
      </w:r>
      <w:r w:rsidR="00B14902">
        <w:rPr>
          <w:rFonts w:ascii="Times New Roman" w:eastAsia="Times New Roman" w:hAnsi="Times New Roman" w:cs="David" w:hint="cs"/>
          <w:b/>
          <w:bCs/>
          <w:sz w:val="32"/>
          <w:szCs w:val="28"/>
        </w:rPr>
        <w:t>XXXXXXX</w:t>
      </w:r>
      <w:r w:rsidRPr="00251330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רס"ל </w:t>
      </w:r>
      <w:r w:rsidR="00B14902">
        <w:rPr>
          <w:rFonts w:ascii="David" w:hAnsi="David" w:cs="David" w:hint="cs"/>
          <w:b/>
          <w:bCs/>
          <w:sz w:val="28"/>
          <w:szCs w:val="28"/>
          <w:rtl/>
        </w:rPr>
        <w:t>מ' ס' א'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A33D82">
        <w:rPr>
          <w:rFonts w:ascii="David" w:hAnsi="David" w:cs="David"/>
          <w:sz w:val="28"/>
          <w:szCs w:val="28"/>
          <w:rtl/>
        </w:rPr>
        <w:t>עו"ד תמי אולמן</w:t>
      </w:r>
      <w:r>
        <w:rPr>
          <w:rFonts w:ascii="David" w:hAnsi="David" w:cs="David" w:hint="cs"/>
          <w:sz w:val="28"/>
          <w:szCs w:val="28"/>
          <w:rtl/>
        </w:rPr>
        <w:t>;</w:t>
      </w:r>
      <w:r w:rsidRPr="00A33D82">
        <w:rPr>
          <w:rFonts w:ascii="David" w:hAnsi="David" w:cs="David"/>
          <w:sz w:val="28"/>
          <w:szCs w:val="28"/>
          <w:rtl/>
        </w:rPr>
        <w:t xml:space="preserve"> עו"ד שאדי </w:t>
      </w:r>
      <w:proofErr w:type="spellStart"/>
      <w:r w:rsidRPr="00A33D82">
        <w:rPr>
          <w:rFonts w:ascii="David" w:hAnsi="David" w:cs="David"/>
          <w:sz w:val="28"/>
          <w:szCs w:val="28"/>
          <w:rtl/>
        </w:rPr>
        <w:t>סרוגי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51C9F446" w14:textId="0CCB48A1" w:rsidR="00A33D82" w:rsidRDefault="00A33D82" w:rsidP="00A33D82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DAE0926" w14:textId="77777777" w:rsidR="00A33D82" w:rsidRPr="00FD2DDA" w:rsidRDefault="00A33D82" w:rsidP="00A33D82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bookmarkEnd w:id="0"/>
    <w:p w14:paraId="4BAD0E86" w14:textId="367D402D" w:rsidR="00A33D82" w:rsidRDefault="00A33D82" w:rsidP="00A33D82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בקשה להארכת מעצרו של המשיב. הבקשה התקבלה.</w:t>
      </w:r>
    </w:p>
    <w:p w14:paraId="7E13C839" w14:textId="12F6562F" w:rsidR="00A33D82" w:rsidRDefault="00A33D82" w:rsidP="00A33D82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</w:p>
    <w:bookmarkEnd w:id="1"/>
    <w:p w14:paraId="2C3E6AF0" w14:textId="77777777" w:rsidR="00A33D82" w:rsidRDefault="00A33D82" w:rsidP="00867FB5">
      <w:pPr>
        <w:spacing w:after="0" w:line="312" w:lineRule="auto"/>
        <w:ind w:right="567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C26C2F1" w14:textId="317ADDE5" w:rsidR="00E81A91" w:rsidRDefault="00E81A91" w:rsidP="00286F0A">
      <w:pPr>
        <w:spacing w:after="0" w:line="312" w:lineRule="auto"/>
        <w:ind w:right="567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47C7A">
        <w:rPr>
          <w:rFonts w:ascii="David" w:hAnsi="David" w:cs="David" w:hint="cs"/>
          <w:b/>
          <w:bCs/>
          <w:sz w:val="28"/>
          <w:szCs w:val="28"/>
          <w:u w:val="single"/>
          <w:rtl/>
        </w:rPr>
        <w:t>ה ח ל ט ה</w:t>
      </w:r>
    </w:p>
    <w:p w14:paraId="661170A3" w14:textId="77777777" w:rsidR="00E81A91" w:rsidRDefault="00E81A91" w:rsidP="00286F0A">
      <w:pPr>
        <w:spacing w:after="0" w:line="312" w:lineRule="auto"/>
        <w:ind w:left="-52" w:right="567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61B1C4B" w14:textId="5FF94B0A" w:rsidR="00E81A91" w:rsidRDefault="00E81A91" w:rsidP="00A33D82">
      <w:pPr>
        <w:numPr>
          <w:ilvl w:val="0"/>
          <w:numId w:val="2"/>
        </w:numPr>
        <w:tabs>
          <w:tab w:val="left" w:pos="281"/>
        </w:tabs>
        <w:spacing w:after="0" w:line="360" w:lineRule="auto"/>
        <w:ind w:left="-2" w:firstLine="0"/>
        <w:jc w:val="both"/>
        <w:rPr>
          <w:rFonts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בפניי בקשת התביעה הצבאית להארכת מעצרו של המשיב, רס"ל </w:t>
      </w:r>
      <w:r w:rsidR="00B14902">
        <w:rPr>
          <w:rFonts w:ascii="Times New Roman" w:eastAsia="Times New Roman" w:hAnsi="Times New Roman" w:cs="David" w:hint="cs"/>
          <w:sz w:val="20"/>
          <w:szCs w:val="28"/>
          <w:rtl/>
        </w:rPr>
        <w:t>מ' ס' א'</w:t>
      </w:r>
      <w:r>
        <w:rPr>
          <w:rFonts w:ascii="Times New Roman" w:eastAsia="Times New Roman" w:hAnsi="Times New Roman" w:cs="David" w:hint="cs"/>
          <w:sz w:val="20"/>
          <w:szCs w:val="28"/>
          <w:rtl/>
        </w:rPr>
        <w:t>, ב</w:t>
      </w:r>
      <w:r w:rsidR="00335C9A">
        <w:rPr>
          <w:rFonts w:ascii="Times New Roman" w:eastAsia="Times New Roman" w:hAnsi="Times New Roman" w:cs="David" w:hint="cs"/>
          <w:sz w:val="20"/>
          <w:szCs w:val="28"/>
          <w:rtl/>
        </w:rPr>
        <w:t xml:space="preserve">תשעים </w:t>
      </w: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ימים או עד מתן </w:t>
      </w:r>
      <w:r>
        <w:rPr>
          <w:rFonts w:cs="David" w:hint="cs"/>
          <w:sz w:val="28"/>
          <w:szCs w:val="28"/>
          <w:rtl/>
        </w:rPr>
        <w:t xml:space="preserve">הכרעת הדין בעניינו, לפי המוקדם, </w:t>
      </w:r>
      <w:r w:rsidR="00335C9A">
        <w:rPr>
          <w:rFonts w:cs="David" w:hint="cs"/>
          <w:sz w:val="28"/>
          <w:szCs w:val="28"/>
          <w:rtl/>
        </w:rPr>
        <w:t xml:space="preserve">לפי </w:t>
      </w:r>
      <w:r>
        <w:rPr>
          <w:rFonts w:cs="David" w:hint="cs"/>
          <w:sz w:val="28"/>
          <w:szCs w:val="28"/>
          <w:rtl/>
        </w:rPr>
        <w:t xml:space="preserve">סעיף 243ב לחוק השיפוט הצבאי, תשט"ו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1955 וסעיף 62 לחוק סדר הדין הפלילי (סמכויות אכיפה - מעצרים), תשנ"ו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1996. </w:t>
      </w:r>
    </w:p>
    <w:p w14:paraId="1919457C" w14:textId="77777777" w:rsidR="00E81A91" w:rsidRPr="00782B25" w:rsidRDefault="00E81A91" w:rsidP="00A33D82">
      <w:pPr>
        <w:numPr>
          <w:ilvl w:val="0"/>
          <w:numId w:val="2"/>
        </w:numPr>
        <w:tabs>
          <w:tab w:val="left" w:pos="281"/>
        </w:tabs>
        <w:spacing w:after="0" w:line="360" w:lineRule="auto"/>
        <w:ind w:left="-2" w:firstLine="0"/>
        <w:jc w:val="both"/>
        <w:rPr>
          <w:rFonts w:cs="David"/>
          <w:sz w:val="28"/>
          <w:szCs w:val="28"/>
        </w:rPr>
      </w:pPr>
      <w:r w:rsidRPr="00AD3B82">
        <w:rPr>
          <w:rFonts w:cs="David" w:hint="cs"/>
          <w:sz w:val="28"/>
          <w:szCs w:val="28"/>
          <w:rtl/>
        </w:rPr>
        <w:t xml:space="preserve">המשיב נעצר ביום 22 בינואר 2024. </w:t>
      </w:r>
      <w:r>
        <w:rPr>
          <w:rFonts w:cs="David" w:hint="cs"/>
          <w:sz w:val="28"/>
          <w:szCs w:val="28"/>
          <w:rtl/>
        </w:rPr>
        <w:t xml:space="preserve">כתב האישום </w:t>
      </w:r>
      <w:r w:rsidR="00335C9A">
        <w:rPr>
          <w:rFonts w:cs="David" w:hint="cs"/>
          <w:sz w:val="28"/>
          <w:szCs w:val="28"/>
          <w:rtl/>
        </w:rPr>
        <w:t xml:space="preserve">בעניינו </w:t>
      </w:r>
      <w:r>
        <w:rPr>
          <w:rFonts w:cs="David" w:hint="cs"/>
          <w:sz w:val="28"/>
          <w:szCs w:val="28"/>
          <w:rtl/>
        </w:rPr>
        <w:t xml:space="preserve">הוגש ביום 19 במארס 2024 </w:t>
      </w:r>
      <w:r w:rsidR="00335C9A">
        <w:rPr>
          <w:rFonts w:cs="David" w:hint="cs"/>
          <w:sz w:val="28"/>
          <w:szCs w:val="28"/>
          <w:rtl/>
        </w:rPr>
        <w:t>(ו</w:t>
      </w:r>
      <w:r>
        <w:rPr>
          <w:rFonts w:cs="David" w:hint="cs"/>
          <w:sz w:val="28"/>
          <w:szCs w:val="28"/>
          <w:rtl/>
        </w:rPr>
        <w:t xml:space="preserve">תוקן </w:t>
      </w:r>
      <w:r w:rsidR="00335C9A">
        <w:rPr>
          <w:rFonts w:cs="David" w:hint="cs"/>
          <w:sz w:val="28"/>
          <w:szCs w:val="28"/>
          <w:rtl/>
        </w:rPr>
        <w:t xml:space="preserve">מאז, </w:t>
      </w:r>
      <w:r w:rsidRPr="00AD3B82">
        <w:rPr>
          <w:rFonts w:cs="David" w:hint="cs"/>
          <w:sz w:val="28"/>
          <w:szCs w:val="28"/>
          <w:rtl/>
        </w:rPr>
        <w:t xml:space="preserve">ביום </w:t>
      </w:r>
      <w:r>
        <w:rPr>
          <w:rFonts w:cs="David" w:hint="cs"/>
          <w:sz w:val="28"/>
          <w:szCs w:val="28"/>
          <w:rtl/>
        </w:rPr>
        <w:t>22</w:t>
      </w:r>
      <w:r w:rsidRPr="00AD3B82">
        <w:rPr>
          <w:rFonts w:cs="David" w:hint="cs"/>
          <w:sz w:val="28"/>
          <w:szCs w:val="28"/>
          <w:rtl/>
        </w:rPr>
        <w:t xml:space="preserve"> ב</w:t>
      </w:r>
      <w:r>
        <w:rPr>
          <w:rFonts w:cs="David" w:hint="cs"/>
          <w:sz w:val="28"/>
          <w:szCs w:val="28"/>
          <w:rtl/>
        </w:rPr>
        <w:t>יולי</w:t>
      </w:r>
      <w:r w:rsidRPr="00AD3B82">
        <w:rPr>
          <w:rFonts w:cs="David" w:hint="cs"/>
          <w:sz w:val="28"/>
          <w:szCs w:val="28"/>
          <w:rtl/>
        </w:rPr>
        <w:t xml:space="preserve"> 2024</w:t>
      </w:r>
      <w:r w:rsidR="00335C9A">
        <w:rPr>
          <w:rFonts w:cs="David" w:hint="cs"/>
          <w:sz w:val="28"/>
          <w:szCs w:val="28"/>
          <w:rtl/>
        </w:rPr>
        <w:t xml:space="preserve">), ובו מיוחסות </w:t>
      </w:r>
      <w:r w:rsidRPr="00AD3B82">
        <w:rPr>
          <w:rFonts w:cs="David" w:hint="cs"/>
          <w:sz w:val="28"/>
          <w:szCs w:val="28"/>
          <w:rtl/>
        </w:rPr>
        <w:t xml:space="preserve">למשיב </w:t>
      </w:r>
      <w:r w:rsidRPr="00782B25">
        <w:rPr>
          <w:rFonts w:cs="David" w:hint="cs"/>
          <w:sz w:val="28"/>
          <w:szCs w:val="28"/>
          <w:rtl/>
        </w:rPr>
        <w:t>עביר</w:t>
      </w:r>
      <w:r w:rsidR="00335C9A">
        <w:rPr>
          <w:rFonts w:cs="David" w:hint="cs"/>
          <w:sz w:val="28"/>
          <w:szCs w:val="28"/>
          <w:rtl/>
        </w:rPr>
        <w:t>ות</w:t>
      </w:r>
      <w:r w:rsidRPr="00782B25">
        <w:rPr>
          <w:rFonts w:cs="David" w:hint="cs"/>
          <w:sz w:val="28"/>
          <w:szCs w:val="28"/>
          <w:rtl/>
        </w:rPr>
        <w:t xml:space="preserve"> של מרמה והפרת אמונים, לפי סעיף 284 לחוק העונשין, תשל"ז </w:t>
      </w:r>
      <w:r w:rsidRPr="00782B25">
        <w:rPr>
          <w:rFonts w:cs="David"/>
          <w:sz w:val="28"/>
          <w:szCs w:val="28"/>
          <w:rtl/>
        </w:rPr>
        <w:t>–</w:t>
      </w:r>
      <w:r w:rsidRPr="00782B25">
        <w:rPr>
          <w:rFonts w:cs="David" w:hint="cs"/>
          <w:sz w:val="28"/>
          <w:szCs w:val="28"/>
          <w:rtl/>
        </w:rPr>
        <w:t xml:space="preserve"> 1977</w:t>
      </w:r>
      <w:r w:rsidR="00335C9A">
        <w:rPr>
          <w:rFonts w:cs="David" w:hint="cs"/>
          <w:sz w:val="28"/>
          <w:szCs w:val="28"/>
          <w:rtl/>
        </w:rPr>
        <w:t xml:space="preserve">, </w:t>
      </w:r>
      <w:r w:rsidRPr="00782B25">
        <w:rPr>
          <w:rFonts w:cs="David" w:hint="cs"/>
          <w:sz w:val="28"/>
          <w:szCs w:val="28"/>
          <w:rtl/>
        </w:rPr>
        <w:t xml:space="preserve">חריגה מסמכות עד כדי סיכון ביטחון המדינה, לפי סעיף 73 רישה לחוק השיפוט הצבאי, סיוע בצוותא לכניסה לישראל בניגוד לחוק, לפי סעיף 12(1) לחוק הכניסה לישראל, תשי"ב </w:t>
      </w:r>
      <w:r w:rsidRPr="00782B25">
        <w:rPr>
          <w:rFonts w:cs="David"/>
          <w:sz w:val="28"/>
          <w:szCs w:val="28"/>
          <w:rtl/>
        </w:rPr>
        <w:t>–</w:t>
      </w:r>
      <w:r w:rsidRPr="00782B25">
        <w:rPr>
          <w:rFonts w:cs="David" w:hint="cs"/>
          <w:sz w:val="28"/>
          <w:szCs w:val="28"/>
          <w:rtl/>
        </w:rPr>
        <w:t xml:space="preserve"> 1952 וסעיפים 29(א) ו-31 לחוק העונשין, לקיחת שוחד </w:t>
      </w:r>
      <w:r w:rsidRPr="00782B25">
        <w:rPr>
          <w:rFonts w:cs="David" w:hint="cs"/>
          <w:sz w:val="28"/>
          <w:szCs w:val="28"/>
          <w:rtl/>
        </w:rPr>
        <w:lastRenderedPageBreak/>
        <w:t xml:space="preserve">בצוותא, לפי סעיפים 290(א), ו-29(א) לחוק העונשין, ניסיון לקיחת שוחד בצוותא, לפי סעיפים 290(א), 25 ו-29(א) לחוק העונשין, סחיטה באיומים בצוותא, לפי סעיפים 428 ו-29(א) לחוק העונשין, חריגה מסמכות, לפי סעיף 68 לחוק השיפוט הצבאי, השמדת ראיה, לפי סעיף 242 לחוק העונשין, הלבנת הון בצוותא, לפי סעיף 3(א) לחוק איסור הלבנת הון, תש"ס </w:t>
      </w:r>
      <w:r w:rsidRPr="00782B25">
        <w:rPr>
          <w:rFonts w:cs="David"/>
          <w:sz w:val="28"/>
          <w:szCs w:val="28"/>
          <w:rtl/>
        </w:rPr>
        <w:t>–</w:t>
      </w:r>
      <w:r w:rsidRPr="00782B25">
        <w:rPr>
          <w:rFonts w:cs="David" w:hint="cs"/>
          <w:sz w:val="28"/>
          <w:szCs w:val="28"/>
          <w:rtl/>
        </w:rPr>
        <w:t xml:space="preserve"> 2000 </w:t>
      </w:r>
      <w:r w:rsidR="00335C9A">
        <w:rPr>
          <w:rFonts w:cs="David" w:hint="cs"/>
          <w:sz w:val="28"/>
          <w:szCs w:val="28"/>
          <w:rtl/>
        </w:rPr>
        <w:t>ו</w:t>
      </w:r>
      <w:r w:rsidRPr="00782B25">
        <w:rPr>
          <w:rFonts w:cs="David" w:hint="cs"/>
          <w:sz w:val="28"/>
          <w:szCs w:val="28"/>
          <w:rtl/>
        </w:rPr>
        <w:t>סעיף 29(א) לחוק העונשין, מרמה בצוותא, לפי סעיף 220(5) לפקודת מס הכנסה ולפי סעיף 29(א) לחוק העונשין והתנהגות שאינה הולמת</w:t>
      </w:r>
      <w:r w:rsidR="00335C9A">
        <w:rPr>
          <w:rFonts w:cs="David" w:hint="cs"/>
          <w:sz w:val="28"/>
          <w:szCs w:val="28"/>
          <w:rtl/>
        </w:rPr>
        <w:t>,</w:t>
      </w:r>
      <w:r w:rsidRPr="00782B25">
        <w:rPr>
          <w:rFonts w:cs="David" w:hint="cs"/>
          <w:sz w:val="28"/>
          <w:szCs w:val="28"/>
          <w:rtl/>
        </w:rPr>
        <w:t xml:space="preserve"> לפי סעיף 130 לחוק השיפוט הצבאי.</w:t>
      </w:r>
    </w:p>
    <w:p w14:paraId="798B7086" w14:textId="77777777" w:rsidR="00E81A91" w:rsidRPr="00AD3B82" w:rsidRDefault="00EC6A10" w:rsidP="00A33D82">
      <w:pPr>
        <w:numPr>
          <w:ilvl w:val="0"/>
          <w:numId w:val="2"/>
        </w:numPr>
        <w:tabs>
          <w:tab w:val="left" w:pos="281"/>
        </w:tabs>
        <w:spacing w:after="0" w:line="360" w:lineRule="auto"/>
        <w:ind w:left="-2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ביום 11 בדצמבר 2024 הוארך מעצרו של המשיב עד היום, 11 במארס 2025. מאז, החל</w:t>
      </w:r>
      <w:r w:rsidR="00C301A5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 להישמע </w:t>
      </w:r>
      <w:r w:rsidR="00C301A5">
        <w:rPr>
          <w:rFonts w:cs="David" w:hint="cs"/>
          <w:sz w:val="28"/>
          <w:szCs w:val="28"/>
          <w:rtl/>
        </w:rPr>
        <w:t xml:space="preserve">פרשת התביעה. בשלב זה, מתואמים בתיק עוד חמישה מועדי הוכחות. </w:t>
      </w:r>
    </w:p>
    <w:p w14:paraId="7568B3A5" w14:textId="77777777" w:rsidR="00EC6A10" w:rsidRPr="00F84AB8" w:rsidRDefault="00EC6A10" w:rsidP="00A33D82">
      <w:pPr>
        <w:numPr>
          <w:ilvl w:val="0"/>
          <w:numId w:val="2"/>
        </w:numPr>
        <w:tabs>
          <w:tab w:val="left" w:pos="281"/>
        </w:tabs>
        <w:spacing w:after="0" w:line="360" w:lineRule="auto"/>
        <w:ind w:left="-2" w:firstLine="0"/>
        <w:jc w:val="both"/>
        <w:rPr>
          <w:rFonts w:ascii="David" w:eastAsia="Times New Roman" w:hAnsi="David" w:cs="David"/>
          <w:sz w:val="28"/>
          <w:szCs w:val="28"/>
        </w:rPr>
      </w:pPr>
      <w:r w:rsidRPr="00F84AB8">
        <w:rPr>
          <w:rFonts w:ascii="David" w:hAnsi="David" w:cs="David" w:hint="cs"/>
          <w:sz w:val="28"/>
          <w:szCs w:val="28"/>
          <w:rtl/>
        </w:rPr>
        <w:t xml:space="preserve">זה הרקע לבקשה להארכת המעצר. באת כוחו של המשיב </w:t>
      </w:r>
      <w:r w:rsidRPr="00F84AB8">
        <w:rPr>
          <w:rFonts w:ascii="Times New Roman" w:eastAsia="Times New Roman" w:hAnsi="Times New Roman" w:cs="David" w:hint="cs"/>
          <w:sz w:val="20"/>
          <w:szCs w:val="28"/>
          <w:rtl/>
        </w:rPr>
        <w:t>מסרה את הסכמתה להארכת המעצר המבוקשת כעת</w:t>
      </w:r>
      <w:r w:rsidRPr="00F84AB8">
        <w:rPr>
          <w:rFonts w:ascii="David" w:hAnsi="David" w:cs="David" w:hint="cs"/>
          <w:sz w:val="28"/>
          <w:szCs w:val="28"/>
          <w:rtl/>
        </w:rPr>
        <w:t>.</w:t>
      </w:r>
    </w:p>
    <w:p w14:paraId="4CC0C198" w14:textId="77777777" w:rsidR="00EC6A10" w:rsidRDefault="00EC6A10" w:rsidP="00A33D82">
      <w:pPr>
        <w:numPr>
          <w:ilvl w:val="0"/>
          <w:numId w:val="2"/>
        </w:numPr>
        <w:tabs>
          <w:tab w:val="left" w:pos="281"/>
        </w:tabs>
        <w:spacing w:after="0" w:line="360" w:lineRule="auto"/>
        <w:ind w:left="-2" w:firstLine="0"/>
        <w:jc w:val="both"/>
        <w:rPr>
          <w:rFonts w:ascii="David" w:hAnsi="David" w:cs="David"/>
          <w:sz w:val="28"/>
          <w:szCs w:val="28"/>
        </w:rPr>
      </w:pPr>
      <w:r w:rsidRPr="00BF7D3A">
        <w:rPr>
          <w:rFonts w:ascii="David" w:hAnsi="David" w:cs="David" w:hint="cs"/>
          <w:sz w:val="28"/>
          <w:szCs w:val="28"/>
          <w:rtl/>
        </w:rPr>
        <w:t xml:space="preserve">בנסיבות הללו, בשים-לב </w:t>
      </w:r>
      <w:r>
        <w:rPr>
          <w:rFonts w:cs="David" w:hint="cs"/>
          <w:sz w:val="28"/>
          <w:szCs w:val="28"/>
          <w:rtl/>
        </w:rPr>
        <w:t xml:space="preserve">לטיב העבירות  המיוחסות למשיב, </w:t>
      </w:r>
      <w:r>
        <w:rPr>
          <w:rFonts w:ascii="David" w:hAnsi="David" w:cs="David" w:hint="cs"/>
          <w:sz w:val="28"/>
          <w:szCs w:val="28"/>
          <w:rtl/>
        </w:rPr>
        <w:t>לעמדת הצדדים ולשלב הדיוני שבו מצוי ההליך, מצאתי להיעתר לבקשה.</w:t>
      </w:r>
    </w:p>
    <w:p w14:paraId="19CFB96A" w14:textId="77777777" w:rsidR="00EC6A10" w:rsidRDefault="00EC6A10" w:rsidP="00A33D82">
      <w:pPr>
        <w:numPr>
          <w:ilvl w:val="0"/>
          <w:numId w:val="2"/>
        </w:numPr>
        <w:tabs>
          <w:tab w:val="left" w:pos="281"/>
        </w:tabs>
        <w:spacing w:after="0" w:line="360" w:lineRule="auto"/>
        <w:ind w:left="-2" w:firstLine="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BF7D3A">
        <w:rPr>
          <w:rFonts w:ascii="David" w:hAnsi="David" w:cs="David" w:hint="cs"/>
          <w:sz w:val="28"/>
          <w:szCs w:val="28"/>
          <w:rtl/>
        </w:rPr>
        <w:t>אני מורה</w:t>
      </w:r>
      <w:r>
        <w:rPr>
          <w:rFonts w:ascii="David" w:hAnsi="David" w:cs="David" w:hint="cs"/>
          <w:sz w:val="28"/>
          <w:szCs w:val="28"/>
          <w:rtl/>
        </w:rPr>
        <w:t>, אפוא,</w:t>
      </w:r>
      <w:r w:rsidRPr="00BF7D3A">
        <w:rPr>
          <w:rFonts w:ascii="David" w:hAnsi="David" w:cs="David" w:hint="cs"/>
          <w:sz w:val="28"/>
          <w:szCs w:val="28"/>
          <w:rtl/>
        </w:rPr>
        <w:t xml:space="preserve"> על המשך מעצרו של המשיב למשך תשעים (90) ימים נוספים, החל </w:t>
      </w:r>
      <w:r>
        <w:rPr>
          <w:rFonts w:ascii="David" w:hAnsi="David" w:cs="David" w:hint="cs"/>
          <w:sz w:val="28"/>
          <w:szCs w:val="28"/>
          <w:rtl/>
        </w:rPr>
        <w:t>מהיום</w:t>
      </w:r>
      <w:r w:rsidRPr="00BF7D3A">
        <w:rPr>
          <w:rFonts w:ascii="David" w:hAnsi="David" w:cs="David" w:hint="cs"/>
          <w:sz w:val="28"/>
          <w:szCs w:val="28"/>
          <w:rtl/>
        </w:rPr>
        <w:t xml:space="preserve">, או עד </w:t>
      </w:r>
      <w:r>
        <w:rPr>
          <w:rFonts w:ascii="David" w:hAnsi="David" w:cs="David" w:hint="cs"/>
          <w:sz w:val="28"/>
          <w:szCs w:val="28"/>
          <w:rtl/>
        </w:rPr>
        <w:t>ל</w:t>
      </w:r>
      <w:r w:rsidRPr="00BF7D3A">
        <w:rPr>
          <w:rFonts w:ascii="David" w:hAnsi="David" w:cs="David" w:hint="cs"/>
          <w:sz w:val="28"/>
          <w:szCs w:val="28"/>
          <w:rtl/>
        </w:rPr>
        <w:t xml:space="preserve">מתן </w:t>
      </w:r>
      <w:r>
        <w:rPr>
          <w:rFonts w:ascii="David" w:hAnsi="David" w:cs="David" w:hint="cs"/>
          <w:sz w:val="28"/>
          <w:szCs w:val="28"/>
          <w:rtl/>
        </w:rPr>
        <w:t>הכרעת דין בעניינו</w:t>
      </w:r>
      <w:r w:rsidRPr="00BF7D3A">
        <w:rPr>
          <w:rFonts w:ascii="David" w:hAnsi="David" w:cs="David" w:hint="cs"/>
          <w:sz w:val="28"/>
          <w:szCs w:val="28"/>
          <w:rtl/>
        </w:rPr>
        <w:t>, לפי המוקדם.</w:t>
      </w:r>
    </w:p>
    <w:p w14:paraId="5108DF23" w14:textId="77777777" w:rsidR="00E81A91" w:rsidRDefault="00E81A91" w:rsidP="00286F0A">
      <w:pPr>
        <w:spacing w:after="0"/>
        <w:ind w:left="-2" w:right="567"/>
        <w:jc w:val="both"/>
        <w:rPr>
          <w:rFonts w:cs="David"/>
          <w:sz w:val="28"/>
          <w:szCs w:val="28"/>
          <w:rtl/>
        </w:rPr>
      </w:pPr>
    </w:p>
    <w:p w14:paraId="46AFB8B1" w14:textId="77777777" w:rsidR="00BA5A5E" w:rsidRDefault="00BA5A5E" w:rsidP="00286F0A">
      <w:pPr>
        <w:spacing w:after="0"/>
        <w:ind w:left="-2" w:right="567"/>
        <w:jc w:val="both"/>
        <w:rPr>
          <w:rFonts w:cs="David"/>
          <w:sz w:val="28"/>
          <w:szCs w:val="28"/>
          <w:rtl/>
        </w:rPr>
      </w:pPr>
    </w:p>
    <w:p w14:paraId="5E4D3E22" w14:textId="77777777" w:rsidR="00BA5A5E" w:rsidRDefault="00BA5A5E" w:rsidP="00286F0A">
      <w:pPr>
        <w:spacing w:after="0"/>
        <w:ind w:left="-2" w:right="567"/>
        <w:jc w:val="both"/>
        <w:rPr>
          <w:rFonts w:cs="David"/>
          <w:sz w:val="28"/>
          <w:szCs w:val="28"/>
          <w:rtl/>
        </w:rPr>
      </w:pPr>
    </w:p>
    <w:p w14:paraId="54558467" w14:textId="04A21D8A" w:rsidR="00E81A91" w:rsidRDefault="00E81A91" w:rsidP="00286F0A">
      <w:pPr>
        <w:pStyle w:val="ListParagraph"/>
        <w:spacing w:after="0" w:line="312" w:lineRule="auto"/>
        <w:ind w:left="-2" w:right="567"/>
        <w:jc w:val="both"/>
        <w:rPr>
          <w:rFonts w:ascii="David" w:hAnsi="David" w:cs="David"/>
          <w:sz w:val="28"/>
          <w:szCs w:val="28"/>
          <w:rtl/>
        </w:rPr>
      </w:pPr>
      <w:r w:rsidRPr="00247C7A">
        <w:rPr>
          <w:rFonts w:ascii="David" w:hAnsi="David" w:cs="David" w:hint="cs"/>
          <w:sz w:val="28"/>
          <w:szCs w:val="28"/>
          <w:rtl/>
        </w:rPr>
        <w:t>ניתנה היום</w:t>
      </w:r>
      <w:r>
        <w:rPr>
          <w:rFonts w:ascii="David" w:hAnsi="David" w:cs="David" w:hint="cs"/>
          <w:sz w:val="28"/>
          <w:szCs w:val="28"/>
          <w:rtl/>
        </w:rPr>
        <w:t xml:space="preserve"> י"א באדר תשפ"ה, 11 במארס 2025, בפומבי ובנוכחות המשיב</w:t>
      </w:r>
      <w:r w:rsidR="00A33D82">
        <w:rPr>
          <w:rFonts w:ascii="David" w:hAnsi="David" w:cs="David" w:hint="cs"/>
          <w:sz w:val="28"/>
          <w:szCs w:val="28"/>
          <w:rtl/>
        </w:rPr>
        <w:t>.</w:t>
      </w:r>
    </w:p>
    <w:p w14:paraId="5A53E79C" w14:textId="77777777" w:rsidR="00A33D82" w:rsidRDefault="00A33D82" w:rsidP="00286F0A">
      <w:pPr>
        <w:pStyle w:val="ListParagraph"/>
        <w:spacing w:after="0" w:line="312" w:lineRule="auto"/>
        <w:ind w:left="-2" w:right="567"/>
        <w:jc w:val="both"/>
        <w:rPr>
          <w:rFonts w:ascii="David" w:hAnsi="David" w:cs="David"/>
          <w:sz w:val="28"/>
          <w:szCs w:val="28"/>
          <w:rtl/>
        </w:rPr>
      </w:pPr>
    </w:p>
    <w:p w14:paraId="6FC54C64" w14:textId="77777777" w:rsidR="00EC6A10" w:rsidRDefault="00EC6A10" w:rsidP="00286F0A">
      <w:pPr>
        <w:pStyle w:val="ListParagraph"/>
        <w:spacing w:after="0" w:line="312" w:lineRule="auto"/>
        <w:ind w:left="-2" w:right="567"/>
        <w:jc w:val="both"/>
        <w:rPr>
          <w:rFonts w:ascii="David" w:hAnsi="David" w:cs="David"/>
          <w:sz w:val="28"/>
          <w:szCs w:val="28"/>
          <w:rtl/>
        </w:rPr>
      </w:pPr>
    </w:p>
    <w:p w14:paraId="37B8ED9C" w14:textId="77777777" w:rsidR="00C94102" w:rsidRDefault="00C94102" w:rsidP="00A33D82">
      <w:pPr>
        <w:pStyle w:val="ListParagraph"/>
        <w:spacing w:after="0" w:line="312" w:lineRule="auto"/>
        <w:ind w:left="0" w:right="567"/>
        <w:jc w:val="both"/>
        <w:rPr>
          <w:rFonts w:ascii="David" w:hAnsi="David" w:cs="David"/>
          <w:sz w:val="28"/>
          <w:szCs w:val="28"/>
          <w:rtl/>
        </w:rPr>
      </w:pPr>
    </w:p>
    <w:p w14:paraId="4C8046EC" w14:textId="154131D1" w:rsidR="00BA5A5E" w:rsidRPr="00B54F91" w:rsidRDefault="00BA5A5E" w:rsidP="00BA5A5E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  <w:r w:rsidR="00A33D8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="00A33D8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________________________</w:t>
      </w:r>
    </w:p>
    <w:p w14:paraId="702DAFFC" w14:textId="5D737F4F" w:rsidR="00BA5A5E" w:rsidRDefault="00BA5A5E" w:rsidP="00A33D82">
      <w:pPr>
        <w:spacing w:after="360" w:line="360" w:lineRule="auto"/>
        <w:ind w:left="5668"/>
        <w:rPr>
          <w:rFonts w:cs="David"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</w:t>
      </w:r>
      <w:r w:rsidR="00A33D82">
        <w:rPr>
          <w:rFonts w:cs="David" w:hint="cs"/>
          <w:b/>
          <w:bCs/>
          <w:sz w:val="28"/>
          <w:szCs w:val="28"/>
          <w:rtl/>
        </w:rPr>
        <w:t xml:space="preserve">           </w:t>
      </w:r>
      <w:r>
        <w:rPr>
          <w:rFonts w:cs="David" w:hint="cs"/>
          <w:b/>
          <w:bCs/>
          <w:sz w:val="28"/>
          <w:szCs w:val="28"/>
          <w:rtl/>
        </w:rPr>
        <w:t>תא"ל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   </w:t>
      </w:r>
      <w:r w:rsidR="00A33D82"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     נועה  </w:t>
      </w:r>
      <w:r w:rsidR="00A33D82"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</w:t>
      </w:r>
      <w:r w:rsidR="00A33D82">
        <w:rPr>
          <w:rFonts w:cs="David" w:hint="cs"/>
          <w:b/>
          <w:bCs/>
          <w:sz w:val="28"/>
          <w:szCs w:val="28"/>
          <w:rtl/>
        </w:rPr>
        <w:t xml:space="preserve">         </w:t>
      </w:r>
      <w:r w:rsidR="00F6561B">
        <w:rPr>
          <w:rFonts w:cs="David" w:hint="cs"/>
          <w:b/>
          <w:bCs/>
          <w:sz w:val="28"/>
          <w:szCs w:val="28"/>
          <w:rtl/>
        </w:rPr>
        <w:t xml:space="preserve"> 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זומר</w:t>
      </w:r>
      <w:r>
        <w:rPr>
          <w:rFonts w:cs="David" w:hint="cs"/>
          <w:b/>
          <w:bCs/>
          <w:sz w:val="28"/>
          <w:szCs w:val="28"/>
          <w:rtl/>
        </w:rPr>
        <w:t xml:space="preserve"> המשנה לנשיאת </w:t>
      </w:r>
      <w:r w:rsidRPr="009552FB">
        <w:rPr>
          <w:rFonts w:cs="David" w:hint="cs"/>
          <w:b/>
          <w:bCs/>
          <w:sz w:val="28"/>
          <w:szCs w:val="28"/>
          <w:rtl/>
        </w:rPr>
        <w:t>בית הדי</w:t>
      </w:r>
      <w:r w:rsidR="00F6561B">
        <w:rPr>
          <w:rFonts w:cs="David" w:hint="cs"/>
          <w:b/>
          <w:bCs/>
          <w:sz w:val="28"/>
          <w:szCs w:val="28"/>
          <w:rtl/>
        </w:rPr>
        <w:t xml:space="preserve">ן </w:t>
      </w:r>
      <w:r w:rsidRPr="009552FB">
        <w:rPr>
          <w:rFonts w:cs="David" w:hint="cs"/>
          <w:b/>
          <w:bCs/>
          <w:sz w:val="28"/>
          <w:szCs w:val="28"/>
          <w:rtl/>
        </w:rPr>
        <w:t>הצבאי</w:t>
      </w:r>
      <w:r w:rsidRPr="009552FB">
        <w:rPr>
          <w:rFonts w:cs="David" w:hint="cs"/>
          <w:b/>
          <w:bCs/>
          <w:sz w:val="28"/>
          <w:szCs w:val="28"/>
          <w:rtl/>
        </w:rPr>
        <w:br/>
        <w:t xml:space="preserve">ל      ע     ר     ע     ו     ר     י  </w:t>
      </w:r>
      <w:r w:rsidR="00F6561B">
        <w:rPr>
          <w:rFonts w:cs="David" w:hint="cs"/>
          <w:b/>
          <w:bCs/>
          <w:sz w:val="28"/>
          <w:szCs w:val="28"/>
          <w:rtl/>
        </w:rPr>
        <w:t xml:space="preserve"> 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 ם</w:t>
      </w:r>
    </w:p>
    <w:p w14:paraId="32E7E6DF" w14:textId="0590C571" w:rsidR="00A33D82" w:rsidRDefault="00A33D82" w:rsidP="00A33D82">
      <w:pPr>
        <w:spacing w:after="360" w:line="360" w:lineRule="auto"/>
        <w:ind w:left="5526"/>
        <w:rPr>
          <w:rFonts w:cs="David"/>
          <w:sz w:val="28"/>
          <w:szCs w:val="28"/>
          <w:rtl/>
        </w:rPr>
      </w:pPr>
    </w:p>
    <w:p w14:paraId="179F019D" w14:textId="0D34C007" w:rsidR="00A33D82" w:rsidRPr="00405BC8" w:rsidRDefault="00A33D82" w:rsidP="00A33D82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2" w:name="_Hlk122599666"/>
      <w:bookmarkStart w:id="3" w:name="_Hlk141797760"/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נאמן         למקור             </w:t>
      </w:r>
    </w:p>
    <w:p w14:paraId="4A0D9590" w14:textId="14455348" w:rsidR="00A33D82" w:rsidRPr="00405BC8" w:rsidRDefault="00A33D82" w:rsidP="00A33D82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סרן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נועם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בזיזה</w:t>
      </w:r>
    </w:p>
    <w:p w14:paraId="062F91A1" w14:textId="66942BD5" w:rsidR="00A33D82" w:rsidRPr="00405BC8" w:rsidRDefault="00A33D82" w:rsidP="00A33D82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>תאריך: ____________________________________        קצי</w:t>
      </w:r>
      <w:r>
        <w:rPr>
          <w:rFonts w:ascii="David" w:hAnsi="David" w:cs="David" w:hint="cs"/>
          <w:b/>
          <w:bCs/>
          <w:sz w:val="28"/>
          <w:szCs w:val="28"/>
          <w:rtl/>
        </w:rPr>
        <w:t>נת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בית            הדין</w:t>
      </w:r>
      <w:bookmarkEnd w:id="2"/>
      <w:bookmarkEnd w:id="3"/>
    </w:p>
    <w:sectPr w:rsidR="00A33D82" w:rsidRPr="00405BC8" w:rsidSect="00112D90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6283" w14:textId="77777777" w:rsidR="00074F4D" w:rsidRDefault="00074F4D" w:rsidP="00E81A91">
      <w:pPr>
        <w:spacing w:after="0" w:line="240" w:lineRule="auto"/>
      </w:pPr>
      <w:r>
        <w:separator/>
      </w:r>
    </w:p>
  </w:endnote>
  <w:endnote w:type="continuationSeparator" w:id="0">
    <w:p w14:paraId="032E4DE1" w14:textId="77777777" w:rsidR="00074F4D" w:rsidRDefault="00074F4D" w:rsidP="00E8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BBC8" w14:textId="77777777" w:rsidR="00112D90" w:rsidRDefault="00AC3180">
    <w:pPr>
      <w:pStyle w:val="Footer"/>
      <w:jc w:val="center"/>
      <w:rPr>
        <w:rtl/>
        <w:cs/>
      </w:rPr>
    </w:pPr>
    <w:r w:rsidRPr="00D61D0E">
      <w:rPr>
        <w:rFonts w:cs="David"/>
        <w:sz w:val="28"/>
        <w:szCs w:val="28"/>
      </w:rPr>
      <w:fldChar w:fldCharType="begin"/>
    </w:r>
    <w:r w:rsidRPr="00D61D0E">
      <w:rPr>
        <w:rFonts w:cs="David"/>
        <w:sz w:val="28"/>
        <w:szCs w:val="28"/>
        <w:rtl/>
        <w:cs/>
      </w:rPr>
      <w:instrText xml:space="preserve">PAGE   </w:instrText>
    </w:r>
    <w:r w:rsidRPr="00D61D0E">
      <w:rPr>
        <w:rFonts w:cs="David"/>
        <w:sz w:val="28"/>
        <w:szCs w:val="28"/>
        <w:cs/>
      </w:rPr>
      <w:instrText>\</w:instrText>
    </w:r>
    <w:r w:rsidRPr="00D61D0E">
      <w:rPr>
        <w:rFonts w:cs="David"/>
        <w:sz w:val="28"/>
        <w:szCs w:val="28"/>
        <w:rtl/>
        <w:cs/>
      </w:rPr>
      <w:instrText xml:space="preserve">* </w:instrText>
    </w:r>
    <w:r w:rsidRPr="00D61D0E">
      <w:rPr>
        <w:rFonts w:cs="David"/>
        <w:sz w:val="28"/>
        <w:szCs w:val="28"/>
        <w:cs/>
      </w:rPr>
      <w:instrText>MERGEFORMAT</w:instrText>
    </w:r>
    <w:r w:rsidRPr="00D61D0E">
      <w:rPr>
        <w:rFonts w:cs="David"/>
        <w:sz w:val="28"/>
        <w:szCs w:val="28"/>
      </w:rPr>
      <w:fldChar w:fldCharType="separate"/>
    </w:r>
    <w:r w:rsidRPr="00CF70DE">
      <w:rPr>
        <w:rFonts w:cs="David"/>
        <w:noProof/>
        <w:sz w:val="28"/>
        <w:szCs w:val="28"/>
        <w:rtl/>
        <w:lang w:val="he-IL"/>
      </w:rPr>
      <w:t>3</w:t>
    </w:r>
    <w:r w:rsidRPr="00D61D0E">
      <w:rPr>
        <w:rFonts w:cs="David"/>
        <w:sz w:val="28"/>
        <w:szCs w:val="28"/>
      </w:rPr>
      <w:fldChar w:fldCharType="end"/>
    </w:r>
  </w:p>
  <w:p w14:paraId="346ACD8F" w14:textId="77777777" w:rsidR="00112D90" w:rsidRDefault="00112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A29C" w14:textId="77777777" w:rsidR="00074F4D" w:rsidRDefault="00074F4D" w:rsidP="00E81A91">
      <w:pPr>
        <w:spacing w:after="0" w:line="240" w:lineRule="auto"/>
      </w:pPr>
      <w:r>
        <w:separator/>
      </w:r>
    </w:p>
  </w:footnote>
  <w:footnote w:type="continuationSeparator" w:id="0">
    <w:p w14:paraId="48DEADC8" w14:textId="77777777" w:rsidR="00074F4D" w:rsidRDefault="00074F4D" w:rsidP="00E8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B8AB" w14:textId="54676547" w:rsidR="00112D90" w:rsidRPr="00C5101C" w:rsidRDefault="00E81A91" w:rsidP="00C5101C">
    <w:pPr>
      <w:pStyle w:val="Header"/>
      <w:rPr>
        <w:rFonts w:ascii="David" w:hAnsi="David" w:cs="David"/>
        <w:sz w:val="28"/>
        <w:szCs w:val="28"/>
      </w:rPr>
    </w:pPr>
    <w:r>
      <w:rPr>
        <w:rFonts w:ascii="David" w:hAnsi="David" w:cs="David" w:hint="cs"/>
        <w:sz w:val="28"/>
        <w:szCs w:val="28"/>
        <w:rtl/>
      </w:rPr>
      <w:t xml:space="preserve">                                       </w:t>
    </w:r>
    <w:r w:rsidR="00C5101C">
      <w:rPr>
        <w:rFonts w:ascii="David" w:hAnsi="David" w:cs="David" w:hint="cs"/>
        <w:sz w:val="28"/>
        <w:szCs w:val="28"/>
        <w:rtl/>
      </w:rPr>
      <w:t xml:space="preserve">                               </w:t>
    </w:r>
    <w:r w:rsidR="00B14902">
      <w:rPr>
        <w:rFonts w:ascii="David" w:hAnsi="David" w:cs="David" w:hint="cs"/>
        <w:sz w:val="28"/>
        <w:szCs w:val="28"/>
        <w:rtl/>
      </w:rPr>
      <w:t>ב ל מ " ס</w:t>
    </w:r>
    <w:r w:rsidR="00C5101C">
      <w:rPr>
        <w:rFonts w:ascii="David" w:hAnsi="David" w:cs="David" w:hint="cs"/>
        <w:sz w:val="28"/>
        <w:szCs w:val="28"/>
        <w:rtl/>
      </w:rPr>
      <w:t xml:space="preserve">                                </w:t>
    </w:r>
    <w:r w:rsidR="00B14902">
      <w:rPr>
        <w:rFonts w:ascii="David" w:hAnsi="David" w:cs="David" w:hint="cs"/>
        <w:sz w:val="28"/>
        <w:szCs w:val="28"/>
        <w:rtl/>
      </w:rPr>
      <w:t xml:space="preserve"> </w:t>
    </w:r>
    <w:r w:rsidR="00C5101C">
      <w:rPr>
        <w:rFonts w:ascii="David" w:hAnsi="David" w:cs="David" w:hint="cs"/>
        <w:sz w:val="28"/>
        <w:szCs w:val="28"/>
        <w:rtl/>
      </w:rPr>
      <w:t xml:space="preserve">         </w:t>
    </w:r>
    <w:r>
      <w:rPr>
        <w:rFonts w:ascii="David" w:hAnsi="David" w:cs="David" w:hint="cs"/>
        <w:sz w:val="28"/>
        <w:szCs w:val="28"/>
        <w:rtl/>
      </w:rPr>
      <w:t>2730-03-25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3DF"/>
    <w:multiLevelType w:val="hybridMultilevel"/>
    <w:tmpl w:val="384283FE"/>
    <w:lvl w:ilvl="0" w:tplc="B39A8C1A">
      <w:start w:val="1"/>
      <w:numFmt w:val="decimal"/>
      <w:suff w:val="space"/>
      <w:lvlText w:val="%1."/>
      <w:lvlJc w:val="left"/>
      <w:pPr>
        <w:ind w:left="0" w:hanging="1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6FFD08C0"/>
    <w:multiLevelType w:val="hybridMultilevel"/>
    <w:tmpl w:val="960CD020"/>
    <w:lvl w:ilvl="0" w:tplc="318AF1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91"/>
    <w:rsid w:val="000069C6"/>
    <w:rsid w:val="00074F4D"/>
    <w:rsid w:val="00112D90"/>
    <w:rsid w:val="00286F0A"/>
    <w:rsid w:val="00335C9A"/>
    <w:rsid w:val="00800049"/>
    <w:rsid w:val="00867FB5"/>
    <w:rsid w:val="00950887"/>
    <w:rsid w:val="00A33D82"/>
    <w:rsid w:val="00AC3180"/>
    <w:rsid w:val="00B14902"/>
    <w:rsid w:val="00BA5A5E"/>
    <w:rsid w:val="00C1047F"/>
    <w:rsid w:val="00C301A5"/>
    <w:rsid w:val="00C5101C"/>
    <w:rsid w:val="00C94102"/>
    <w:rsid w:val="00D52CC7"/>
    <w:rsid w:val="00E81A91"/>
    <w:rsid w:val="00EC6A10"/>
    <w:rsid w:val="00F6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DE129"/>
  <w15:chartTrackingRefBased/>
  <w15:docId w15:val="{90BF85CD-AEB5-41C0-A52E-88188ACB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"/>
    <w:qFormat/>
    <w:rsid w:val="00E81A91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A91"/>
    <w:pPr>
      <w:keepNext/>
      <w:widowControl w:val="0"/>
      <w:spacing w:after="0" w:line="360" w:lineRule="auto"/>
      <w:jc w:val="both"/>
      <w:outlineLvl w:val="1"/>
    </w:pPr>
    <w:rPr>
      <w:rFonts w:cs="Davi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1A9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81A91"/>
  </w:style>
  <w:style w:type="paragraph" w:styleId="Header">
    <w:name w:val="header"/>
    <w:basedOn w:val="Normal"/>
    <w:link w:val="HeaderChar"/>
    <w:unhideWhenUsed/>
    <w:rsid w:val="00E81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1A91"/>
  </w:style>
  <w:style w:type="paragraph" w:styleId="Footer">
    <w:name w:val="footer"/>
    <w:basedOn w:val="Normal"/>
    <w:link w:val="FooterChar"/>
    <w:uiPriority w:val="99"/>
    <w:unhideWhenUsed/>
    <w:rsid w:val="00E81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91"/>
  </w:style>
  <w:style w:type="character" w:customStyle="1" w:styleId="Heading2Char">
    <w:name w:val="Heading 2 Char"/>
    <w:link w:val="Heading2"/>
    <w:uiPriority w:val="9"/>
    <w:rsid w:val="00E81A91"/>
    <w:rPr>
      <w:rFonts w:ascii="Calibri" w:eastAsia="Calibri" w:hAnsi="Calibri"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הדין לערעורים/עוזרת משפטית/נאיה שלום</dc:creator>
  <cp:keywords/>
  <dc:description/>
  <cp:lastModifiedBy>ארבל דו גלאון - בית הדין לערעורים/מש"ק משפט</cp:lastModifiedBy>
  <cp:revision>6</cp:revision>
  <dcterms:created xsi:type="dcterms:W3CDTF">2025-03-11T12:41:00Z</dcterms:created>
  <dcterms:modified xsi:type="dcterms:W3CDTF">2025-03-12T09:14:00Z</dcterms:modified>
</cp:coreProperties>
</file>