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36522" w14:textId="1926762A" w:rsidR="0028625B" w:rsidRPr="000F028B" w:rsidRDefault="00B733F0" w:rsidP="0028625B">
      <w:pPr>
        <w:rPr>
          <w:rFonts w:ascii="David" w:hAnsi="David" w:cs="David"/>
          <w:b/>
          <w:bCs/>
          <w:sz w:val="28"/>
          <w:szCs w:val="28"/>
          <w:u w:val="single"/>
        </w:rPr>
      </w:pPr>
      <w:r>
        <w:rPr>
          <w:noProof/>
        </w:rPr>
        <w:drawing>
          <wp:anchor distT="0" distB="0" distL="114300" distR="114300" simplePos="0" relativeHeight="251660288" behindDoc="0" locked="0" layoutInCell="1" allowOverlap="1" wp14:anchorId="23AB95DA" wp14:editId="287BCE1B">
            <wp:simplePos x="0" y="0"/>
            <wp:positionH relativeFrom="column">
              <wp:posOffset>1903012</wp:posOffset>
            </wp:positionH>
            <wp:positionV relativeFrom="paragraph">
              <wp:posOffset>0</wp:posOffset>
            </wp:positionV>
            <wp:extent cx="667385" cy="787400"/>
            <wp:effectExtent l="0" t="0" r="0" b="0"/>
            <wp:wrapTopAndBottom/>
            <wp:docPr id="2" name="Picture 3" descr="An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 object"/>
                    <pic:cNvPicPr>
                      <a:picLocks noChangeAspect="1" noChangeArrowheads="1"/>
                    </pic:cNvPicPr>
                  </pic:nvPicPr>
                  <pic:blipFill>
                    <a:blip r:embed="rId7">
                      <a:lum bright="42000" contrast="6000"/>
                      <a:grayscl/>
                      <a:extLst>
                        <a:ext uri="{28A0092B-C50C-407E-A947-70E740481C1C}">
                          <a14:useLocalDpi xmlns:a14="http://schemas.microsoft.com/office/drawing/2010/main" val="0"/>
                        </a:ext>
                      </a:extLst>
                    </a:blip>
                    <a:srcRect/>
                    <a:stretch>
                      <a:fillRect/>
                    </a:stretch>
                  </pic:blipFill>
                  <pic:spPr bwMode="auto">
                    <a:xfrm>
                      <a:off x="0" y="0"/>
                      <a:ext cx="667385" cy="787400"/>
                    </a:xfrm>
                    <a:prstGeom prst="rect">
                      <a:avLst/>
                    </a:prstGeom>
                    <a:noFill/>
                    <a:ln>
                      <a:noFill/>
                    </a:ln>
                  </pic:spPr>
                </pic:pic>
              </a:graphicData>
            </a:graphic>
            <wp14:sizeRelH relativeFrom="margin">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0195F53" wp14:editId="1DE92577">
            <wp:simplePos x="0" y="0"/>
            <wp:positionH relativeFrom="column">
              <wp:posOffset>2968045</wp:posOffset>
            </wp:positionH>
            <wp:positionV relativeFrom="paragraph">
              <wp:posOffset>0</wp:posOffset>
            </wp:positionV>
            <wp:extent cx="865505" cy="792480"/>
            <wp:effectExtent l="0" t="0" r="0" b="0"/>
            <wp:wrapTopAndBottom/>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5505" cy="79248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149821736"/>
      <w:bookmarkStart w:id="1" w:name="_Hlk149824479"/>
    </w:p>
    <w:p w14:paraId="6E2BA80F" w14:textId="77777777" w:rsidR="0028625B" w:rsidRPr="000F028B" w:rsidRDefault="0028625B" w:rsidP="0028625B">
      <w:pPr>
        <w:jc w:val="center"/>
        <w:rPr>
          <w:rFonts w:ascii="David" w:hAnsi="David" w:cs="David"/>
          <w:b/>
          <w:bCs/>
          <w:sz w:val="28"/>
          <w:szCs w:val="28"/>
          <w:u w:val="single"/>
          <w:rtl/>
        </w:rPr>
      </w:pPr>
      <w:r w:rsidRPr="000F028B">
        <w:rPr>
          <w:rFonts w:ascii="David" w:hAnsi="David" w:cs="David"/>
          <w:b/>
          <w:bCs/>
          <w:sz w:val="28"/>
          <w:szCs w:val="28"/>
          <w:u w:val="single"/>
          <w:rtl/>
        </w:rPr>
        <w:t>בבית הדין הצבאי לערעורים</w:t>
      </w:r>
    </w:p>
    <w:p w14:paraId="1BDB3812" w14:textId="77777777" w:rsidR="0028625B" w:rsidRPr="000F028B" w:rsidRDefault="0028625B" w:rsidP="0028625B">
      <w:pPr>
        <w:rPr>
          <w:rFonts w:ascii="David" w:hAnsi="David" w:cs="David"/>
          <w:sz w:val="28"/>
          <w:szCs w:val="28"/>
          <w:rtl/>
        </w:rPr>
      </w:pPr>
      <w:r w:rsidRPr="000F028B">
        <w:rPr>
          <w:rFonts w:ascii="David" w:hAnsi="David" w:cs="David"/>
          <w:sz w:val="28"/>
          <w:szCs w:val="28"/>
          <w:rtl/>
        </w:rPr>
        <w:t>בפני:</w:t>
      </w:r>
    </w:p>
    <w:p w14:paraId="4402BE51" w14:textId="77777777" w:rsidR="0028625B" w:rsidRPr="004F45C7" w:rsidRDefault="0028625B" w:rsidP="0028625B">
      <w:pPr>
        <w:rPr>
          <w:rFonts w:ascii="David" w:hAnsi="David" w:cs="David"/>
          <w:sz w:val="14"/>
          <w:szCs w:val="14"/>
        </w:rPr>
      </w:pPr>
    </w:p>
    <w:p w14:paraId="384BF09C" w14:textId="77777777" w:rsidR="0028625B" w:rsidRPr="000F028B" w:rsidRDefault="0028625B" w:rsidP="0028625B">
      <w:pPr>
        <w:jc w:val="center"/>
        <w:rPr>
          <w:rFonts w:ascii="David" w:hAnsi="David" w:cs="David"/>
          <w:sz w:val="28"/>
          <w:szCs w:val="28"/>
          <w:rtl/>
        </w:rPr>
      </w:pPr>
      <w:r w:rsidRPr="000F028B">
        <w:rPr>
          <w:rFonts w:ascii="David" w:hAnsi="David" w:cs="David"/>
          <w:b/>
          <w:bCs/>
          <w:sz w:val="28"/>
          <w:szCs w:val="28"/>
          <w:rtl/>
        </w:rPr>
        <w:t>תא"ל       נועה         זומר    –</w:t>
      </w:r>
      <w:r w:rsidRPr="000F028B">
        <w:rPr>
          <w:rFonts w:ascii="David" w:hAnsi="David" w:cs="David"/>
          <w:sz w:val="28"/>
          <w:szCs w:val="28"/>
          <w:rtl/>
        </w:rPr>
        <w:t xml:space="preserve">   המשנה לנשיאה</w:t>
      </w:r>
    </w:p>
    <w:p w14:paraId="545A5994" w14:textId="77777777" w:rsidR="0028625B" w:rsidRPr="000F028B" w:rsidRDefault="0028625B" w:rsidP="0028625B">
      <w:pPr>
        <w:rPr>
          <w:rFonts w:ascii="David" w:hAnsi="David" w:cs="David"/>
          <w:sz w:val="28"/>
          <w:szCs w:val="28"/>
          <w:rtl/>
        </w:rPr>
      </w:pPr>
      <w:r w:rsidRPr="000F028B">
        <w:rPr>
          <w:rFonts w:ascii="David" w:hAnsi="David" w:cs="David"/>
          <w:b/>
          <w:bCs/>
          <w:sz w:val="28"/>
          <w:szCs w:val="28"/>
          <w:rtl/>
        </w:rPr>
        <w:t xml:space="preserve">                         </w:t>
      </w:r>
      <w:r w:rsidRPr="000F028B">
        <w:rPr>
          <w:rFonts w:ascii="David" w:hAnsi="David" w:cs="David"/>
          <w:b/>
          <w:bCs/>
          <w:sz w:val="28"/>
          <w:szCs w:val="28"/>
        </w:rPr>
        <w:t xml:space="preserve">    </w:t>
      </w:r>
      <w:r w:rsidRPr="000F028B">
        <w:rPr>
          <w:rFonts w:ascii="David" w:hAnsi="David" w:cs="David"/>
          <w:b/>
          <w:bCs/>
          <w:sz w:val="28"/>
          <w:szCs w:val="28"/>
          <w:rtl/>
        </w:rPr>
        <w:t xml:space="preserve"> </w:t>
      </w:r>
    </w:p>
    <w:p w14:paraId="292B527E" w14:textId="77777777" w:rsidR="0028625B" w:rsidRDefault="0028625B" w:rsidP="0028625B">
      <w:pPr>
        <w:rPr>
          <w:rFonts w:ascii="David" w:hAnsi="David" w:cs="David"/>
          <w:sz w:val="28"/>
          <w:szCs w:val="28"/>
          <w:rtl/>
        </w:rPr>
      </w:pPr>
      <w:r w:rsidRPr="000F028B">
        <w:rPr>
          <w:rFonts w:ascii="David" w:hAnsi="David" w:cs="David"/>
          <w:sz w:val="28"/>
          <w:szCs w:val="28"/>
          <w:rtl/>
        </w:rPr>
        <w:t>בעניין:</w:t>
      </w:r>
    </w:p>
    <w:p w14:paraId="7E086970" w14:textId="77777777" w:rsidR="0028625B" w:rsidRPr="004C5838" w:rsidRDefault="0028625B" w:rsidP="0028625B">
      <w:pPr>
        <w:rPr>
          <w:rFonts w:ascii="David" w:hAnsi="David" w:cs="David"/>
          <w:sz w:val="10"/>
          <w:szCs w:val="10"/>
          <w:rtl/>
        </w:rPr>
      </w:pPr>
    </w:p>
    <w:p w14:paraId="23C1DA56" w14:textId="77777777" w:rsidR="0028625B" w:rsidRPr="000F028B" w:rsidRDefault="0028625B" w:rsidP="0028625B">
      <w:pPr>
        <w:jc w:val="center"/>
        <w:rPr>
          <w:rFonts w:ascii="David" w:hAnsi="David" w:cs="David"/>
          <w:sz w:val="28"/>
          <w:szCs w:val="28"/>
          <w:rtl/>
        </w:rPr>
      </w:pPr>
      <w:r w:rsidRPr="000F028B">
        <w:rPr>
          <w:rFonts w:ascii="David" w:hAnsi="David" w:cs="David"/>
          <w:b/>
          <w:bCs/>
          <w:sz w:val="28"/>
          <w:szCs w:val="28"/>
          <w:rtl/>
        </w:rPr>
        <w:t>התובע הצבאי הראשי –</w:t>
      </w:r>
      <w:r w:rsidRPr="000F028B">
        <w:rPr>
          <w:rFonts w:ascii="David" w:hAnsi="David" w:cs="David"/>
          <w:sz w:val="28"/>
          <w:szCs w:val="28"/>
          <w:rtl/>
        </w:rPr>
        <w:t xml:space="preserve"> המ</w:t>
      </w:r>
      <w:r>
        <w:rPr>
          <w:rFonts w:ascii="David" w:hAnsi="David" w:cs="David" w:hint="cs"/>
          <w:sz w:val="28"/>
          <w:szCs w:val="28"/>
          <w:rtl/>
        </w:rPr>
        <w:t xml:space="preserve">ערער </w:t>
      </w:r>
      <w:r w:rsidRPr="000F028B">
        <w:rPr>
          <w:rFonts w:ascii="David" w:hAnsi="David" w:cs="David"/>
          <w:sz w:val="28"/>
          <w:szCs w:val="28"/>
          <w:rtl/>
        </w:rPr>
        <w:t xml:space="preserve">(ע"י ב"כ, </w:t>
      </w:r>
      <w:r>
        <w:rPr>
          <w:rFonts w:ascii="David" w:hAnsi="David" w:cs="David" w:hint="cs"/>
          <w:sz w:val="28"/>
          <w:szCs w:val="28"/>
          <w:rtl/>
        </w:rPr>
        <w:t>סרן קשת יוסף</w:t>
      </w:r>
      <w:r w:rsidRPr="000F028B">
        <w:rPr>
          <w:rFonts w:ascii="David" w:hAnsi="David" w:cs="David"/>
          <w:sz w:val="28"/>
          <w:szCs w:val="28"/>
          <w:rtl/>
        </w:rPr>
        <w:t>)</w:t>
      </w:r>
    </w:p>
    <w:p w14:paraId="5EE1D767" w14:textId="77777777" w:rsidR="0028625B" w:rsidRPr="000F028B" w:rsidRDefault="0028625B" w:rsidP="0028625B">
      <w:pPr>
        <w:rPr>
          <w:rFonts w:ascii="David" w:hAnsi="David" w:cs="David"/>
          <w:sz w:val="28"/>
          <w:szCs w:val="28"/>
          <w:rtl/>
        </w:rPr>
      </w:pPr>
    </w:p>
    <w:p w14:paraId="1911732C" w14:textId="77777777" w:rsidR="0028625B" w:rsidRPr="000F028B" w:rsidRDefault="0028625B" w:rsidP="0028625B">
      <w:pPr>
        <w:jc w:val="center"/>
        <w:rPr>
          <w:rFonts w:ascii="David" w:hAnsi="David" w:cs="David"/>
          <w:b/>
          <w:bCs/>
          <w:sz w:val="28"/>
          <w:szCs w:val="28"/>
        </w:rPr>
      </w:pPr>
      <w:r w:rsidRPr="000F028B">
        <w:rPr>
          <w:rFonts w:ascii="David" w:hAnsi="David" w:cs="David"/>
          <w:b/>
          <w:bCs/>
          <w:sz w:val="28"/>
          <w:szCs w:val="28"/>
          <w:rtl/>
        </w:rPr>
        <w:t>נ ג ד</w:t>
      </w:r>
    </w:p>
    <w:p w14:paraId="4D7C0FE9" w14:textId="77777777" w:rsidR="0028625B" w:rsidRPr="000F028B" w:rsidRDefault="0028625B" w:rsidP="0028625B">
      <w:pPr>
        <w:rPr>
          <w:rFonts w:ascii="David" w:hAnsi="David" w:cs="David"/>
          <w:b/>
          <w:bCs/>
          <w:sz w:val="28"/>
          <w:szCs w:val="28"/>
          <w:rtl/>
        </w:rPr>
      </w:pPr>
    </w:p>
    <w:p w14:paraId="17252103" w14:textId="43D2EB70" w:rsidR="0028625B" w:rsidRPr="000F028B" w:rsidRDefault="000C0876" w:rsidP="004F45C7">
      <w:pPr>
        <w:jc w:val="center"/>
        <w:rPr>
          <w:rFonts w:ascii="David" w:hAnsi="David" w:cs="David"/>
          <w:sz w:val="28"/>
          <w:szCs w:val="28"/>
        </w:rPr>
      </w:pPr>
      <w:r>
        <w:rPr>
          <w:rFonts w:ascii="David" w:hAnsi="David" w:cs="David"/>
          <w:b/>
          <w:bCs/>
          <w:sz w:val="28"/>
          <w:szCs w:val="28"/>
        </w:rPr>
        <w:t>X</w:t>
      </w:r>
      <w:r w:rsidR="0028625B">
        <w:rPr>
          <w:rFonts w:ascii="David" w:hAnsi="David" w:cs="David" w:hint="cs"/>
          <w:b/>
          <w:bCs/>
          <w:sz w:val="28"/>
          <w:szCs w:val="28"/>
          <w:rtl/>
        </w:rPr>
        <w:t>/</w:t>
      </w:r>
      <w:r>
        <w:rPr>
          <w:rFonts w:ascii="David" w:hAnsi="David" w:cs="David"/>
          <w:b/>
          <w:bCs/>
          <w:sz w:val="28"/>
          <w:szCs w:val="28"/>
        </w:rPr>
        <w:t>XXXXXXX</w:t>
      </w:r>
      <w:r w:rsidR="0028625B">
        <w:rPr>
          <w:rFonts w:ascii="David" w:hAnsi="David" w:cs="David" w:hint="cs"/>
          <w:b/>
          <w:bCs/>
          <w:sz w:val="28"/>
          <w:szCs w:val="28"/>
          <w:rtl/>
        </w:rPr>
        <w:t xml:space="preserve"> סמ"ר א' ד' א'</w:t>
      </w:r>
      <w:r w:rsidR="0028625B" w:rsidRPr="000F028B">
        <w:rPr>
          <w:rFonts w:ascii="David" w:hAnsi="David" w:cs="David"/>
          <w:b/>
          <w:bCs/>
          <w:sz w:val="28"/>
          <w:szCs w:val="28"/>
          <w:rtl/>
        </w:rPr>
        <w:t xml:space="preserve"> –</w:t>
      </w:r>
      <w:r w:rsidR="0028625B" w:rsidRPr="000F028B">
        <w:rPr>
          <w:rFonts w:ascii="David" w:hAnsi="David" w:cs="David"/>
          <w:sz w:val="28"/>
          <w:szCs w:val="28"/>
          <w:rtl/>
        </w:rPr>
        <w:t xml:space="preserve"> המ</w:t>
      </w:r>
      <w:r w:rsidR="0028625B">
        <w:rPr>
          <w:rFonts w:ascii="David" w:hAnsi="David" w:cs="David" w:hint="cs"/>
          <w:sz w:val="28"/>
          <w:szCs w:val="28"/>
          <w:rtl/>
        </w:rPr>
        <w:t>שיב</w:t>
      </w:r>
      <w:r w:rsidR="0028625B" w:rsidRPr="000F028B">
        <w:rPr>
          <w:rFonts w:ascii="David" w:hAnsi="David" w:cs="David"/>
          <w:sz w:val="28"/>
          <w:szCs w:val="28"/>
          <w:rtl/>
        </w:rPr>
        <w:t xml:space="preserve"> (ע"י ב"כ, </w:t>
      </w:r>
      <w:r w:rsidR="0028625B">
        <w:rPr>
          <w:rFonts w:ascii="David" w:hAnsi="David" w:cs="David" w:hint="cs"/>
          <w:sz w:val="28"/>
          <w:szCs w:val="28"/>
          <w:rtl/>
        </w:rPr>
        <w:t>סרן רם לוי</w:t>
      </w:r>
      <w:r w:rsidR="0028625B" w:rsidRPr="000F028B">
        <w:rPr>
          <w:rFonts w:ascii="David" w:hAnsi="David" w:cs="David"/>
          <w:sz w:val="28"/>
          <w:szCs w:val="28"/>
          <w:rtl/>
        </w:rPr>
        <w:t>)</w:t>
      </w:r>
    </w:p>
    <w:p w14:paraId="0670407E" w14:textId="77777777" w:rsidR="0028625B" w:rsidRPr="004C5838" w:rsidRDefault="0028625B" w:rsidP="0028625B">
      <w:pPr>
        <w:rPr>
          <w:rFonts w:ascii="David" w:hAnsi="David" w:cs="David"/>
          <w:sz w:val="36"/>
          <w:szCs w:val="36"/>
          <w:rtl/>
        </w:rPr>
      </w:pPr>
    </w:p>
    <w:bookmarkEnd w:id="0"/>
    <w:bookmarkEnd w:id="1"/>
    <w:p w14:paraId="1ED3A4A0" w14:textId="2A343368" w:rsidR="0028625B" w:rsidRDefault="0028625B" w:rsidP="004C5838">
      <w:pPr>
        <w:spacing w:line="360" w:lineRule="auto"/>
        <w:jc w:val="both"/>
        <w:rPr>
          <w:rFonts w:ascii="David" w:hAnsi="David" w:cs="David"/>
          <w:sz w:val="28"/>
          <w:szCs w:val="28"/>
        </w:rPr>
      </w:pPr>
      <w:r w:rsidRPr="000F028B">
        <w:rPr>
          <w:rFonts w:ascii="David" w:hAnsi="David" w:cs="David"/>
          <w:sz w:val="28"/>
          <w:szCs w:val="28"/>
          <w:rtl/>
        </w:rPr>
        <w:t xml:space="preserve">ערעור על </w:t>
      </w:r>
      <w:r>
        <w:rPr>
          <w:rFonts w:ascii="David" w:hAnsi="David" w:cs="David" w:hint="cs"/>
          <w:sz w:val="28"/>
          <w:szCs w:val="28"/>
          <w:rtl/>
        </w:rPr>
        <w:t>החלטה</w:t>
      </w:r>
      <w:r w:rsidRPr="000F028B">
        <w:rPr>
          <w:rFonts w:ascii="David" w:hAnsi="David" w:cs="David"/>
          <w:sz w:val="28"/>
          <w:szCs w:val="28"/>
          <w:rtl/>
        </w:rPr>
        <w:t xml:space="preserve"> של בית הדין הצבאי המחוזי במחוז שיפוטי הדרום שניתן בתיק דרום ת"פ </w:t>
      </w:r>
      <w:r>
        <w:rPr>
          <w:rFonts w:ascii="David" w:hAnsi="David" w:cs="David" w:hint="cs"/>
          <w:sz w:val="28"/>
          <w:szCs w:val="28"/>
          <w:rtl/>
        </w:rPr>
        <w:t xml:space="preserve">17055-06-26 </w:t>
      </w:r>
      <w:r w:rsidRPr="000F028B">
        <w:rPr>
          <w:rFonts w:ascii="David" w:hAnsi="David" w:cs="David"/>
          <w:sz w:val="28"/>
          <w:szCs w:val="28"/>
          <w:rtl/>
        </w:rPr>
        <w:t>(</w:t>
      </w:r>
      <w:r>
        <w:rPr>
          <w:rFonts w:ascii="David" w:hAnsi="David" w:cs="David" w:hint="cs"/>
          <w:sz w:val="28"/>
          <w:szCs w:val="28"/>
          <w:rtl/>
        </w:rPr>
        <w:t>סא"ל סבסטיאן אוסובסקי</w:t>
      </w:r>
      <w:r w:rsidRPr="000F028B">
        <w:rPr>
          <w:rFonts w:ascii="David" w:hAnsi="David" w:cs="David"/>
          <w:sz w:val="28"/>
          <w:szCs w:val="28"/>
          <w:rtl/>
        </w:rPr>
        <w:t xml:space="preserve"> – שופט) ביום </w:t>
      </w:r>
      <w:r>
        <w:rPr>
          <w:rFonts w:ascii="David" w:hAnsi="David" w:cs="David" w:hint="cs"/>
          <w:sz w:val="28"/>
          <w:szCs w:val="28"/>
          <w:rtl/>
        </w:rPr>
        <w:t>11.10.</w:t>
      </w:r>
      <w:r w:rsidRPr="000F028B">
        <w:rPr>
          <w:rFonts w:ascii="David" w:hAnsi="David" w:cs="David"/>
          <w:sz w:val="28"/>
          <w:szCs w:val="28"/>
          <w:rtl/>
        </w:rPr>
        <w:t>2026.</w:t>
      </w:r>
      <w:r>
        <w:rPr>
          <w:rFonts w:ascii="David" w:hAnsi="David" w:cs="David" w:hint="cs"/>
          <w:sz w:val="28"/>
          <w:szCs w:val="28"/>
          <w:rtl/>
        </w:rPr>
        <w:t xml:space="preserve"> </w:t>
      </w:r>
      <w:r w:rsidRPr="000F028B">
        <w:rPr>
          <w:rFonts w:ascii="David" w:hAnsi="David" w:cs="David"/>
          <w:sz w:val="28"/>
          <w:szCs w:val="28"/>
          <w:rtl/>
        </w:rPr>
        <w:t>ערעור ה</w:t>
      </w:r>
      <w:r>
        <w:rPr>
          <w:rFonts w:ascii="David" w:hAnsi="David" w:cs="David" w:hint="cs"/>
          <w:sz w:val="28"/>
          <w:szCs w:val="28"/>
          <w:rtl/>
        </w:rPr>
        <w:t xml:space="preserve">תביעה </w:t>
      </w:r>
      <w:r w:rsidRPr="000F028B">
        <w:rPr>
          <w:rFonts w:ascii="David" w:hAnsi="David" w:cs="David"/>
          <w:sz w:val="28"/>
          <w:szCs w:val="28"/>
          <w:rtl/>
        </w:rPr>
        <w:t>התקבל.</w:t>
      </w:r>
    </w:p>
    <w:p w14:paraId="03C76760" w14:textId="77777777" w:rsidR="00B733F0" w:rsidRDefault="00B733F0" w:rsidP="0028625B">
      <w:pPr>
        <w:spacing w:line="360" w:lineRule="auto"/>
        <w:jc w:val="both"/>
        <w:rPr>
          <w:rFonts w:ascii="David" w:hAnsi="David" w:cs="David"/>
          <w:sz w:val="28"/>
          <w:szCs w:val="28"/>
          <w:rtl/>
        </w:rPr>
      </w:pPr>
    </w:p>
    <w:p w14:paraId="5F7DFB4E" w14:textId="037B95C4" w:rsidR="0028625B" w:rsidRDefault="0028625B" w:rsidP="0028625B">
      <w:pPr>
        <w:spacing w:line="360" w:lineRule="auto"/>
        <w:jc w:val="center"/>
        <w:rPr>
          <w:rFonts w:ascii="David" w:hAnsi="David" w:cs="David"/>
          <w:b/>
          <w:bCs/>
          <w:sz w:val="28"/>
          <w:szCs w:val="28"/>
          <w:u w:val="single"/>
          <w:rtl/>
        </w:rPr>
      </w:pPr>
      <w:r w:rsidRPr="0028625B">
        <w:rPr>
          <w:rFonts w:ascii="David" w:hAnsi="David" w:cs="David" w:hint="cs"/>
          <w:b/>
          <w:bCs/>
          <w:sz w:val="28"/>
          <w:szCs w:val="28"/>
          <w:u w:val="single"/>
          <w:rtl/>
        </w:rPr>
        <w:t>ה ח ל ט ה</w:t>
      </w:r>
    </w:p>
    <w:p w14:paraId="0FFE2EF5" w14:textId="46049A15" w:rsidR="0028625B" w:rsidRDefault="0028625B" w:rsidP="0028625B">
      <w:pPr>
        <w:spacing w:line="360" w:lineRule="auto"/>
        <w:jc w:val="both"/>
        <w:rPr>
          <w:rFonts w:ascii="David" w:hAnsi="David" w:cs="David"/>
          <w:sz w:val="28"/>
          <w:szCs w:val="28"/>
          <w:rtl/>
        </w:rPr>
      </w:pPr>
      <w:r>
        <w:rPr>
          <w:rFonts w:ascii="David" w:hAnsi="David" w:cs="David" w:hint="cs"/>
          <w:sz w:val="28"/>
          <w:szCs w:val="28"/>
          <w:rtl/>
        </w:rPr>
        <w:t>ערעור התביעה מתקבל. לתנאים המגבילים שנקבעו בהחלטתו של בית הדין קמא מיום 5 באוקטובר 2026, והוארכו מיום 11 באוקטובר 2026, יתווסף תנאי נוסף ולפיו על המשיב לשהות במעצר בית מלא, משך כל שעות היממה, בפיקוח אחד לפחות מן המפקחים שאישר בית הדין קמא בהחלטה מיום 5 באוקטובר 2026.</w:t>
      </w:r>
    </w:p>
    <w:p w14:paraId="794F954A" w14:textId="7AC79D31" w:rsidR="004C5838" w:rsidRPr="004C5838" w:rsidRDefault="0028625B" w:rsidP="004C5838">
      <w:pPr>
        <w:spacing w:line="360" w:lineRule="auto"/>
        <w:jc w:val="both"/>
        <w:rPr>
          <w:rFonts w:ascii="David" w:hAnsi="David" w:cs="David"/>
          <w:sz w:val="28"/>
          <w:szCs w:val="28"/>
        </w:rPr>
      </w:pPr>
      <w:r>
        <w:rPr>
          <w:rFonts w:ascii="David" w:hAnsi="David" w:cs="David" w:hint="cs"/>
          <w:sz w:val="28"/>
          <w:szCs w:val="28"/>
          <w:rtl/>
        </w:rPr>
        <w:t xml:space="preserve">תוקפם של כלל התנאים המגבילים </w:t>
      </w:r>
      <w:r>
        <w:rPr>
          <w:rFonts w:ascii="David" w:hAnsi="David" w:cs="David"/>
          <w:sz w:val="28"/>
          <w:szCs w:val="28"/>
          <w:rtl/>
        </w:rPr>
        <w:t>–</w:t>
      </w:r>
      <w:r>
        <w:rPr>
          <w:rFonts w:ascii="David" w:hAnsi="David" w:cs="David" w:hint="cs"/>
          <w:sz w:val="28"/>
          <w:szCs w:val="28"/>
          <w:rtl/>
        </w:rPr>
        <w:t xml:space="preserve"> עד תום ההליכים המשפטיים בעניינו של המשיב.                                                                                                              נימוקים להחלטה יינתנו בנפרד.</w:t>
      </w:r>
    </w:p>
    <w:p w14:paraId="269FFA7B" w14:textId="42F7D78C" w:rsidR="004C5838" w:rsidRPr="00C32777" w:rsidRDefault="004C5838" w:rsidP="004C5838">
      <w:pPr>
        <w:spacing w:after="0" w:line="360" w:lineRule="auto"/>
        <w:ind w:left="4042" w:firstLine="720"/>
        <w:rPr>
          <w:rFonts w:cs="David"/>
          <w:b/>
          <w:bCs/>
          <w:sz w:val="28"/>
          <w:szCs w:val="28"/>
          <w:rtl/>
        </w:rPr>
      </w:pPr>
      <w:r>
        <w:rPr>
          <w:rFonts w:cs="David"/>
          <w:b/>
          <w:bCs/>
          <w:sz w:val="28"/>
          <w:szCs w:val="28"/>
        </w:rPr>
        <w:t xml:space="preserve">              </w:t>
      </w:r>
      <w:r>
        <w:rPr>
          <w:rFonts w:cs="David" w:hint="cs"/>
          <w:b/>
          <w:bCs/>
          <w:sz w:val="28"/>
          <w:szCs w:val="28"/>
          <w:rtl/>
        </w:rPr>
        <w:t>__</w:t>
      </w:r>
      <w:r w:rsidRPr="00C32777">
        <w:rPr>
          <w:rFonts w:cs="David" w:hint="cs"/>
          <w:b/>
          <w:bCs/>
          <w:sz w:val="28"/>
          <w:szCs w:val="28"/>
          <w:rtl/>
        </w:rPr>
        <w:t>______________________</w:t>
      </w:r>
      <w:r w:rsidRPr="006464F0">
        <w:rPr>
          <w:rFonts w:cs="David" w:hint="cs"/>
          <w:b/>
          <w:bCs/>
          <w:sz w:val="28"/>
          <w:szCs w:val="28"/>
          <w:rtl/>
        </w:rPr>
        <w:t xml:space="preserve">  </w:t>
      </w:r>
    </w:p>
    <w:p w14:paraId="31589A15" w14:textId="07AD9CFA" w:rsidR="004C5838" w:rsidRPr="004C5838" w:rsidRDefault="004C5838" w:rsidP="004C5838">
      <w:pPr>
        <w:spacing w:after="0" w:line="360" w:lineRule="auto"/>
        <w:ind w:left="4762"/>
        <w:jc w:val="right"/>
        <w:rPr>
          <w:rFonts w:cs="David"/>
          <w:b/>
          <w:bCs/>
          <w:sz w:val="28"/>
          <w:szCs w:val="28"/>
        </w:rPr>
      </w:pPr>
      <w:r>
        <w:rPr>
          <w:rFonts w:cs="David" w:hint="cs"/>
          <w:b/>
          <w:bCs/>
          <w:sz w:val="28"/>
          <w:szCs w:val="28"/>
          <w:rtl/>
        </w:rPr>
        <w:t xml:space="preserve">             תא"ל               </w:t>
      </w:r>
      <w:r w:rsidRPr="00C32777">
        <w:rPr>
          <w:rFonts w:cs="David" w:hint="cs"/>
          <w:b/>
          <w:bCs/>
          <w:sz w:val="28"/>
          <w:szCs w:val="28"/>
          <w:rtl/>
        </w:rPr>
        <w:t xml:space="preserve">נועה  </w:t>
      </w:r>
      <w:r>
        <w:rPr>
          <w:rFonts w:cs="David" w:hint="cs"/>
          <w:b/>
          <w:bCs/>
          <w:sz w:val="28"/>
          <w:szCs w:val="28"/>
          <w:rtl/>
        </w:rPr>
        <w:t xml:space="preserve">             </w:t>
      </w:r>
      <w:r w:rsidRPr="00C32777">
        <w:rPr>
          <w:rFonts w:cs="David" w:hint="cs"/>
          <w:b/>
          <w:bCs/>
          <w:sz w:val="28"/>
          <w:szCs w:val="28"/>
          <w:rtl/>
        </w:rPr>
        <w:t>זומר</w:t>
      </w:r>
      <w:r>
        <w:rPr>
          <w:rFonts w:cs="David" w:hint="cs"/>
          <w:b/>
          <w:bCs/>
          <w:sz w:val="28"/>
          <w:szCs w:val="28"/>
          <w:rtl/>
        </w:rPr>
        <w:t xml:space="preserve">                       המשנה לנשיאת</w:t>
      </w:r>
      <w:r w:rsidRPr="00C32777">
        <w:rPr>
          <w:rFonts w:cs="David" w:hint="cs"/>
          <w:b/>
          <w:bCs/>
          <w:sz w:val="28"/>
          <w:szCs w:val="28"/>
          <w:rtl/>
        </w:rPr>
        <w:t xml:space="preserve"> בית </w:t>
      </w:r>
      <w:r>
        <w:rPr>
          <w:rFonts w:cs="David" w:hint="cs"/>
          <w:b/>
          <w:bCs/>
          <w:sz w:val="28"/>
          <w:szCs w:val="28"/>
          <w:rtl/>
        </w:rPr>
        <w:t>ה</w:t>
      </w:r>
      <w:r w:rsidRPr="00C32777">
        <w:rPr>
          <w:rFonts w:cs="David" w:hint="cs"/>
          <w:b/>
          <w:bCs/>
          <w:sz w:val="28"/>
          <w:szCs w:val="28"/>
          <w:rtl/>
        </w:rPr>
        <w:t>דין</w:t>
      </w:r>
      <w:r>
        <w:rPr>
          <w:rFonts w:cs="David" w:hint="cs"/>
          <w:b/>
          <w:bCs/>
          <w:sz w:val="28"/>
          <w:szCs w:val="28"/>
          <w:rtl/>
        </w:rPr>
        <w:t xml:space="preserve"> ה</w:t>
      </w:r>
      <w:r w:rsidRPr="00C32777">
        <w:rPr>
          <w:rFonts w:cs="David" w:hint="cs"/>
          <w:b/>
          <w:bCs/>
          <w:sz w:val="28"/>
          <w:szCs w:val="28"/>
          <w:rtl/>
        </w:rPr>
        <w:t>צבאי</w:t>
      </w:r>
      <w:r w:rsidRPr="00C32777">
        <w:rPr>
          <w:rFonts w:cs="David" w:hint="cs"/>
          <w:b/>
          <w:bCs/>
          <w:sz w:val="28"/>
          <w:szCs w:val="28"/>
          <w:rtl/>
        </w:rPr>
        <w:br/>
      </w:r>
      <w:r>
        <w:rPr>
          <w:rFonts w:cs="David" w:hint="cs"/>
          <w:b/>
          <w:bCs/>
          <w:sz w:val="28"/>
          <w:szCs w:val="28"/>
          <w:rtl/>
        </w:rPr>
        <w:t xml:space="preserve">            </w:t>
      </w:r>
      <w:r w:rsidRPr="00C32777">
        <w:rPr>
          <w:rFonts w:cs="David" w:hint="cs"/>
          <w:b/>
          <w:bCs/>
          <w:sz w:val="28"/>
          <w:szCs w:val="28"/>
          <w:rtl/>
        </w:rPr>
        <w:t xml:space="preserve">ל      ע     ר     ע     ו    </w:t>
      </w:r>
      <w:r>
        <w:rPr>
          <w:rFonts w:cs="David" w:hint="cs"/>
          <w:b/>
          <w:bCs/>
          <w:sz w:val="28"/>
          <w:szCs w:val="28"/>
          <w:rtl/>
        </w:rPr>
        <w:t xml:space="preserve">  </w:t>
      </w:r>
      <w:r w:rsidRPr="00C32777">
        <w:rPr>
          <w:rFonts w:cs="David" w:hint="cs"/>
          <w:b/>
          <w:bCs/>
          <w:sz w:val="28"/>
          <w:szCs w:val="28"/>
          <w:rtl/>
        </w:rPr>
        <w:t xml:space="preserve"> ר     י    ם</w:t>
      </w:r>
    </w:p>
    <w:p w14:paraId="2A8E720B" w14:textId="7D1F359C" w:rsidR="00320D29" w:rsidRDefault="00D8178B" w:rsidP="00B74666">
      <w:pPr>
        <w:tabs>
          <w:tab w:val="left" w:pos="8170"/>
        </w:tabs>
        <w:spacing w:after="0" w:line="360" w:lineRule="auto"/>
        <w:jc w:val="center"/>
        <w:rPr>
          <w:rFonts w:cs="David"/>
          <w:b/>
          <w:bCs/>
          <w:sz w:val="28"/>
          <w:szCs w:val="28"/>
          <w:u w:val="single"/>
          <w:rtl/>
        </w:rPr>
      </w:pPr>
      <w:r>
        <w:rPr>
          <w:rFonts w:cs="David" w:hint="cs"/>
          <w:b/>
          <w:bCs/>
          <w:sz w:val="28"/>
          <w:szCs w:val="28"/>
          <w:u w:val="single"/>
          <w:rtl/>
        </w:rPr>
        <w:lastRenderedPageBreak/>
        <w:t xml:space="preserve">נימוקי </w:t>
      </w:r>
      <w:r w:rsidR="00320D29" w:rsidRPr="00C32777">
        <w:rPr>
          <w:rFonts w:cs="David" w:hint="cs"/>
          <w:b/>
          <w:bCs/>
          <w:sz w:val="28"/>
          <w:szCs w:val="28"/>
          <w:u w:val="single"/>
          <w:rtl/>
        </w:rPr>
        <w:t>החלטה</w:t>
      </w:r>
    </w:p>
    <w:p w14:paraId="298C4FD2" w14:textId="77777777" w:rsidR="00556655" w:rsidRPr="00C32777" w:rsidRDefault="00556655" w:rsidP="00B74666">
      <w:pPr>
        <w:tabs>
          <w:tab w:val="left" w:pos="8170"/>
        </w:tabs>
        <w:spacing w:after="0" w:line="360" w:lineRule="auto"/>
        <w:jc w:val="center"/>
        <w:rPr>
          <w:rFonts w:cs="David"/>
          <w:b/>
          <w:bCs/>
          <w:sz w:val="28"/>
          <w:szCs w:val="28"/>
          <w:u w:val="single"/>
          <w:rtl/>
        </w:rPr>
      </w:pPr>
    </w:p>
    <w:p w14:paraId="35B9E56A" w14:textId="77777777" w:rsidR="00B74666" w:rsidRPr="009D5A0F" w:rsidRDefault="00B74666" w:rsidP="00B74666">
      <w:pPr>
        <w:tabs>
          <w:tab w:val="left" w:pos="8170"/>
        </w:tabs>
        <w:spacing w:after="0" w:line="360" w:lineRule="auto"/>
        <w:rPr>
          <w:rFonts w:cs="David"/>
          <w:b/>
          <w:bCs/>
          <w:sz w:val="16"/>
          <w:szCs w:val="16"/>
          <w:u w:val="single"/>
          <w:rtl/>
        </w:rPr>
      </w:pPr>
    </w:p>
    <w:p w14:paraId="37A2F00C" w14:textId="6DF56554" w:rsidR="007F22E7" w:rsidRPr="007F22E7" w:rsidRDefault="00B031C2" w:rsidP="007F22E7">
      <w:pPr>
        <w:pStyle w:val="ListParagraph"/>
        <w:numPr>
          <w:ilvl w:val="0"/>
          <w:numId w:val="2"/>
        </w:numPr>
        <w:spacing w:after="0" w:line="360" w:lineRule="auto"/>
        <w:jc w:val="both"/>
        <w:rPr>
          <w:rFonts w:cs="David"/>
          <w:sz w:val="28"/>
          <w:szCs w:val="28"/>
          <w:u w:val="single"/>
          <w:rtl/>
        </w:rPr>
      </w:pPr>
      <w:r>
        <w:rPr>
          <w:rFonts w:cs="David" w:hint="cs"/>
          <w:sz w:val="28"/>
          <w:szCs w:val="28"/>
          <w:rtl/>
        </w:rPr>
        <w:t xml:space="preserve">ביום </w:t>
      </w:r>
      <w:r w:rsidR="00DB2B71">
        <w:rPr>
          <w:rFonts w:cs="David" w:hint="cs"/>
          <w:sz w:val="28"/>
          <w:szCs w:val="28"/>
          <w:rtl/>
        </w:rPr>
        <w:t>12 באוקטובר 2026 קיבלתי את ערעור התביעה והוריתי כי לתנאים המגבילים שבהם שוחרר ה</w:t>
      </w:r>
      <w:r w:rsidR="00FB64C1">
        <w:rPr>
          <w:rFonts w:cs="David" w:hint="cs"/>
          <w:sz w:val="28"/>
          <w:szCs w:val="28"/>
          <w:rtl/>
        </w:rPr>
        <w:t>משיב</w:t>
      </w:r>
      <w:r w:rsidR="00192443">
        <w:rPr>
          <w:rFonts w:cs="David" w:hint="cs"/>
          <w:sz w:val="28"/>
          <w:szCs w:val="28"/>
          <w:rtl/>
        </w:rPr>
        <w:t xml:space="preserve">, </w:t>
      </w:r>
      <w:r w:rsidR="00DB2B71">
        <w:rPr>
          <w:rFonts w:cs="David" w:hint="cs"/>
          <w:sz w:val="28"/>
          <w:szCs w:val="28"/>
          <w:rtl/>
        </w:rPr>
        <w:t>סמ"ר א'</w:t>
      </w:r>
      <w:r w:rsidR="00FA0808">
        <w:rPr>
          <w:rFonts w:cs="David" w:hint="cs"/>
          <w:sz w:val="28"/>
          <w:szCs w:val="28"/>
          <w:rtl/>
        </w:rPr>
        <w:t xml:space="preserve"> ד'</w:t>
      </w:r>
      <w:r w:rsidR="00DB2B71">
        <w:rPr>
          <w:rFonts w:cs="David" w:hint="cs"/>
          <w:sz w:val="28"/>
          <w:szCs w:val="28"/>
          <w:rtl/>
        </w:rPr>
        <w:t xml:space="preserve"> א', יתווסף תנאי של מעצר בית מלא, עד תום ההליכים המשפטיים בעניינו, בפיקוחם של המפקחים שאושרו בהחלטה קודמת של בית הדין קמא. להלן נימוקי ההחלטה.</w:t>
      </w:r>
    </w:p>
    <w:p w14:paraId="00DFBC5A" w14:textId="77777777" w:rsidR="007F22E7" w:rsidRPr="007F22E7" w:rsidRDefault="007F22E7" w:rsidP="007F22E7">
      <w:pPr>
        <w:pStyle w:val="ListParagraph"/>
        <w:spacing w:after="0" w:line="360" w:lineRule="auto"/>
        <w:ind w:left="0"/>
        <w:jc w:val="both"/>
        <w:rPr>
          <w:rFonts w:cs="David"/>
          <w:sz w:val="28"/>
          <w:szCs w:val="28"/>
          <w:u w:val="single"/>
          <w:rtl/>
        </w:rPr>
      </w:pPr>
    </w:p>
    <w:p w14:paraId="224980D2" w14:textId="77777777" w:rsidR="007F22E7" w:rsidRPr="00A407B8" w:rsidRDefault="007F22E7" w:rsidP="007F22E7">
      <w:pPr>
        <w:pStyle w:val="ListParagraph"/>
        <w:spacing w:after="0" w:line="360" w:lineRule="auto"/>
        <w:ind w:left="0"/>
        <w:jc w:val="both"/>
        <w:rPr>
          <w:rFonts w:cs="David"/>
          <w:b/>
          <w:bCs/>
          <w:sz w:val="28"/>
          <w:szCs w:val="28"/>
          <w:u w:val="single"/>
        </w:rPr>
      </w:pPr>
      <w:r>
        <w:rPr>
          <w:rFonts w:cs="David" w:hint="cs"/>
          <w:b/>
          <w:bCs/>
          <w:sz w:val="28"/>
          <w:szCs w:val="28"/>
          <w:u w:val="single"/>
          <w:rtl/>
        </w:rPr>
        <w:t>כתב האישום והחלטת בית הדין קמא</w:t>
      </w:r>
    </w:p>
    <w:p w14:paraId="78DFADA3" w14:textId="749CF287" w:rsidR="009E3D88" w:rsidRDefault="004C34C9" w:rsidP="00B74666">
      <w:pPr>
        <w:pStyle w:val="ListParagraph"/>
        <w:numPr>
          <w:ilvl w:val="0"/>
          <w:numId w:val="2"/>
        </w:numPr>
        <w:spacing w:after="0" w:line="360" w:lineRule="auto"/>
        <w:jc w:val="both"/>
        <w:rPr>
          <w:rFonts w:cs="David"/>
          <w:sz w:val="28"/>
          <w:szCs w:val="28"/>
        </w:rPr>
      </w:pPr>
      <w:r>
        <w:rPr>
          <w:rFonts w:cs="David" w:hint="cs"/>
          <w:sz w:val="28"/>
          <w:szCs w:val="28"/>
          <w:rtl/>
        </w:rPr>
        <w:t xml:space="preserve">כתב האישום מייחס למשיב </w:t>
      </w:r>
      <w:r w:rsidR="00A106AE">
        <w:rPr>
          <w:rFonts w:cs="David" w:hint="cs"/>
          <w:sz w:val="28"/>
          <w:szCs w:val="28"/>
          <w:rtl/>
        </w:rPr>
        <w:t xml:space="preserve">עבירות </w:t>
      </w:r>
      <w:r w:rsidR="00536D7D">
        <w:rPr>
          <w:rFonts w:cs="David" w:hint="cs"/>
          <w:sz w:val="28"/>
          <w:szCs w:val="28"/>
          <w:rtl/>
        </w:rPr>
        <w:t xml:space="preserve">של </w:t>
      </w:r>
      <w:r>
        <w:rPr>
          <w:rFonts w:cs="David" w:hint="cs"/>
          <w:sz w:val="28"/>
          <w:szCs w:val="28"/>
          <w:rtl/>
        </w:rPr>
        <w:t xml:space="preserve">המתה בקלות דעת, לפי סעיף 301ג לחוק העונשין, </w:t>
      </w:r>
      <w:r w:rsidR="00B15DFB">
        <w:rPr>
          <w:rFonts w:cs="David" w:hint="cs"/>
          <w:sz w:val="28"/>
          <w:szCs w:val="28"/>
          <w:rtl/>
        </w:rPr>
        <w:t>ה</w:t>
      </w:r>
      <w:r>
        <w:rPr>
          <w:rFonts w:cs="David" w:hint="cs"/>
          <w:sz w:val="28"/>
          <w:szCs w:val="28"/>
          <w:rtl/>
        </w:rPr>
        <w:t>תשל"ז - 1977, ושל התנהגות שאינה הולמת, לפי סעיף 130</w:t>
      </w:r>
      <w:r w:rsidR="00A12CB7">
        <w:rPr>
          <w:rFonts w:cs="David" w:hint="cs"/>
          <w:sz w:val="28"/>
          <w:szCs w:val="28"/>
          <w:rtl/>
        </w:rPr>
        <w:t xml:space="preserve"> </w:t>
      </w:r>
      <w:r w:rsidR="00FB64C1">
        <w:rPr>
          <w:rFonts w:cs="David" w:hint="cs"/>
          <w:sz w:val="28"/>
          <w:szCs w:val="28"/>
          <w:rtl/>
        </w:rPr>
        <w:t xml:space="preserve">לחוק השיפוט הצבאי, </w:t>
      </w:r>
      <w:r w:rsidR="00B15DFB">
        <w:rPr>
          <w:rFonts w:cs="David" w:hint="cs"/>
          <w:sz w:val="28"/>
          <w:szCs w:val="28"/>
          <w:rtl/>
        </w:rPr>
        <w:t>ה</w:t>
      </w:r>
      <w:r w:rsidR="00FB64C1">
        <w:rPr>
          <w:rFonts w:cs="David" w:hint="cs"/>
          <w:sz w:val="28"/>
          <w:szCs w:val="28"/>
          <w:rtl/>
        </w:rPr>
        <w:t>תשט"ו - 1955</w:t>
      </w:r>
      <w:r>
        <w:rPr>
          <w:rFonts w:cs="David" w:hint="cs"/>
          <w:sz w:val="28"/>
          <w:szCs w:val="28"/>
          <w:rtl/>
        </w:rPr>
        <w:t xml:space="preserve">. </w:t>
      </w:r>
      <w:r w:rsidR="00D00113">
        <w:rPr>
          <w:rFonts w:cs="David" w:hint="cs"/>
          <w:sz w:val="28"/>
          <w:szCs w:val="28"/>
          <w:rtl/>
        </w:rPr>
        <w:t>כפי שנכתב שם,</w:t>
      </w:r>
      <w:r>
        <w:rPr>
          <w:rFonts w:cs="David" w:hint="cs"/>
          <w:sz w:val="28"/>
          <w:szCs w:val="28"/>
          <w:rtl/>
        </w:rPr>
        <w:t xml:space="preserve"> </w:t>
      </w:r>
      <w:r w:rsidR="00D246A7">
        <w:rPr>
          <w:rFonts w:cs="David" w:hint="cs"/>
          <w:sz w:val="28"/>
          <w:szCs w:val="28"/>
          <w:rtl/>
        </w:rPr>
        <w:t xml:space="preserve">ביום 5 ביוני 2026 ובימים שקדמו לו, </w:t>
      </w:r>
      <w:r w:rsidR="00131499">
        <w:rPr>
          <w:rFonts w:cs="David" w:hint="cs"/>
          <w:sz w:val="28"/>
          <w:szCs w:val="28"/>
          <w:rtl/>
        </w:rPr>
        <w:t>ב</w:t>
      </w:r>
      <w:r w:rsidR="00D246A7">
        <w:rPr>
          <w:rFonts w:cs="David" w:hint="cs"/>
          <w:sz w:val="28"/>
          <w:szCs w:val="28"/>
          <w:rtl/>
        </w:rPr>
        <w:t xml:space="preserve">נוסף </w:t>
      </w:r>
      <w:r w:rsidR="00131499">
        <w:rPr>
          <w:rFonts w:cs="David" w:hint="cs"/>
          <w:sz w:val="28"/>
          <w:szCs w:val="28"/>
          <w:rtl/>
        </w:rPr>
        <w:t>ל</w:t>
      </w:r>
      <w:r w:rsidR="00D246A7">
        <w:rPr>
          <w:rFonts w:cs="David" w:hint="cs"/>
          <w:sz w:val="28"/>
          <w:szCs w:val="28"/>
          <w:rtl/>
        </w:rPr>
        <w:t>תפקידו כסמל מחלקת החפ"ק של מח"ט גבעתי, מילא המשיב</w:t>
      </w:r>
      <w:r w:rsidR="00FB64C1">
        <w:rPr>
          <w:rFonts w:cs="David" w:hint="cs"/>
          <w:sz w:val="28"/>
          <w:szCs w:val="28"/>
          <w:rtl/>
        </w:rPr>
        <w:t xml:space="preserve"> </w:t>
      </w:r>
      <w:r w:rsidR="00D246A7">
        <w:rPr>
          <w:rFonts w:cs="David" w:hint="cs"/>
          <w:sz w:val="28"/>
          <w:szCs w:val="28"/>
          <w:rtl/>
        </w:rPr>
        <w:t xml:space="preserve">את מקומו של מפקד המחלקה, אשר לא שהה בשטח הלחימה. משכך, היה המשיב מפקדם של הלוחמים במחלקה, ובכללם </w:t>
      </w:r>
      <w:r w:rsidR="00131499">
        <w:rPr>
          <w:rFonts w:cs="David" w:hint="cs"/>
          <w:sz w:val="28"/>
          <w:szCs w:val="28"/>
          <w:rtl/>
        </w:rPr>
        <w:t xml:space="preserve">המנוח, </w:t>
      </w:r>
      <w:r w:rsidR="00D246A7" w:rsidRPr="00122950">
        <w:rPr>
          <w:rFonts w:cs="David" w:hint="cs"/>
          <w:sz w:val="28"/>
          <w:szCs w:val="28"/>
          <w:rtl/>
        </w:rPr>
        <w:t>סמל א</w:t>
      </w:r>
      <w:r w:rsidR="00122950" w:rsidRPr="00122950">
        <w:rPr>
          <w:rFonts w:cs="David" w:hint="cs"/>
          <w:sz w:val="28"/>
          <w:szCs w:val="28"/>
          <w:rtl/>
        </w:rPr>
        <w:t>'</w:t>
      </w:r>
      <w:r w:rsidR="00D246A7" w:rsidRPr="00122950">
        <w:rPr>
          <w:rFonts w:cs="David" w:hint="cs"/>
          <w:sz w:val="28"/>
          <w:szCs w:val="28"/>
          <w:rtl/>
        </w:rPr>
        <w:t xml:space="preserve"> י</w:t>
      </w:r>
      <w:r w:rsidR="00122950" w:rsidRPr="00122950">
        <w:rPr>
          <w:rFonts w:cs="David" w:hint="cs"/>
          <w:sz w:val="28"/>
          <w:szCs w:val="28"/>
          <w:rtl/>
        </w:rPr>
        <w:t>'</w:t>
      </w:r>
      <w:r w:rsidR="00D246A7">
        <w:rPr>
          <w:rFonts w:cs="David" w:hint="cs"/>
          <w:sz w:val="28"/>
          <w:szCs w:val="28"/>
          <w:rtl/>
        </w:rPr>
        <w:t xml:space="preserve"> ז"ל. </w:t>
      </w:r>
    </w:p>
    <w:p w14:paraId="38153825" w14:textId="77777777" w:rsidR="00FB64C1" w:rsidRPr="007F22E7" w:rsidRDefault="00F93B3F" w:rsidP="00B74666">
      <w:pPr>
        <w:pStyle w:val="ListParagraph"/>
        <w:numPr>
          <w:ilvl w:val="0"/>
          <w:numId w:val="2"/>
        </w:numPr>
        <w:spacing w:after="0" w:line="360" w:lineRule="auto"/>
        <w:jc w:val="both"/>
        <w:rPr>
          <w:rFonts w:cs="David"/>
          <w:sz w:val="28"/>
          <w:szCs w:val="28"/>
        </w:rPr>
      </w:pPr>
      <w:r>
        <w:rPr>
          <w:rFonts w:cs="David" w:hint="cs"/>
          <w:sz w:val="28"/>
          <w:szCs w:val="28"/>
          <w:rtl/>
        </w:rPr>
        <w:t xml:space="preserve">עוד קודם לכן, במהלך חודש מאי 2026, </w:t>
      </w:r>
      <w:r w:rsidR="005E63A3">
        <w:rPr>
          <w:rFonts w:cs="David" w:hint="cs"/>
          <w:sz w:val="28"/>
          <w:szCs w:val="28"/>
          <w:rtl/>
        </w:rPr>
        <w:t xml:space="preserve">ולצורך התמודדות עם איום רחפני הנפץ בתמרון הקרקעי בדרום לבנון, </w:t>
      </w:r>
      <w:r>
        <w:rPr>
          <w:rFonts w:cs="David" w:hint="cs"/>
          <w:sz w:val="28"/>
          <w:szCs w:val="28"/>
          <w:rtl/>
        </w:rPr>
        <w:t xml:space="preserve">החלה </w:t>
      </w:r>
      <w:r w:rsidR="007505D1">
        <w:rPr>
          <w:rFonts w:cs="David" w:hint="cs"/>
          <w:sz w:val="28"/>
          <w:szCs w:val="28"/>
          <w:rtl/>
        </w:rPr>
        <w:t xml:space="preserve">בצה"ל </w:t>
      </w:r>
      <w:r>
        <w:rPr>
          <w:rFonts w:cs="David" w:hint="cs"/>
          <w:sz w:val="28"/>
          <w:szCs w:val="28"/>
          <w:rtl/>
        </w:rPr>
        <w:t xml:space="preserve">הטמעתו </w:t>
      </w:r>
      <w:r w:rsidR="005E63A3">
        <w:rPr>
          <w:rFonts w:cs="David" w:hint="cs"/>
          <w:sz w:val="28"/>
          <w:szCs w:val="28"/>
          <w:rtl/>
        </w:rPr>
        <w:t xml:space="preserve">של </w:t>
      </w:r>
      <w:r w:rsidR="00B15DFB">
        <w:rPr>
          <w:rFonts w:cs="David" w:hint="cs"/>
          <w:sz w:val="28"/>
          <w:szCs w:val="28"/>
          <w:rtl/>
        </w:rPr>
        <w:t xml:space="preserve">כלי </w:t>
      </w:r>
      <w:r w:rsidR="005E63A3">
        <w:rPr>
          <w:rFonts w:cs="David" w:hint="cs"/>
          <w:sz w:val="28"/>
          <w:szCs w:val="28"/>
          <w:rtl/>
        </w:rPr>
        <w:t>נשק חדש, מסוג רובה ציד חצי-אוטומטי</w:t>
      </w:r>
      <w:r w:rsidR="007A2294">
        <w:rPr>
          <w:rFonts w:cs="David" w:hint="cs"/>
          <w:sz w:val="28"/>
          <w:szCs w:val="28"/>
          <w:rtl/>
        </w:rPr>
        <w:t xml:space="preserve"> (להלן: הנשק)</w:t>
      </w:r>
      <w:r w:rsidR="005E63A3">
        <w:rPr>
          <w:rFonts w:cs="David" w:hint="cs"/>
          <w:sz w:val="28"/>
          <w:szCs w:val="28"/>
          <w:rtl/>
        </w:rPr>
        <w:t xml:space="preserve">. נשק זה מצויד בכדורי תחמושת ובהם כדוריות מתכת המתפצלות לאחר הירי, ואשר נועדו להפיל רחפנים המצויים בתנועה. תפעולו של הנשק שונה מאופן התפעול </w:t>
      </w:r>
      <w:r w:rsidR="009E3D88">
        <w:rPr>
          <w:rFonts w:cs="David" w:hint="cs"/>
          <w:sz w:val="28"/>
          <w:szCs w:val="28"/>
          <w:rtl/>
        </w:rPr>
        <w:t>של כלי נשק אישיים, דוגמת רוס"ר 4-</w:t>
      </w:r>
      <w:r w:rsidR="009E3D88">
        <w:rPr>
          <w:rFonts w:ascii="Times New Roman" w:hAnsi="Times New Roman" w:cs="Times New Roman"/>
          <w:sz w:val="28"/>
          <w:szCs w:val="28"/>
        </w:rPr>
        <w:t>M</w:t>
      </w:r>
      <w:r w:rsidR="009E3D88">
        <w:rPr>
          <w:rFonts w:ascii="David" w:hAnsi="David" w:cs="David" w:hint="cs"/>
          <w:sz w:val="28"/>
          <w:szCs w:val="28"/>
          <w:rtl/>
        </w:rPr>
        <w:t>, שאותו נושא המשיב בשגרה. נשיאתו של הנשק וכל פעולה בו מחייבת הכשרה ייעודית מטעם מערך הירי בצה"ל. ההסמ</w:t>
      </w:r>
      <w:r w:rsidR="007505D1">
        <w:rPr>
          <w:rFonts w:ascii="David" w:hAnsi="David" w:cs="David" w:hint="cs"/>
          <w:sz w:val="28"/>
          <w:szCs w:val="28"/>
          <w:rtl/>
        </w:rPr>
        <w:t>כ</w:t>
      </w:r>
      <w:r w:rsidR="009E3D88">
        <w:rPr>
          <w:rFonts w:ascii="David" w:hAnsi="David" w:cs="David" w:hint="cs"/>
          <w:sz w:val="28"/>
          <w:szCs w:val="28"/>
          <w:rtl/>
        </w:rPr>
        <w:t>ה כוללת למידה עיונית על מנגנון התפעול של כלי הנשק, וביצוע</w:t>
      </w:r>
      <w:r w:rsidR="00077C05">
        <w:rPr>
          <w:rFonts w:ascii="David" w:hAnsi="David" w:cs="David" w:hint="cs"/>
          <w:sz w:val="28"/>
          <w:szCs w:val="28"/>
          <w:rtl/>
        </w:rPr>
        <w:t>ם</w:t>
      </w:r>
      <w:r w:rsidR="009E3D88">
        <w:rPr>
          <w:rFonts w:ascii="David" w:hAnsi="David" w:cs="David" w:hint="cs"/>
          <w:sz w:val="28"/>
          <w:szCs w:val="28"/>
          <w:rtl/>
        </w:rPr>
        <w:t xml:space="preserve"> של תרגילי ירי בנשק, במטווח ייעודי. ביום 24 במאי 2026 נערכה הסמכה כזו ללוחמים מיחידות שונות. מטעם </w:t>
      </w:r>
      <w:r w:rsidR="009678C8">
        <w:rPr>
          <w:rFonts w:ascii="David" w:hAnsi="David" w:cs="David" w:hint="cs"/>
          <w:sz w:val="28"/>
          <w:szCs w:val="28"/>
          <w:rtl/>
        </w:rPr>
        <w:t>יחידתו של המשיב</w:t>
      </w:r>
      <w:r w:rsidR="009E3D88">
        <w:rPr>
          <w:rFonts w:ascii="David" w:hAnsi="David" w:cs="David" w:hint="cs"/>
          <w:sz w:val="28"/>
          <w:szCs w:val="28"/>
          <w:rtl/>
        </w:rPr>
        <w:t>, השתתפו בה המנוח וחייל נוסף ועברו אותה בהצלחה</w:t>
      </w:r>
      <w:r w:rsidR="007F22E7">
        <w:rPr>
          <w:rFonts w:ascii="David" w:hAnsi="David" w:cs="David" w:hint="cs"/>
          <w:sz w:val="28"/>
          <w:szCs w:val="28"/>
          <w:rtl/>
        </w:rPr>
        <w:t>. הנשק נופק למחלקה, והוגדר כציוד ייעודי, המוקצה למנוח ולחייל הנוסף בלבד</w:t>
      </w:r>
      <w:r w:rsidR="009E3D88">
        <w:rPr>
          <w:rFonts w:ascii="David" w:hAnsi="David" w:cs="David" w:hint="cs"/>
          <w:sz w:val="28"/>
          <w:szCs w:val="28"/>
          <w:rtl/>
        </w:rPr>
        <w:t xml:space="preserve">. מלבדם, לא הוסמכו </w:t>
      </w:r>
      <w:r w:rsidR="009678C8">
        <w:rPr>
          <w:rFonts w:ascii="David" w:hAnsi="David" w:cs="David" w:hint="cs"/>
          <w:sz w:val="28"/>
          <w:szCs w:val="28"/>
          <w:rtl/>
        </w:rPr>
        <w:t xml:space="preserve">חיילים </w:t>
      </w:r>
      <w:r w:rsidR="009E3D88">
        <w:rPr>
          <w:rFonts w:ascii="David" w:hAnsi="David" w:cs="David" w:hint="cs"/>
          <w:sz w:val="28"/>
          <w:szCs w:val="28"/>
          <w:rtl/>
        </w:rPr>
        <w:t xml:space="preserve">אחרים מן </w:t>
      </w:r>
      <w:r w:rsidR="009678C8">
        <w:rPr>
          <w:rFonts w:ascii="David" w:hAnsi="David" w:cs="David" w:hint="cs"/>
          <w:sz w:val="28"/>
          <w:szCs w:val="28"/>
          <w:rtl/>
        </w:rPr>
        <w:t>היחידה</w:t>
      </w:r>
      <w:r w:rsidR="009E3D88">
        <w:rPr>
          <w:rFonts w:ascii="David" w:hAnsi="David" w:cs="David" w:hint="cs"/>
          <w:sz w:val="28"/>
          <w:szCs w:val="28"/>
          <w:rtl/>
        </w:rPr>
        <w:t>, ובכללם המשיב, ומשכך נטען כי אסור היה לו לשאת את הנשק, או לבצע בו כל פעולה אחרת.</w:t>
      </w:r>
    </w:p>
    <w:p w14:paraId="2117B14B" w14:textId="77777777" w:rsidR="007F22E7" w:rsidRPr="007F22E7" w:rsidRDefault="007F22E7" w:rsidP="00B74666">
      <w:pPr>
        <w:pStyle w:val="ListParagraph"/>
        <w:numPr>
          <w:ilvl w:val="0"/>
          <w:numId w:val="2"/>
        </w:numPr>
        <w:spacing w:after="0" w:line="360" w:lineRule="auto"/>
        <w:jc w:val="both"/>
        <w:rPr>
          <w:rFonts w:cs="David"/>
          <w:sz w:val="28"/>
          <w:szCs w:val="28"/>
        </w:rPr>
      </w:pPr>
      <w:r>
        <w:rPr>
          <w:rFonts w:ascii="David" w:hAnsi="David" w:cs="David" w:hint="cs"/>
          <w:sz w:val="28"/>
          <w:szCs w:val="28"/>
          <w:rtl/>
        </w:rPr>
        <w:t xml:space="preserve">בשעות הערב של </w:t>
      </w:r>
      <w:r w:rsidR="00FC1030">
        <w:rPr>
          <w:rFonts w:ascii="David" w:hAnsi="David" w:cs="David" w:hint="cs"/>
          <w:sz w:val="28"/>
          <w:szCs w:val="28"/>
          <w:rtl/>
        </w:rPr>
        <w:t>ה-</w:t>
      </w:r>
      <w:r>
        <w:rPr>
          <w:rFonts w:ascii="David" w:hAnsi="David" w:cs="David" w:hint="cs"/>
          <w:sz w:val="28"/>
          <w:szCs w:val="28"/>
          <w:rtl/>
        </w:rPr>
        <w:t xml:space="preserve">3 ביוני 2026 כתב המשיב לרס"ן יהונתן, מפקד החפ"ק, ושאל אותו האם הוכנס רובה ציד לשטח הלחימה, ואם כן, היכן הוא. בחלוף מספר דקות השיב לו </w:t>
      </w:r>
      <w:r w:rsidR="00F00C21">
        <w:rPr>
          <w:rFonts w:ascii="David" w:hAnsi="David" w:cs="David" w:hint="cs"/>
          <w:sz w:val="28"/>
          <w:szCs w:val="28"/>
          <w:rtl/>
        </w:rPr>
        <w:t>הקצין</w:t>
      </w:r>
      <w:r>
        <w:rPr>
          <w:rFonts w:ascii="David" w:hAnsi="David" w:cs="David" w:hint="cs"/>
          <w:sz w:val="28"/>
          <w:szCs w:val="28"/>
          <w:rtl/>
        </w:rPr>
        <w:t>: "כן, במחסן, אבל רק מי שמוסמך מאושר לו, ושלא יאבד".</w:t>
      </w:r>
    </w:p>
    <w:p w14:paraId="24F95986" w14:textId="77777777" w:rsidR="007F22E7" w:rsidRDefault="007F22E7" w:rsidP="006E0F93">
      <w:pPr>
        <w:pStyle w:val="ListParagraph"/>
        <w:numPr>
          <w:ilvl w:val="0"/>
          <w:numId w:val="2"/>
        </w:numPr>
        <w:spacing w:after="0" w:line="360" w:lineRule="auto"/>
        <w:jc w:val="both"/>
        <w:rPr>
          <w:rFonts w:cs="David"/>
          <w:sz w:val="28"/>
          <w:szCs w:val="28"/>
        </w:rPr>
      </w:pPr>
      <w:r>
        <w:rPr>
          <w:rFonts w:ascii="David" w:hAnsi="David" w:cs="David" w:hint="cs"/>
          <w:sz w:val="28"/>
          <w:szCs w:val="28"/>
          <w:rtl/>
        </w:rPr>
        <w:t xml:space="preserve">ביום 5 ביוני </w:t>
      </w:r>
      <w:r w:rsidR="007071F0">
        <w:rPr>
          <w:rFonts w:cs="David" w:hint="cs"/>
          <w:sz w:val="28"/>
          <w:szCs w:val="28"/>
          <w:rtl/>
        </w:rPr>
        <w:t>2026, בשעה 12:30 לערך, בזמן מנוחה מפעילות מבצעית, שהו המנוח ושלושה חיילים נוספים בסלון המבנה שהוקצה למחלקה</w:t>
      </w:r>
      <w:r w:rsidR="00FC1030">
        <w:rPr>
          <w:rFonts w:cs="David" w:hint="cs"/>
          <w:sz w:val="28"/>
          <w:szCs w:val="28"/>
          <w:rtl/>
        </w:rPr>
        <w:t>,</w:t>
      </w:r>
      <w:r w:rsidR="007071F0">
        <w:rPr>
          <w:rFonts w:cs="David" w:hint="cs"/>
          <w:sz w:val="28"/>
          <w:szCs w:val="28"/>
          <w:rtl/>
        </w:rPr>
        <w:t xml:space="preserve"> בכפר זוטר א-שרקיה בדרום לבנון. המנוח שכב על ספה ו</w:t>
      </w:r>
      <w:r w:rsidR="00FC1030">
        <w:rPr>
          <w:rFonts w:cs="David" w:hint="cs"/>
          <w:sz w:val="28"/>
          <w:szCs w:val="28"/>
          <w:rtl/>
        </w:rPr>
        <w:t xml:space="preserve">אחז </w:t>
      </w:r>
      <w:r w:rsidR="007071F0">
        <w:rPr>
          <w:rFonts w:cs="David" w:hint="cs"/>
          <w:sz w:val="28"/>
          <w:szCs w:val="28"/>
          <w:rtl/>
        </w:rPr>
        <w:t>במחשב לוח ("טאבלט"). הנ</w:t>
      </w:r>
      <w:r w:rsidR="00FC1030">
        <w:rPr>
          <w:rFonts w:cs="David" w:hint="cs"/>
          <w:sz w:val="28"/>
          <w:szCs w:val="28"/>
          <w:rtl/>
        </w:rPr>
        <w:t>ש</w:t>
      </w:r>
      <w:r w:rsidR="007071F0">
        <w:rPr>
          <w:rFonts w:cs="David" w:hint="cs"/>
          <w:sz w:val="28"/>
          <w:szCs w:val="28"/>
          <w:rtl/>
        </w:rPr>
        <w:t>ק הונח בקרבתו. החיילים הנוספים עסקו באותה עת בתפילה ובלימוד. נטען, כי בשלב מסוים, הגיע המשיב לסלון ונטל את הנשק לידיו.</w:t>
      </w:r>
      <w:r w:rsidR="006E0F93">
        <w:rPr>
          <w:rFonts w:cs="David" w:hint="cs"/>
          <w:sz w:val="28"/>
          <w:szCs w:val="28"/>
          <w:rtl/>
        </w:rPr>
        <w:t xml:space="preserve"> אז, בלי שנתן דעתו למצב הנצרה, כיוון </w:t>
      </w:r>
      <w:r w:rsidR="00077C05">
        <w:rPr>
          <w:rFonts w:cs="David" w:hint="cs"/>
          <w:sz w:val="28"/>
          <w:szCs w:val="28"/>
          <w:rtl/>
        </w:rPr>
        <w:t xml:space="preserve">המשיב </w:t>
      </w:r>
      <w:r w:rsidR="006E0F93">
        <w:rPr>
          <w:rFonts w:cs="David" w:hint="cs"/>
          <w:sz w:val="28"/>
          <w:szCs w:val="28"/>
          <w:rtl/>
        </w:rPr>
        <w:t>את הנשק כלפי מעל</w:t>
      </w:r>
      <w:r w:rsidR="00FC1030">
        <w:rPr>
          <w:rFonts w:cs="David" w:hint="cs"/>
          <w:sz w:val="28"/>
          <w:szCs w:val="28"/>
          <w:rtl/>
        </w:rPr>
        <w:t>ה</w:t>
      </w:r>
      <w:r w:rsidR="006E0F93">
        <w:rPr>
          <w:rFonts w:cs="David" w:hint="cs"/>
          <w:sz w:val="28"/>
          <w:szCs w:val="28"/>
          <w:rtl/>
        </w:rPr>
        <w:t>, דרך אותו וסחט את ההדק - ובעקבות כך לא נורה קליע מן הנשק או נפלט כדור מבית הבליעה. אג</w:t>
      </w:r>
      <w:r w:rsidR="00F342DC">
        <w:rPr>
          <w:rFonts w:cs="David" w:hint="cs"/>
          <w:sz w:val="28"/>
          <w:szCs w:val="28"/>
          <w:rtl/>
        </w:rPr>
        <w:t>ב</w:t>
      </w:r>
      <w:r w:rsidR="006E0F93">
        <w:rPr>
          <w:rFonts w:cs="David" w:hint="cs"/>
          <w:sz w:val="28"/>
          <w:szCs w:val="28"/>
          <w:rtl/>
        </w:rPr>
        <w:t xml:space="preserve"> הפעולות </w:t>
      </w:r>
      <w:r w:rsidR="006E0F93">
        <w:rPr>
          <w:rFonts w:cs="David" w:hint="cs"/>
          <w:sz w:val="28"/>
          <w:szCs w:val="28"/>
          <w:rtl/>
        </w:rPr>
        <w:lastRenderedPageBreak/>
        <w:t>שביצע המשיב בנשק, שוחחו המשיב והמנוח בנוגע לאופן הפעלתו, ובכלל זאת דריכתו, של הנשק. תוך כדי השיחה, אחז המשיב את הנשק בגובה מותניו, דרך אותו פעם נוספת, ומבלי שכיוון את הנשק בדרך כלשהי, סחט את ההדק בשעה ש</w:t>
      </w:r>
      <w:r w:rsidR="00F342DC">
        <w:rPr>
          <w:rFonts w:cs="David" w:hint="cs"/>
          <w:sz w:val="28"/>
          <w:szCs w:val="28"/>
          <w:rtl/>
        </w:rPr>
        <w:t>ה</w:t>
      </w:r>
      <w:r w:rsidR="006E0F93">
        <w:rPr>
          <w:rFonts w:cs="David" w:hint="cs"/>
          <w:sz w:val="28"/>
          <w:szCs w:val="28"/>
          <w:rtl/>
        </w:rPr>
        <w:t>קנה</w:t>
      </w:r>
      <w:r w:rsidR="00F342DC">
        <w:rPr>
          <w:rFonts w:cs="David" w:hint="cs"/>
          <w:sz w:val="28"/>
          <w:szCs w:val="28"/>
          <w:rtl/>
        </w:rPr>
        <w:t xml:space="preserve"> </w:t>
      </w:r>
      <w:r w:rsidR="006E0F93">
        <w:rPr>
          <w:rFonts w:cs="David" w:hint="cs"/>
          <w:sz w:val="28"/>
          <w:szCs w:val="28"/>
          <w:rtl/>
        </w:rPr>
        <w:t xml:space="preserve">הופנה לעברו של המנוח, ונצרת הנשק הייתה פתוחה. כתוצאה מכך, נורה כדור שהכיל כדוריות ברזל רבות. המנוח נפגע בראשו, והירי הביא למותו. </w:t>
      </w:r>
    </w:p>
    <w:p w14:paraId="0CEC23E7" w14:textId="77777777" w:rsidR="008C3AAA" w:rsidRDefault="00FB64C1" w:rsidP="00FF17B0">
      <w:pPr>
        <w:pStyle w:val="ListParagraph"/>
        <w:numPr>
          <w:ilvl w:val="0"/>
          <w:numId w:val="2"/>
        </w:numPr>
        <w:spacing w:after="0" w:line="360" w:lineRule="auto"/>
        <w:jc w:val="both"/>
        <w:rPr>
          <w:rFonts w:cs="David"/>
          <w:sz w:val="28"/>
          <w:szCs w:val="28"/>
        </w:rPr>
      </w:pPr>
      <w:r>
        <w:rPr>
          <w:rFonts w:cs="David" w:hint="cs"/>
          <w:sz w:val="28"/>
          <w:szCs w:val="28"/>
          <w:rtl/>
        </w:rPr>
        <w:t xml:space="preserve">המשיב </w:t>
      </w:r>
      <w:r w:rsidR="008C3AAA">
        <w:rPr>
          <w:rFonts w:cs="David" w:hint="cs"/>
          <w:sz w:val="28"/>
          <w:szCs w:val="28"/>
          <w:rtl/>
        </w:rPr>
        <w:t xml:space="preserve">נעצר </w:t>
      </w:r>
      <w:r w:rsidR="006E0F93">
        <w:rPr>
          <w:rFonts w:cs="David" w:hint="cs"/>
          <w:sz w:val="28"/>
          <w:szCs w:val="28"/>
          <w:rtl/>
        </w:rPr>
        <w:t xml:space="preserve">ביום 5 ביוני 2026 בשעות הערב, </w:t>
      </w:r>
      <w:r w:rsidR="008C3AAA">
        <w:rPr>
          <w:rFonts w:cs="David" w:hint="cs"/>
          <w:sz w:val="28"/>
          <w:szCs w:val="28"/>
          <w:rtl/>
        </w:rPr>
        <w:t xml:space="preserve">ומעצרו הוארך מעת לעת לצרכי חקירה. כתב האישום הוגש ביום </w:t>
      </w:r>
      <w:r w:rsidR="006E0F93">
        <w:rPr>
          <w:rFonts w:cs="David" w:hint="cs"/>
          <w:sz w:val="28"/>
          <w:szCs w:val="28"/>
          <w:rtl/>
        </w:rPr>
        <w:t xml:space="preserve">22 ביולי </w:t>
      </w:r>
      <w:r w:rsidR="008C3AAA">
        <w:rPr>
          <w:rFonts w:cs="David" w:hint="cs"/>
          <w:sz w:val="28"/>
          <w:szCs w:val="28"/>
          <w:rtl/>
        </w:rPr>
        <w:t xml:space="preserve">2026. </w:t>
      </w:r>
      <w:r w:rsidR="006E0F93">
        <w:rPr>
          <w:rFonts w:cs="David" w:hint="cs"/>
          <w:sz w:val="28"/>
          <w:szCs w:val="28"/>
          <w:rtl/>
        </w:rPr>
        <w:t xml:space="preserve">ביום 2 בספטמבר 2026, לאחר </w:t>
      </w:r>
      <w:r w:rsidR="00754607">
        <w:rPr>
          <w:rFonts w:cs="David" w:hint="cs"/>
          <w:sz w:val="28"/>
          <w:szCs w:val="28"/>
          <w:rtl/>
        </w:rPr>
        <w:t xml:space="preserve">שהמשיב פוטר </w:t>
      </w:r>
      <w:r w:rsidR="006E0F93">
        <w:rPr>
          <w:rFonts w:cs="David" w:hint="cs"/>
          <w:sz w:val="28"/>
          <w:szCs w:val="28"/>
          <w:rtl/>
        </w:rPr>
        <w:t xml:space="preserve">משירות ביטחון </w:t>
      </w:r>
      <w:r w:rsidR="005E49D8">
        <w:rPr>
          <w:rFonts w:cs="David" w:hint="cs"/>
          <w:sz w:val="28"/>
          <w:szCs w:val="28"/>
          <w:rtl/>
        </w:rPr>
        <w:t xml:space="preserve">בגין </w:t>
      </w:r>
      <w:r w:rsidR="00722373">
        <w:rPr>
          <w:rFonts w:cs="David" w:hint="cs"/>
          <w:sz w:val="28"/>
          <w:szCs w:val="28"/>
          <w:rtl/>
        </w:rPr>
        <w:t xml:space="preserve">תסמונת </w:t>
      </w:r>
      <w:r w:rsidR="005E49D8">
        <w:rPr>
          <w:rFonts w:cs="David" w:hint="cs"/>
          <w:sz w:val="28"/>
          <w:szCs w:val="28"/>
          <w:rtl/>
        </w:rPr>
        <w:t xml:space="preserve">פוסט טראומטית, </w:t>
      </w:r>
      <w:r w:rsidR="00FF17B0">
        <w:rPr>
          <w:rFonts w:cs="David" w:hint="cs"/>
          <w:sz w:val="28"/>
          <w:szCs w:val="28"/>
          <w:rtl/>
        </w:rPr>
        <w:t>התבקשה, על דעת הצדדים, הכנתו של תסקיר מעצר. ביום 1 באוקטובר 2026 העריך שירות המבחן כי לא נשק</w:t>
      </w:r>
      <w:r w:rsidR="005D06CD">
        <w:rPr>
          <w:rFonts w:cs="David" w:hint="cs"/>
          <w:sz w:val="28"/>
          <w:szCs w:val="28"/>
          <w:rtl/>
        </w:rPr>
        <w:t>ף</w:t>
      </w:r>
      <w:r w:rsidR="00FF17B0">
        <w:rPr>
          <w:rFonts w:cs="David" w:hint="cs"/>
          <w:sz w:val="28"/>
          <w:szCs w:val="28"/>
          <w:rtl/>
        </w:rPr>
        <w:t xml:space="preserve"> מן המשיב סיכון, וכי בני משפחתו מתאימים לשמש כ"מפקחים, מלווים ותומכים בתקופה מורכבת זו". משכך, הומ</w:t>
      </w:r>
      <w:r w:rsidR="00E01835">
        <w:rPr>
          <w:rFonts w:cs="David" w:hint="cs"/>
          <w:sz w:val="28"/>
          <w:szCs w:val="28"/>
          <w:rtl/>
        </w:rPr>
        <w:t>ל</w:t>
      </w:r>
      <w:r w:rsidR="00FF17B0">
        <w:rPr>
          <w:rFonts w:cs="David" w:hint="cs"/>
          <w:sz w:val="28"/>
          <w:szCs w:val="28"/>
          <w:rtl/>
        </w:rPr>
        <w:t>ץ על שחרורו למגורים בבית המשפחה, ללא מגבלה על תנועתו</w:t>
      </w:r>
      <w:r w:rsidR="00E01835">
        <w:rPr>
          <w:rFonts w:cs="David" w:hint="cs"/>
          <w:sz w:val="28"/>
          <w:szCs w:val="28"/>
          <w:rtl/>
        </w:rPr>
        <w:t>, אלא רק בצירוף המלצה כי ישהה בליווי מי ממפקחיו, בבית ומחוצה לו. עוד הומלץ לקבוע צו פיקוח מעצר בשירות המבחן למשך ששה חודשים, שבמהלכו ייערכו עם המשיב שיחות פרטניות קבועות, ובהמשך ישולב בקבוצה טיפולית המיועדת למעורבים בגרימת מוות בתאונות, בדרגות רשלנות שונות. המשיב הביע רצון ומחויבות ל</w:t>
      </w:r>
      <w:r w:rsidR="00754607">
        <w:rPr>
          <w:rFonts w:cs="David" w:hint="cs"/>
          <w:sz w:val="28"/>
          <w:szCs w:val="28"/>
          <w:rtl/>
        </w:rPr>
        <w:t>השתלב ב</w:t>
      </w:r>
      <w:r w:rsidR="00E01835">
        <w:rPr>
          <w:rFonts w:cs="David" w:hint="cs"/>
          <w:sz w:val="28"/>
          <w:szCs w:val="28"/>
          <w:rtl/>
        </w:rPr>
        <w:t>ת</w:t>
      </w:r>
      <w:r w:rsidR="00754607">
        <w:rPr>
          <w:rFonts w:cs="David" w:hint="cs"/>
          <w:sz w:val="28"/>
          <w:szCs w:val="28"/>
          <w:rtl/>
        </w:rPr>
        <w:t>ו</w:t>
      </w:r>
      <w:r w:rsidR="00E01835">
        <w:rPr>
          <w:rFonts w:cs="David" w:hint="cs"/>
          <w:sz w:val="28"/>
          <w:szCs w:val="28"/>
          <w:rtl/>
        </w:rPr>
        <w:t>כנית המוצעת ול</w:t>
      </w:r>
      <w:r w:rsidR="00754607">
        <w:rPr>
          <w:rFonts w:cs="David" w:hint="cs"/>
          <w:sz w:val="28"/>
          <w:szCs w:val="28"/>
          <w:rtl/>
        </w:rPr>
        <w:t>קיים את ה</w:t>
      </w:r>
      <w:r w:rsidR="00E01835">
        <w:rPr>
          <w:rFonts w:cs="David" w:hint="cs"/>
          <w:sz w:val="28"/>
          <w:szCs w:val="28"/>
          <w:rtl/>
        </w:rPr>
        <w:t xml:space="preserve">קשר עם שירות המבחן. צוין, כי במסגרת פיקוח המעצר, יעקוב שירות המבחן גם אחר התמדתו וצרכיו בהקשר הפסיכיאטרי, כאשר בהמשך, </w:t>
      </w:r>
      <w:r w:rsidR="00754607">
        <w:rPr>
          <w:rFonts w:cs="David" w:hint="cs"/>
          <w:sz w:val="28"/>
          <w:szCs w:val="28"/>
          <w:rtl/>
        </w:rPr>
        <w:t>בהתאם ל</w:t>
      </w:r>
      <w:r w:rsidR="00E01835">
        <w:rPr>
          <w:rFonts w:cs="David" w:hint="cs"/>
          <w:sz w:val="28"/>
          <w:szCs w:val="28"/>
          <w:rtl/>
        </w:rPr>
        <w:t>יציבות ובשלות להשתלבות תעסוקתית, ניתן יהיה לשקול את שינוי התנאים.</w:t>
      </w:r>
    </w:p>
    <w:p w14:paraId="5A2A0D90" w14:textId="77777777" w:rsidR="005D06CD" w:rsidRDefault="005D06CD" w:rsidP="00FF17B0">
      <w:pPr>
        <w:pStyle w:val="ListParagraph"/>
        <w:numPr>
          <w:ilvl w:val="0"/>
          <w:numId w:val="2"/>
        </w:numPr>
        <w:spacing w:after="0" w:line="360" w:lineRule="auto"/>
        <w:jc w:val="both"/>
        <w:rPr>
          <w:rFonts w:cs="David"/>
          <w:sz w:val="28"/>
          <w:szCs w:val="28"/>
        </w:rPr>
      </w:pPr>
      <w:r>
        <w:rPr>
          <w:rFonts w:cs="David" w:hint="cs"/>
          <w:sz w:val="28"/>
          <w:szCs w:val="28"/>
          <w:rtl/>
        </w:rPr>
        <w:t xml:space="preserve">בדיון ביום 5 באוקטובר 2026 עתרו הצדדים, בהסכמה, לשחרורו של המשיב </w:t>
      </w:r>
      <w:r w:rsidR="00900B21">
        <w:rPr>
          <w:rFonts w:cs="David" w:hint="cs"/>
          <w:sz w:val="28"/>
          <w:szCs w:val="28"/>
          <w:rtl/>
        </w:rPr>
        <w:t xml:space="preserve">ממעצר </w:t>
      </w:r>
      <w:r>
        <w:rPr>
          <w:rFonts w:cs="David" w:hint="cs"/>
          <w:sz w:val="28"/>
          <w:szCs w:val="28"/>
          <w:rtl/>
        </w:rPr>
        <w:t xml:space="preserve">בתנאים </w:t>
      </w:r>
      <w:r w:rsidR="0016058F">
        <w:rPr>
          <w:rFonts w:cs="David" w:hint="cs"/>
          <w:sz w:val="28"/>
          <w:szCs w:val="28"/>
          <w:rtl/>
        </w:rPr>
        <w:t xml:space="preserve">הבאים: </w:t>
      </w:r>
      <w:r>
        <w:rPr>
          <w:rFonts w:cs="David" w:hint="cs"/>
          <w:sz w:val="28"/>
          <w:szCs w:val="28"/>
          <w:rtl/>
        </w:rPr>
        <w:t xml:space="preserve">פיקוח על ידי אחד מחמשת המפקחים שהוצעו; איסור החזקת נשק או נשיאתו במקום מגוריו של המשיב, על ידי המשיב עצמו או המפקחים; התחייבות </w:t>
      </w:r>
      <w:r w:rsidR="00900B21">
        <w:rPr>
          <w:rFonts w:cs="David" w:hint="cs"/>
          <w:sz w:val="28"/>
          <w:szCs w:val="28"/>
          <w:rtl/>
        </w:rPr>
        <w:t xml:space="preserve">של המשיב </w:t>
      </w:r>
      <w:r>
        <w:rPr>
          <w:rFonts w:cs="David" w:hint="cs"/>
          <w:sz w:val="28"/>
          <w:szCs w:val="28"/>
          <w:rtl/>
        </w:rPr>
        <w:t>להתייצב לכל הדיונים בעניינו; ערב</w:t>
      </w:r>
      <w:r w:rsidR="00DB6DF9">
        <w:rPr>
          <w:rFonts w:cs="David" w:hint="cs"/>
          <w:sz w:val="28"/>
          <w:szCs w:val="28"/>
          <w:rtl/>
        </w:rPr>
        <w:t xml:space="preserve">ון כספי בסך 5,000 ש"ח; ערבות עצמית וערבות צד ג' בסך 10,000 ש"ח ו-20,000 ש"ח בהתאמה; איסור יציאה מן הארץ ואיסור יצירת קשר עם עדי התביעה. </w:t>
      </w:r>
      <w:r w:rsidR="005F5DCE">
        <w:rPr>
          <w:rFonts w:cs="David" w:hint="cs"/>
          <w:sz w:val="28"/>
          <w:szCs w:val="28"/>
          <w:rtl/>
        </w:rPr>
        <w:t xml:space="preserve">הצדדים נותרו חלוקים ביחס לתנאי </w:t>
      </w:r>
      <w:r w:rsidR="00900B21">
        <w:rPr>
          <w:rFonts w:cs="David" w:hint="cs"/>
          <w:sz w:val="28"/>
          <w:szCs w:val="28"/>
          <w:rtl/>
        </w:rPr>
        <w:t xml:space="preserve">נוסף - </w:t>
      </w:r>
      <w:r w:rsidR="005F5DCE">
        <w:rPr>
          <w:rFonts w:cs="David" w:hint="cs"/>
          <w:sz w:val="28"/>
          <w:szCs w:val="28"/>
          <w:rtl/>
        </w:rPr>
        <w:t>בדבר איסור יציאה ממקום המגורים במשך כל היממה (כעתירת התביעה), או ללא תנאי כאמור (ולכל היותר מעצר בית לילי בלבד), כעתירת ההגנה.</w:t>
      </w:r>
    </w:p>
    <w:p w14:paraId="1A573371" w14:textId="77777777" w:rsidR="00581BDF" w:rsidRDefault="00AB0862" w:rsidP="00FF17B0">
      <w:pPr>
        <w:pStyle w:val="ListParagraph"/>
        <w:numPr>
          <w:ilvl w:val="0"/>
          <w:numId w:val="2"/>
        </w:numPr>
        <w:spacing w:after="0" w:line="360" w:lineRule="auto"/>
        <w:jc w:val="both"/>
        <w:rPr>
          <w:rFonts w:cs="David"/>
          <w:sz w:val="28"/>
          <w:szCs w:val="28"/>
        </w:rPr>
      </w:pPr>
      <w:r>
        <w:rPr>
          <w:rFonts w:cs="David" w:hint="cs"/>
          <w:sz w:val="28"/>
          <w:szCs w:val="28"/>
          <w:rtl/>
        </w:rPr>
        <w:t>בהחלטתו, ציין בית הדין קמא הנכבד כי אין מחלוקת ממשית בין הצדדים בדבר קיומן של ראיות לכאורה להוכחת המיוחס למשיב. נקבע, כי חומר החקירה מעלה "תמונה מורכבת ביחס למצופה ממפקד הנתקל בכלי נשק חדש", ש</w:t>
      </w:r>
      <w:r w:rsidR="004E0EE4">
        <w:rPr>
          <w:rFonts w:cs="David" w:hint="cs"/>
          <w:sz w:val="28"/>
          <w:szCs w:val="28"/>
          <w:rtl/>
        </w:rPr>
        <w:t xml:space="preserve">לגביו </w:t>
      </w:r>
      <w:r>
        <w:rPr>
          <w:rFonts w:cs="David" w:hint="cs"/>
          <w:sz w:val="28"/>
          <w:szCs w:val="28"/>
          <w:rtl/>
        </w:rPr>
        <w:t xml:space="preserve">קיים </w:t>
      </w:r>
      <w:r w:rsidR="00CF383B">
        <w:rPr>
          <w:rFonts w:cs="David" w:hint="cs"/>
          <w:sz w:val="28"/>
          <w:szCs w:val="28"/>
          <w:rtl/>
        </w:rPr>
        <w:t>ספק</w:t>
      </w:r>
      <w:r>
        <w:rPr>
          <w:rFonts w:cs="David" w:hint="cs"/>
          <w:sz w:val="28"/>
          <w:szCs w:val="28"/>
          <w:rtl/>
        </w:rPr>
        <w:t xml:space="preserve"> אם נפרק, אם לאו. מורכבות דומה צוינה ביחס "להצדקה המבצעית שלפיה 'טבעי' שהמפקד ילמד כיצד לתפעל נשק שבשימוש המחלקה", גם אם לא הוסמך </w:t>
      </w:r>
      <w:r w:rsidR="00E05312">
        <w:rPr>
          <w:rFonts w:cs="David" w:hint="cs"/>
          <w:sz w:val="28"/>
          <w:szCs w:val="28"/>
          <w:rtl/>
        </w:rPr>
        <w:t>לשימוש בו</w:t>
      </w:r>
      <w:r>
        <w:rPr>
          <w:rFonts w:cs="David" w:hint="cs"/>
          <w:sz w:val="28"/>
          <w:szCs w:val="28"/>
          <w:rtl/>
        </w:rPr>
        <w:t xml:space="preserve">, </w:t>
      </w:r>
      <w:r w:rsidR="00D41EF7">
        <w:rPr>
          <w:rFonts w:cs="David" w:hint="cs"/>
          <w:sz w:val="28"/>
          <w:szCs w:val="28"/>
          <w:rtl/>
        </w:rPr>
        <w:t xml:space="preserve">וזאת </w:t>
      </w:r>
      <w:r>
        <w:rPr>
          <w:rFonts w:cs="David" w:hint="cs"/>
          <w:sz w:val="28"/>
          <w:szCs w:val="28"/>
          <w:rtl/>
        </w:rPr>
        <w:t xml:space="preserve">מכוח אחריותו לוודא כי כלי הנשק כולם פרוקים ובטוחים. אף ביחס למקום הפריקה מסרו חלק מן המפקדים כי חל איסור לעשות כן בתוך המבנה, אך הובעה גם דעה כי בתנאי לחימה, ובשל איום הרחפנים, אין לצאת מן המבנה שלא לצורך, וניתן לפרוק את הנשק </w:t>
      </w:r>
      <w:r w:rsidR="00D16157">
        <w:rPr>
          <w:rFonts w:cs="David" w:hint="cs"/>
          <w:sz w:val="28"/>
          <w:szCs w:val="28"/>
          <w:rtl/>
        </w:rPr>
        <w:t>בתוך המבנה</w:t>
      </w:r>
      <w:r>
        <w:rPr>
          <w:rFonts w:cs="David" w:hint="cs"/>
          <w:sz w:val="28"/>
          <w:szCs w:val="28"/>
          <w:rtl/>
        </w:rPr>
        <w:t xml:space="preserve">, ובלבד שהנשק מכוון </w:t>
      </w:r>
      <w:r>
        <w:rPr>
          <w:rFonts w:cs="David" w:hint="cs"/>
          <w:sz w:val="28"/>
          <w:szCs w:val="28"/>
          <w:rtl/>
        </w:rPr>
        <w:lastRenderedPageBreak/>
        <w:t xml:space="preserve">אל מחוצה לו. </w:t>
      </w:r>
      <w:r w:rsidR="002543C2">
        <w:rPr>
          <w:rFonts w:cs="David" w:hint="cs"/>
          <w:sz w:val="28"/>
          <w:szCs w:val="28"/>
          <w:rtl/>
        </w:rPr>
        <w:t>מכאן, כי המציאות הפיק</w:t>
      </w:r>
      <w:r w:rsidR="008C46B3">
        <w:rPr>
          <w:rFonts w:cs="David" w:hint="cs"/>
          <w:sz w:val="28"/>
          <w:szCs w:val="28"/>
          <w:rtl/>
        </w:rPr>
        <w:t>וד</w:t>
      </w:r>
      <w:r w:rsidR="002543C2">
        <w:rPr>
          <w:rFonts w:cs="David" w:hint="cs"/>
          <w:sz w:val="28"/>
          <w:szCs w:val="28"/>
          <w:rtl/>
        </w:rPr>
        <w:t xml:space="preserve">ית והמבצעית שבה פעל המשיב לא הייתה סטרילית, והתמונה המצטיירת "אינה של נטילת נשק ללא כל תכלית עניינית כלשהי </w:t>
      </w:r>
      <w:r w:rsidR="00F76233">
        <w:rPr>
          <w:rFonts w:cs="David" w:hint="cs"/>
          <w:sz w:val="28"/>
          <w:szCs w:val="28"/>
          <w:rtl/>
        </w:rPr>
        <w:t>-</w:t>
      </w:r>
      <w:r w:rsidR="002543C2">
        <w:rPr>
          <w:rFonts w:cs="David" w:hint="cs"/>
          <w:sz w:val="28"/>
          <w:szCs w:val="28"/>
          <w:rtl/>
        </w:rPr>
        <w:t xml:space="preserve"> גם אם שגויה". נקודת המוצא, כפי שנקבע, לא הייתה רצונו של המשיב "לבצע 'משחק בנשק' במובנו המובהק או התרברבות גרידא, אלא נע בין הנחה שגויה שלפיה הפעולה נדרשת לשמירה על בטיחות הכוח תוך וידוא פריקת הנשק (שהסתבר שאכן היה טעון) - כטענת [המשיב] בחקירתו, או המשך 'למיד</w:t>
      </w:r>
      <w:r w:rsidR="00581BDF">
        <w:rPr>
          <w:rFonts w:cs="David" w:hint="cs"/>
          <w:sz w:val="28"/>
          <w:szCs w:val="28"/>
          <w:rtl/>
        </w:rPr>
        <w:t>ה</w:t>
      </w:r>
      <w:r w:rsidR="002543C2">
        <w:rPr>
          <w:rFonts w:cs="David" w:hint="cs"/>
          <w:sz w:val="28"/>
          <w:szCs w:val="28"/>
          <w:rtl/>
        </w:rPr>
        <w:t>' על תפעולו מתוקף תפקידו - ממלא מקום מפקד המחלקה</w:t>
      </w:r>
      <w:r w:rsidR="00F76233">
        <w:rPr>
          <w:rFonts w:cs="David" w:hint="cs"/>
          <w:sz w:val="28"/>
          <w:szCs w:val="28"/>
          <w:rtl/>
        </w:rPr>
        <w:t>". לצד האמור, נקבע כי חזקת המסוכנות הסטטוטורית, לאור העבירה המיוחסת למשיב והפעולות שביצע לכאורה בנשק, אינה נסתרת, שכן המשיב נטל לידיו נשק שלא הוסמך להפעילו; דרך אותו</w:t>
      </w:r>
      <w:r w:rsidR="002F0DF3">
        <w:rPr>
          <w:rFonts w:cs="David" w:hint="cs"/>
          <w:sz w:val="28"/>
          <w:szCs w:val="28"/>
          <w:rtl/>
        </w:rPr>
        <w:t>;</w:t>
      </w:r>
      <w:r w:rsidR="00F76233">
        <w:rPr>
          <w:rFonts w:cs="David" w:hint="cs"/>
          <w:sz w:val="28"/>
          <w:szCs w:val="28"/>
          <w:rtl/>
        </w:rPr>
        <w:t xml:space="preserve"> ולחץ על ההדק פעמיים, מבלי לוודא את מצב הנצרה, את הימצאותה של תחמושת בנשק ואת כיוון הקנה. </w:t>
      </w:r>
      <w:r w:rsidR="00581BDF">
        <w:rPr>
          <w:rFonts w:cs="David" w:hint="cs"/>
          <w:sz w:val="28"/>
          <w:szCs w:val="28"/>
          <w:rtl/>
        </w:rPr>
        <w:t>בהמשך</w:t>
      </w:r>
      <w:r w:rsidR="002F0DF3">
        <w:rPr>
          <w:rFonts w:cs="David" w:hint="cs"/>
          <w:sz w:val="28"/>
          <w:szCs w:val="28"/>
          <w:rtl/>
        </w:rPr>
        <w:t>,</w:t>
      </w:r>
      <w:r w:rsidR="00581BDF">
        <w:rPr>
          <w:rFonts w:cs="David" w:hint="cs"/>
          <w:sz w:val="28"/>
          <w:szCs w:val="28"/>
          <w:rtl/>
        </w:rPr>
        <w:t xml:space="preserve"> ביצע פעולות בנשק </w:t>
      </w:r>
      <w:r w:rsidR="00F76233">
        <w:rPr>
          <w:rFonts w:cs="David" w:hint="cs"/>
          <w:sz w:val="28"/>
          <w:szCs w:val="28"/>
          <w:rtl/>
        </w:rPr>
        <w:t xml:space="preserve">כאשר </w:t>
      </w:r>
      <w:r w:rsidR="00581BDF">
        <w:rPr>
          <w:rFonts w:cs="David" w:hint="cs"/>
          <w:sz w:val="28"/>
          <w:szCs w:val="28"/>
          <w:rtl/>
        </w:rPr>
        <w:t xml:space="preserve">הוא </w:t>
      </w:r>
      <w:r w:rsidR="00F76233">
        <w:rPr>
          <w:rFonts w:cs="David" w:hint="cs"/>
          <w:sz w:val="28"/>
          <w:szCs w:val="28"/>
          <w:rtl/>
        </w:rPr>
        <w:t xml:space="preserve">מוחזק בגובה מותניו וקנהו מופנה לעבר המנוח. </w:t>
      </w:r>
      <w:r w:rsidR="002F0DF3">
        <w:rPr>
          <w:rFonts w:cs="David" w:hint="cs"/>
          <w:sz w:val="28"/>
          <w:szCs w:val="28"/>
          <w:rtl/>
        </w:rPr>
        <w:t xml:space="preserve">צוין, כי </w:t>
      </w:r>
      <w:r w:rsidR="00F76233">
        <w:rPr>
          <w:rFonts w:cs="David" w:hint="cs"/>
          <w:sz w:val="28"/>
          <w:szCs w:val="28"/>
          <w:rtl/>
        </w:rPr>
        <w:t>שרשרת הפעולות, גם אם נבעה מחוסר זהירות, יצרה סיכון ממשי וחריף לשלומם ולחייהם של הנוכחים במבנה - והתממשותו</w:t>
      </w:r>
      <w:r w:rsidR="00C479D1">
        <w:rPr>
          <w:rFonts w:cs="David" w:hint="cs"/>
          <w:sz w:val="28"/>
          <w:szCs w:val="28"/>
          <w:rtl/>
        </w:rPr>
        <w:t xml:space="preserve"> של הסיכון</w:t>
      </w:r>
      <w:r w:rsidR="00F76233">
        <w:rPr>
          <w:rFonts w:cs="David" w:hint="cs"/>
          <w:sz w:val="28"/>
          <w:szCs w:val="28"/>
          <w:rtl/>
        </w:rPr>
        <w:t xml:space="preserve">, בתוצאה הקשה ביותר של מות המנוח, מחזקת את המסקנה בדבר מסוכנות, סטטוטורית וקונקרטית, הנשקפת מן המשיב. לכך מתווספת גם עילת המעצר הצבאית הייחודית, גם אם </w:t>
      </w:r>
      <w:r w:rsidR="00581BDF">
        <w:rPr>
          <w:rFonts w:cs="David" w:hint="cs"/>
          <w:sz w:val="28"/>
          <w:szCs w:val="28"/>
          <w:rtl/>
        </w:rPr>
        <w:t xml:space="preserve">זו </w:t>
      </w:r>
      <w:r w:rsidR="00F76233">
        <w:rPr>
          <w:rFonts w:cs="David" w:hint="cs"/>
          <w:sz w:val="28"/>
          <w:szCs w:val="28"/>
          <w:rtl/>
        </w:rPr>
        <w:t>נחלשה משמעותית עקב פיטוריו משירות</w:t>
      </w:r>
      <w:r w:rsidR="00C479D1">
        <w:rPr>
          <w:rFonts w:cs="David" w:hint="cs"/>
          <w:sz w:val="28"/>
          <w:szCs w:val="28"/>
          <w:rtl/>
        </w:rPr>
        <w:t xml:space="preserve"> ביטחון</w:t>
      </w:r>
      <w:r w:rsidR="00F76233">
        <w:rPr>
          <w:rFonts w:cs="David" w:hint="cs"/>
          <w:sz w:val="28"/>
          <w:szCs w:val="28"/>
          <w:rtl/>
        </w:rPr>
        <w:t xml:space="preserve">. </w:t>
      </w:r>
    </w:p>
    <w:p w14:paraId="1E5D3FA2" w14:textId="77777777" w:rsidR="00234C27" w:rsidRDefault="001973CA" w:rsidP="00FF17B0">
      <w:pPr>
        <w:pStyle w:val="ListParagraph"/>
        <w:numPr>
          <w:ilvl w:val="0"/>
          <w:numId w:val="2"/>
        </w:numPr>
        <w:spacing w:after="0" w:line="360" w:lineRule="auto"/>
        <w:jc w:val="both"/>
        <w:rPr>
          <w:rFonts w:cs="David"/>
          <w:sz w:val="28"/>
          <w:szCs w:val="28"/>
        </w:rPr>
      </w:pPr>
      <w:r>
        <w:rPr>
          <w:rFonts w:cs="David" w:hint="cs"/>
          <w:sz w:val="28"/>
          <w:szCs w:val="28"/>
          <w:rtl/>
        </w:rPr>
        <w:t xml:space="preserve">בבחינה, האם ניתן להשיג את מטרות המעצר בדרך שפגיעתה בחירות פחותה, בחן בית הדין קמא האם המגבלה המבוקשת על חירותו של המשיב, בדמות מעצר הבית, מקיימת קשר רציונלי וישיר עם מקור הסיכון שאותו היא נועדה למנוע (ע"מ 1/22 </w:t>
      </w:r>
      <w:r>
        <w:rPr>
          <w:rFonts w:cs="David" w:hint="cs"/>
          <w:b/>
          <w:bCs/>
          <w:sz w:val="28"/>
          <w:szCs w:val="28"/>
          <w:rtl/>
        </w:rPr>
        <w:t>רס"ל רפופורט קול נ' התובע הצבאי הראשי</w:t>
      </w:r>
      <w:r>
        <w:rPr>
          <w:rFonts w:cs="David" w:hint="cs"/>
          <w:sz w:val="28"/>
          <w:szCs w:val="28"/>
          <w:rtl/>
        </w:rPr>
        <w:t>, פסקה 25 (2022)).</w:t>
      </w:r>
      <w:r w:rsidR="003904A6">
        <w:rPr>
          <w:rFonts w:cs="David" w:hint="cs"/>
          <w:sz w:val="28"/>
          <w:szCs w:val="28"/>
          <w:rtl/>
        </w:rPr>
        <w:t xml:space="preserve"> </w:t>
      </w:r>
      <w:r w:rsidR="00AC1157">
        <w:rPr>
          <w:rFonts w:cs="David" w:hint="cs"/>
          <w:sz w:val="28"/>
          <w:szCs w:val="28"/>
          <w:rtl/>
        </w:rPr>
        <w:t xml:space="preserve">נקבע, כי לאור הנסיבות המבצעיות הייחודיות של ביצוע העבירה הנטענת, </w:t>
      </w:r>
      <w:r w:rsidR="004D781B">
        <w:rPr>
          <w:rFonts w:cs="David" w:hint="cs"/>
          <w:sz w:val="28"/>
          <w:szCs w:val="28"/>
          <w:rtl/>
        </w:rPr>
        <w:t>"</w:t>
      </w:r>
      <w:r w:rsidR="00AC1157">
        <w:rPr>
          <w:rFonts w:cs="David" w:hint="cs"/>
          <w:sz w:val="28"/>
          <w:szCs w:val="28"/>
          <w:rtl/>
        </w:rPr>
        <w:t>שאינן כרוכות בהתנהגות אלימה או פורצת חוק</w:t>
      </w:r>
      <w:r w:rsidR="004D781B">
        <w:rPr>
          <w:rFonts w:cs="David" w:hint="cs"/>
          <w:sz w:val="28"/>
          <w:szCs w:val="28"/>
          <w:rtl/>
        </w:rPr>
        <w:t>"</w:t>
      </w:r>
      <w:r w:rsidR="00AC1157">
        <w:rPr>
          <w:rFonts w:cs="David" w:hint="cs"/>
          <w:sz w:val="28"/>
          <w:szCs w:val="28"/>
          <w:rtl/>
        </w:rPr>
        <w:t xml:space="preserve">; ולאור כך שהמשיב אינו משרת עוד בצה"ל, אינו נושא באחריות פיקודית ואינו נגיש עוד לכלי נשק - </w:t>
      </w:r>
      <w:r w:rsidR="001C54B0">
        <w:rPr>
          <w:rFonts w:cs="David" w:hint="cs"/>
          <w:sz w:val="28"/>
          <w:szCs w:val="28"/>
          <w:rtl/>
        </w:rPr>
        <w:t>די בתנאים שהציע שירות המבחן בתסקיר כדי לתת מענה לסיכון הנשקף ממנו. להתרשמותו החיובית של שירות המבחן מן המשיב</w:t>
      </w:r>
      <w:r w:rsidR="00A813A3">
        <w:rPr>
          <w:rFonts w:cs="David" w:hint="cs"/>
          <w:sz w:val="28"/>
          <w:szCs w:val="28"/>
          <w:rtl/>
        </w:rPr>
        <w:t>,</w:t>
      </w:r>
      <w:r w:rsidR="001C54B0">
        <w:rPr>
          <w:rFonts w:cs="David" w:hint="cs"/>
          <w:sz w:val="28"/>
          <w:szCs w:val="28"/>
          <w:rtl/>
        </w:rPr>
        <w:t xml:space="preserve"> ולהתרשמותו הבלתי אמצעית של בית הדין מן המפקחים שהוצעו, נוסף שיקול נוסף, גם אם לא מכריע, של עמדת משפחתו של המנוח, כפי שעל</w:t>
      </w:r>
      <w:r w:rsidR="00A813A3">
        <w:rPr>
          <w:rFonts w:cs="David" w:hint="cs"/>
          <w:sz w:val="28"/>
          <w:szCs w:val="28"/>
          <w:rtl/>
        </w:rPr>
        <w:t>ת</w:t>
      </w:r>
      <w:r w:rsidR="001C54B0">
        <w:rPr>
          <w:rFonts w:cs="David" w:hint="cs"/>
          <w:sz w:val="28"/>
          <w:szCs w:val="28"/>
          <w:rtl/>
        </w:rPr>
        <w:t>ה מתסקיר המעצר (שם מסר המשיב</w:t>
      </w:r>
      <w:r w:rsidR="00A813A3">
        <w:rPr>
          <w:rFonts w:cs="David" w:hint="cs"/>
          <w:sz w:val="28"/>
          <w:szCs w:val="28"/>
          <w:rtl/>
        </w:rPr>
        <w:t>,</w:t>
      </w:r>
      <w:r w:rsidR="001C54B0">
        <w:rPr>
          <w:rFonts w:cs="David" w:hint="cs"/>
          <w:sz w:val="28"/>
          <w:szCs w:val="28"/>
          <w:rtl/>
        </w:rPr>
        <w:t xml:space="preserve"> כי הוריו של המנוח הגיעו לדיון</w:t>
      </w:r>
      <w:r w:rsidR="002F0DF3">
        <w:rPr>
          <w:rFonts w:cs="David" w:hint="cs"/>
          <w:sz w:val="28"/>
          <w:szCs w:val="28"/>
          <w:rtl/>
        </w:rPr>
        <w:t xml:space="preserve"> בבית הדין</w:t>
      </w:r>
      <w:r w:rsidR="001C54B0">
        <w:rPr>
          <w:rFonts w:cs="David" w:hint="cs"/>
          <w:sz w:val="28"/>
          <w:szCs w:val="28"/>
          <w:rtl/>
        </w:rPr>
        <w:t xml:space="preserve"> ותמכו בו). </w:t>
      </w:r>
      <w:r w:rsidR="00234C27">
        <w:rPr>
          <w:rFonts w:cs="David" w:hint="cs"/>
          <w:sz w:val="28"/>
          <w:szCs w:val="28"/>
          <w:rtl/>
        </w:rPr>
        <w:t>צוין, כי בעמדה זו יש כדי ללמד על נסיבות האירוע, על אופיו של המשיב ועל "האופן שבו נתפסת אחריותו על ידי מי שנפגעו באופן הישיר והעמוק ביותר ממעשיו". צוין, כי לאור מצבו הנפשי של המשיב, הנושא עימו תחושות קשות של אשמה, כאב וצער, ופוטר כאמור על רקע תסמינים פוסט טראומטיים משמעותיים - אין זה מובן מאליו כי הגבלת חירותו תתרום להפחתת המסוכנות. אדרבה, "קיים טעם בטענה כי בידוד נוסף והמשך מגבלות תנועה רחבות עלולים דווקא להקשות על תהליך השיקום, להעמיק את העיסוק הכפייתי באירוע ולהחמיר את מצוקתו הנפשית".</w:t>
      </w:r>
    </w:p>
    <w:p w14:paraId="7A5EEB8F" w14:textId="77777777" w:rsidR="00234C27" w:rsidRDefault="00234C27" w:rsidP="00FF17B0">
      <w:pPr>
        <w:pStyle w:val="ListParagraph"/>
        <w:numPr>
          <w:ilvl w:val="0"/>
          <w:numId w:val="2"/>
        </w:numPr>
        <w:spacing w:after="0" w:line="360" w:lineRule="auto"/>
        <w:jc w:val="both"/>
        <w:rPr>
          <w:rFonts w:cs="David"/>
          <w:sz w:val="28"/>
          <w:szCs w:val="28"/>
        </w:rPr>
      </w:pPr>
      <w:r>
        <w:rPr>
          <w:rFonts w:cs="David" w:hint="cs"/>
          <w:sz w:val="28"/>
          <w:szCs w:val="28"/>
          <w:rtl/>
        </w:rPr>
        <w:t xml:space="preserve">בשים לב לכל אלה, ולפרק הזמן הממושך שבו היה המשיב עצור, היוצר "חיץ ממשי בין מכלול התנאים שהולידו את הסיכון לבין המציאות שבה מצוי [המשיב] כיום", מצא בית הדין </w:t>
      </w:r>
      <w:r>
        <w:rPr>
          <w:rFonts w:cs="David" w:hint="cs"/>
          <w:sz w:val="28"/>
          <w:szCs w:val="28"/>
          <w:rtl/>
        </w:rPr>
        <w:lastRenderedPageBreak/>
        <w:t xml:space="preserve">קמא כי ניתן להשיג את מטרות המעצר בתנאים הנזכרים לעיל, ללא </w:t>
      </w:r>
      <w:r w:rsidR="004D781B">
        <w:rPr>
          <w:rFonts w:cs="David" w:hint="cs"/>
          <w:sz w:val="28"/>
          <w:szCs w:val="28"/>
          <w:rtl/>
        </w:rPr>
        <w:t xml:space="preserve">כל מגבלה של </w:t>
      </w:r>
      <w:r>
        <w:rPr>
          <w:rFonts w:cs="David" w:hint="cs"/>
          <w:sz w:val="28"/>
          <w:szCs w:val="28"/>
          <w:rtl/>
        </w:rPr>
        <w:t>מעצר בית.</w:t>
      </w:r>
      <w:r w:rsidR="00E7369E">
        <w:rPr>
          <w:rFonts w:cs="David" w:hint="cs"/>
          <w:sz w:val="28"/>
          <w:szCs w:val="28"/>
          <w:rtl/>
        </w:rPr>
        <w:t xml:space="preserve"> המשיב הועמד בפיקוח של שירות המבחן, למשך ששה חודשים, ו</w:t>
      </w:r>
      <w:r w:rsidR="00605E90">
        <w:rPr>
          <w:rFonts w:cs="David" w:hint="cs"/>
          <w:sz w:val="28"/>
          <w:szCs w:val="28"/>
          <w:rtl/>
        </w:rPr>
        <w:t xml:space="preserve">נקבע כי </w:t>
      </w:r>
      <w:r w:rsidR="00134B26">
        <w:rPr>
          <w:rFonts w:cs="David" w:hint="cs"/>
          <w:sz w:val="28"/>
          <w:szCs w:val="28"/>
          <w:rtl/>
        </w:rPr>
        <w:t>ימלא אחר הוראות</w:t>
      </w:r>
      <w:r w:rsidR="006372D9">
        <w:rPr>
          <w:rFonts w:cs="David" w:hint="cs"/>
          <w:sz w:val="28"/>
          <w:szCs w:val="28"/>
          <w:rtl/>
        </w:rPr>
        <w:t>יו</w:t>
      </w:r>
      <w:r w:rsidR="00134B26">
        <w:rPr>
          <w:rFonts w:cs="David" w:hint="cs"/>
          <w:sz w:val="28"/>
          <w:szCs w:val="28"/>
          <w:rtl/>
        </w:rPr>
        <w:t xml:space="preserve">, </w:t>
      </w:r>
      <w:r w:rsidR="00E7369E">
        <w:rPr>
          <w:rFonts w:cs="David" w:hint="cs"/>
          <w:sz w:val="28"/>
          <w:szCs w:val="28"/>
          <w:rtl/>
        </w:rPr>
        <w:t>בהתאם לת</w:t>
      </w:r>
      <w:r w:rsidR="0094577A">
        <w:rPr>
          <w:rFonts w:cs="David" w:hint="cs"/>
          <w:sz w:val="28"/>
          <w:szCs w:val="28"/>
          <w:rtl/>
        </w:rPr>
        <w:t>ו</w:t>
      </w:r>
      <w:r w:rsidR="00E7369E">
        <w:rPr>
          <w:rFonts w:cs="David" w:hint="cs"/>
          <w:sz w:val="28"/>
          <w:szCs w:val="28"/>
          <w:rtl/>
        </w:rPr>
        <w:t>כנית הפיקוח שתגובש בעניינו.</w:t>
      </w:r>
    </w:p>
    <w:p w14:paraId="267FD89E" w14:textId="77777777" w:rsidR="00F325D3" w:rsidRDefault="005B422B" w:rsidP="00B74666">
      <w:pPr>
        <w:pStyle w:val="ListParagraph"/>
        <w:numPr>
          <w:ilvl w:val="0"/>
          <w:numId w:val="2"/>
        </w:numPr>
        <w:spacing w:after="0" w:line="360" w:lineRule="auto"/>
        <w:jc w:val="both"/>
        <w:rPr>
          <w:rFonts w:cs="David"/>
          <w:sz w:val="28"/>
          <w:szCs w:val="28"/>
        </w:rPr>
      </w:pPr>
      <w:r>
        <w:rPr>
          <w:rFonts w:cs="David" w:hint="cs"/>
          <w:sz w:val="28"/>
          <w:szCs w:val="28"/>
          <w:rtl/>
        </w:rPr>
        <w:t xml:space="preserve">התביעה </w:t>
      </w:r>
      <w:r w:rsidR="005E3166">
        <w:rPr>
          <w:rFonts w:cs="David" w:hint="cs"/>
          <w:sz w:val="28"/>
          <w:szCs w:val="28"/>
          <w:rtl/>
        </w:rPr>
        <w:t>לא השלימה עם החלטה זו ו</w:t>
      </w:r>
      <w:r w:rsidR="00A407B8">
        <w:rPr>
          <w:rFonts w:cs="David" w:hint="cs"/>
          <w:sz w:val="28"/>
          <w:szCs w:val="28"/>
          <w:rtl/>
        </w:rPr>
        <w:t>מכאן הערעור.</w:t>
      </w:r>
    </w:p>
    <w:p w14:paraId="11A5EF0E" w14:textId="77777777" w:rsidR="00103208" w:rsidRPr="003C2211" w:rsidRDefault="00103208" w:rsidP="00B74666">
      <w:pPr>
        <w:pStyle w:val="ListParagraph"/>
        <w:spacing w:after="0" w:line="360" w:lineRule="auto"/>
        <w:ind w:left="0"/>
        <w:jc w:val="both"/>
        <w:rPr>
          <w:rFonts w:cs="David"/>
          <w:sz w:val="28"/>
          <w:szCs w:val="28"/>
        </w:rPr>
      </w:pPr>
    </w:p>
    <w:p w14:paraId="25D0B4C5" w14:textId="77777777" w:rsidR="0019773E" w:rsidRPr="00C32777" w:rsidRDefault="0019773E" w:rsidP="00B74666">
      <w:pPr>
        <w:spacing w:after="0" w:line="360" w:lineRule="auto"/>
        <w:jc w:val="both"/>
        <w:rPr>
          <w:rFonts w:cs="David"/>
          <w:b/>
          <w:bCs/>
          <w:sz w:val="28"/>
          <w:szCs w:val="28"/>
          <w:u w:val="single"/>
          <w:rtl/>
        </w:rPr>
      </w:pPr>
      <w:r w:rsidRPr="00C32777">
        <w:rPr>
          <w:rFonts w:cs="David" w:hint="cs"/>
          <w:b/>
          <w:bCs/>
          <w:sz w:val="28"/>
          <w:szCs w:val="28"/>
          <w:u w:val="single"/>
          <w:rtl/>
        </w:rPr>
        <w:t xml:space="preserve">טענות </w:t>
      </w:r>
      <w:r w:rsidR="0061651C">
        <w:rPr>
          <w:rFonts w:cs="David" w:hint="cs"/>
          <w:b/>
          <w:bCs/>
          <w:sz w:val="28"/>
          <w:szCs w:val="28"/>
          <w:u w:val="single"/>
          <w:rtl/>
        </w:rPr>
        <w:t>התביעה</w:t>
      </w:r>
      <w:r w:rsidRPr="00C32777">
        <w:rPr>
          <w:rFonts w:cs="David" w:hint="cs"/>
          <w:b/>
          <w:bCs/>
          <w:sz w:val="28"/>
          <w:szCs w:val="28"/>
          <w:u w:val="single"/>
          <w:rtl/>
        </w:rPr>
        <w:t xml:space="preserve"> בערעור</w:t>
      </w:r>
    </w:p>
    <w:p w14:paraId="52B3A462" w14:textId="77777777" w:rsidR="001705E1" w:rsidRDefault="00C950AB" w:rsidP="001A1EF7">
      <w:pPr>
        <w:pStyle w:val="ListParagraph"/>
        <w:numPr>
          <w:ilvl w:val="0"/>
          <w:numId w:val="2"/>
        </w:numPr>
        <w:spacing w:after="0" w:line="360" w:lineRule="auto"/>
        <w:jc w:val="both"/>
        <w:rPr>
          <w:rFonts w:cs="David"/>
          <w:sz w:val="28"/>
          <w:szCs w:val="28"/>
        </w:rPr>
      </w:pPr>
      <w:r>
        <w:rPr>
          <w:rFonts w:cs="David" w:hint="cs"/>
          <w:sz w:val="28"/>
          <w:szCs w:val="28"/>
          <w:rtl/>
        </w:rPr>
        <w:t xml:space="preserve">התביעה אינה חולקת על כי התוצאה הקטלנית לא נגרמה ממשחק בנשק. עם זאת, הטעימה כי אין כל קשר בין פעולותיו של המשיב, שהיו אסורות בתכלית, לבין כללי בטיחות בסיסיים. </w:t>
      </w:r>
      <w:r w:rsidR="00842DA3">
        <w:rPr>
          <w:rFonts w:cs="David" w:hint="cs"/>
          <w:sz w:val="28"/>
          <w:szCs w:val="28"/>
          <w:rtl/>
        </w:rPr>
        <w:t xml:space="preserve">נטען, כי </w:t>
      </w:r>
      <w:r>
        <w:rPr>
          <w:rFonts w:cs="David" w:hint="cs"/>
          <w:sz w:val="28"/>
          <w:szCs w:val="28"/>
          <w:rtl/>
        </w:rPr>
        <w:t xml:space="preserve">גם אם תאומץ גרסתו של המשיב, </w:t>
      </w:r>
      <w:r w:rsidR="0094577A">
        <w:rPr>
          <w:rFonts w:cs="David" w:hint="cs"/>
          <w:sz w:val="28"/>
          <w:szCs w:val="28"/>
          <w:rtl/>
        </w:rPr>
        <w:t xml:space="preserve">שאיננה מוסכמת על </w:t>
      </w:r>
      <w:r>
        <w:rPr>
          <w:rFonts w:cs="David" w:hint="cs"/>
          <w:sz w:val="28"/>
          <w:szCs w:val="28"/>
          <w:rtl/>
        </w:rPr>
        <w:t xml:space="preserve">התביעה, </w:t>
      </w:r>
      <w:r w:rsidR="003A1DAB">
        <w:rPr>
          <w:rFonts w:cs="David" w:hint="cs"/>
          <w:sz w:val="28"/>
          <w:szCs w:val="28"/>
          <w:rtl/>
        </w:rPr>
        <w:t>ולפיה</w:t>
      </w:r>
      <w:r>
        <w:rPr>
          <w:rFonts w:cs="David" w:hint="cs"/>
          <w:sz w:val="28"/>
          <w:szCs w:val="28"/>
          <w:rtl/>
        </w:rPr>
        <w:t xml:space="preserve"> ביקש לפרוק את הנשק - הרי שעמדו לרשותו דרכים שונות ובטוחות יותר לעשות כן</w:t>
      </w:r>
      <w:r w:rsidR="00705F6D">
        <w:rPr>
          <w:rFonts w:cs="David" w:hint="cs"/>
          <w:sz w:val="28"/>
          <w:szCs w:val="28"/>
          <w:rtl/>
        </w:rPr>
        <w:t xml:space="preserve">. </w:t>
      </w:r>
      <w:r>
        <w:rPr>
          <w:rFonts w:cs="David" w:hint="cs"/>
          <w:sz w:val="28"/>
          <w:szCs w:val="28"/>
          <w:rtl/>
        </w:rPr>
        <w:t xml:space="preserve">בראש ובראשונה </w:t>
      </w:r>
      <w:r w:rsidR="00705F6D">
        <w:rPr>
          <w:rFonts w:cs="David" w:hint="cs"/>
          <w:sz w:val="28"/>
          <w:szCs w:val="28"/>
          <w:rtl/>
        </w:rPr>
        <w:t xml:space="preserve">היה עליו </w:t>
      </w:r>
      <w:r>
        <w:rPr>
          <w:rFonts w:cs="David" w:hint="cs"/>
          <w:sz w:val="28"/>
          <w:szCs w:val="28"/>
          <w:rtl/>
        </w:rPr>
        <w:t>לוודא עם המנוח, שהיה מוסמך להשתמש בנשק</w:t>
      </w:r>
      <w:r w:rsidR="00B076C9">
        <w:rPr>
          <w:rFonts w:cs="David" w:hint="cs"/>
          <w:sz w:val="28"/>
          <w:szCs w:val="28"/>
          <w:rtl/>
        </w:rPr>
        <w:t>, כי הנשק אכן פרוק</w:t>
      </w:r>
      <w:r w:rsidR="006F159E">
        <w:rPr>
          <w:rFonts w:cs="David" w:hint="cs"/>
          <w:sz w:val="28"/>
          <w:szCs w:val="28"/>
          <w:rtl/>
        </w:rPr>
        <w:t xml:space="preserve">. </w:t>
      </w:r>
      <w:r>
        <w:rPr>
          <w:rFonts w:cs="David" w:hint="cs"/>
          <w:sz w:val="28"/>
          <w:szCs w:val="28"/>
          <w:rtl/>
        </w:rPr>
        <w:t>לכל היותר</w:t>
      </w:r>
      <w:r w:rsidR="006F159E">
        <w:rPr>
          <w:rFonts w:cs="David" w:hint="cs"/>
          <w:sz w:val="28"/>
          <w:szCs w:val="28"/>
          <w:rtl/>
        </w:rPr>
        <w:t>, היה על המשיב</w:t>
      </w:r>
      <w:r>
        <w:rPr>
          <w:rFonts w:cs="David" w:hint="cs"/>
          <w:sz w:val="28"/>
          <w:szCs w:val="28"/>
          <w:rtl/>
        </w:rPr>
        <w:t xml:space="preserve"> לבקש ממנו לשוב ולפרוק את הנשק - </w:t>
      </w:r>
      <w:r w:rsidR="00734FEB">
        <w:rPr>
          <w:rFonts w:cs="David" w:hint="cs"/>
          <w:sz w:val="28"/>
          <w:szCs w:val="28"/>
          <w:rtl/>
        </w:rPr>
        <w:t>ובו</w:t>
      </w:r>
      <w:r>
        <w:rPr>
          <w:rFonts w:cs="David" w:hint="cs"/>
          <w:sz w:val="28"/>
          <w:szCs w:val="28"/>
          <w:rtl/>
        </w:rPr>
        <w:t>ודאי לא לעשות כן בעצמו</w:t>
      </w:r>
      <w:r w:rsidR="00566646">
        <w:rPr>
          <w:rFonts w:cs="David" w:hint="cs"/>
          <w:sz w:val="28"/>
          <w:szCs w:val="28"/>
          <w:rtl/>
        </w:rPr>
        <w:t xml:space="preserve">, </w:t>
      </w:r>
      <w:r w:rsidR="00511EA1">
        <w:rPr>
          <w:rFonts w:cs="David" w:hint="cs"/>
          <w:sz w:val="28"/>
          <w:szCs w:val="28"/>
          <w:rtl/>
        </w:rPr>
        <w:t xml:space="preserve">דקות ספורות לאחר שהקיץ משינה, </w:t>
      </w:r>
      <w:r w:rsidR="00566646">
        <w:rPr>
          <w:rFonts w:cs="David" w:hint="cs"/>
          <w:sz w:val="28"/>
          <w:szCs w:val="28"/>
          <w:rtl/>
        </w:rPr>
        <w:t>בדרך של דריכה ונקירה, פעמיים</w:t>
      </w:r>
      <w:r>
        <w:rPr>
          <w:rFonts w:cs="David" w:hint="cs"/>
          <w:sz w:val="28"/>
          <w:szCs w:val="28"/>
          <w:rtl/>
        </w:rPr>
        <w:t>, בחלל סגור, ובקרבת חיילים נוספים</w:t>
      </w:r>
      <w:r w:rsidR="00566646">
        <w:rPr>
          <w:rFonts w:cs="David" w:hint="cs"/>
          <w:sz w:val="28"/>
          <w:szCs w:val="28"/>
          <w:rtl/>
        </w:rPr>
        <w:t xml:space="preserve">, מבלי לבדוק </w:t>
      </w:r>
      <w:r w:rsidR="00B076C9">
        <w:rPr>
          <w:rFonts w:cs="David" w:hint="cs"/>
          <w:sz w:val="28"/>
          <w:szCs w:val="28"/>
          <w:rtl/>
        </w:rPr>
        <w:t xml:space="preserve">אפילו </w:t>
      </w:r>
      <w:r w:rsidR="00566646">
        <w:rPr>
          <w:rFonts w:cs="David" w:hint="cs"/>
          <w:sz w:val="28"/>
          <w:szCs w:val="28"/>
          <w:rtl/>
        </w:rPr>
        <w:t>אם מוזנת תחמושת בנשק</w:t>
      </w:r>
      <w:r w:rsidR="00901056">
        <w:rPr>
          <w:rFonts w:cs="David" w:hint="cs"/>
          <w:sz w:val="28"/>
          <w:szCs w:val="28"/>
          <w:rtl/>
        </w:rPr>
        <w:t>,</w:t>
      </w:r>
      <w:r w:rsidR="00B9377E">
        <w:rPr>
          <w:rFonts w:cs="David" w:hint="cs"/>
          <w:sz w:val="28"/>
          <w:szCs w:val="28"/>
          <w:rtl/>
        </w:rPr>
        <w:t xml:space="preserve"> וכאשר קנה הנשק מופנה בפעם השנייה לעבר המנוח</w:t>
      </w:r>
      <w:r>
        <w:rPr>
          <w:rFonts w:cs="David" w:hint="cs"/>
          <w:sz w:val="28"/>
          <w:szCs w:val="28"/>
          <w:rtl/>
        </w:rPr>
        <w:t xml:space="preserve">. </w:t>
      </w:r>
      <w:r w:rsidR="00C74A00">
        <w:rPr>
          <w:rFonts w:cs="David" w:hint="cs"/>
          <w:sz w:val="28"/>
          <w:szCs w:val="28"/>
          <w:rtl/>
        </w:rPr>
        <w:t xml:space="preserve">האחרון היה בסיור בערב שקדם לאירוע, וסמל הסיור, סמ"ר כוכבי, מסר בחקירתו כי </w:t>
      </w:r>
      <w:r w:rsidR="00210C32">
        <w:rPr>
          <w:rFonts w:cs="David" w:hint="cs"/>
          <w:sz w:val="28"/>
          <w:szCs w:val="28"/>
          <w:rtl/>
        </w:rPr>
        <w:t xml:space="preserve">בסיומו, </w:t>
      </w:r>
      <w:r w:rsidR="00C74A00">
        <w:rPr>
          <w:rFonts w:cs="David" w:hint="cs"/>
          <w:sz w:val="28"/>
          <w:szCs w:val="28"/>
          <w:rtl/>
        </w:rPr>
        <w:t xml:space="preserve">אכן לא פרק את הנשק בעצמו, אלא </w:t>
      </w:r>
      <w:r w:rsidR="001705E1">
        <w:rPr>
          <w:rFonts w:cs="David" w:hint="cs"/>
          <w:sz w:val="28"/>
          <w:szCs w:val="28"/>
          <w:rtl/>
        </w:rPr>
        <w:t>ב</w:t>
      </w:r>
      <w:r w:rsidR="00C74A00">
        <w:rPr>
          <w:rFonts w:cs="David" w:hint="cs"/>
          <w:sz w:val="28"/>
          <w:szCs w:val="28"/>
          <w:rtl/>
        </w:rPr>
        <w:t xml:space="preserve">יקש מן המנוח לעשות כן. </w:t>
      </w:r>
    </w:p>
    <w:p w14:paraId="50B633FE" w14:textId="77777777" w:rsidR="001A1EF7" w:rsidRDefault="001A1EF7" w:rsidP="001A1EF7">
      <w:pPr>
        <w:pStyle w:val="ListParagraph"/>
        <w:numPr>
          <w:ilvl w:val="0"/>
          <w:numId w:val="2"/>
        </w:numPr>
        <w:spacing w:after="0" w:line="360" w:lineRule="auto"/>
        <w:jc w:val="both"/>
        <w:rPr>
          <w:rFonts w:cs="David"/>
          <w:sz w:val="28"/>
          <w:szCs w:val="28"/>
        </w:rPr>
      </w:pPr>
      <w:r>
        <w:rPr>
          <w:rFonts w:cs="David" w:hint="cs"/>
          <w:sz w:val="28"/>
          <w:szCs w:val="28"/>
          <w:rtl/>
        </w:rPr>
        <w:t xml:space="preserve">נטען, כי </w:t>
      </w:r>
      <w:r w:rsidR="001748F3">
        <w:rPr>
          <w:rFonts w:cs="David" w:hint="cs"/>
          <w:sz w:val="28"/>
          <w:szCs w:val="28"/>
          <w:rtl/>
        </w:rPr>
        <w:t xml:space="preserve">אין המדובר ברשלנות בלבד, אלא כי </w:t>
      </w:r>
      <w:r>
        <w:rPr>
          <w:rFonts w:cs="David" w:hint="cs"/>
          <w:sz w:val="28"/>
          <w:szCs w:val="28"/>
          <w:rtl/>
        </w:rPr>
        <w:t>מודעותו לכאורה של המשיב</w:t>
      </w:r>
      <w:r w:rsidR="001748F3">
        <w:rPr>
          <w:rFonts w:cs="David" w:hint="cs"/>
          <w:sz w:val="28"/>
          <w:szCs w:val="28"/>
          <w:rtl/>
        </w:rPr>
        <w:t>,</w:t>
      </w:r>
      <w:r>
        <w:rPr>
          <w:rFonts w:cs="David" w:hint="cs"/>
          <w:sz w:val="28"/>
          <w:szCs w:val="28"/>
          <w:rtl/>
        </w:rPr>
        <w:t xml:space="preserve"> לסיכון הנשקף ממעשיו, על רקע ההסמכה הנדרשת לתפעול הנשק - כפי שהודגשה בפניו על ידי מפקדו, יומיים לפני האירוע - עולה בבירור מחומר הראיות</w:t>
      </w:r>
      <w:r w:rsidR="003A2E33">
        <w:rPr>
          <w:rFonts w:cs="David" w:hint="cs"/>
          <w:sz w:val="28"/>
          <w:szCs w:val="28"/>
          <w:rtl/>
        </w:rPr>
        <w:t xml:space="preserve"> (לעניין זה, הודגש כי כלל המפקדים מסרו בחקירתם כי אכן נדרשת הסמכה רשמית לשימוש בנשק, וכי גם </w:t>
      </w:r>
      <w:r w:rsidR="00F64795">
        <w:rPr>
          <w:rFonts w:cs="David" w:hint="cs"/>
          <w:sz w:val="28"/>
          <w:szCs w:val="28"/>
          <w:rtl/>
        </w:rPr>
        <w:t>ה"הסמכה המבצעית" שעליה העיד מפקד המחלקה עסקה בחייל שהוסמך</w:t>
      </w:r>
      <w:r w:rsidR="003320E0">
        <w:rPr>
          <w:rFonts w:cs="David" w:hint="cs"/>
          <w:sz w:val="28"/>
          <w:szCs w:val="28"/>
          <w:rtl/>
        </w:rPr>
        <w:t>,</w:t>
      </w:r>
      <w:r w:rsidR="00F64795">
        <w:rPr>
          <w:rFonts w:cs="David" w:hint="cs"/>
          <w:sz w:val="28"/>
          <w:szCs w:val="28"/>
          <w:rtl/>
        </w:rPr>
        <w:t xml:space="preserve"> כבר בטירונות</w:t>
      </w:r>
      <w:r w:rsidR="003320E0">
        <w:rPr>
          <w:rFonts w:cs="David" w:hint="cs"/>
          <w:sz w:val="28"/>
          <w:szCs w:val="28"/>
          <w:rtl/>
        </w:rPr>
        <w:t>,</w:t>
      </w:r>
      <w:r w:rsidR="00F64795">
        <w:rPr>
          <w:rFonts w:cs="David" w:hint="cs"/>
          <w:sz w:val="28"/>
          <w:szCs w:val="28"/>
          <w:rtl/>
        </w:rPr>
        <w:t xml:space="preserve"> לשימוש במטול)</w:t>
      </w:r>
      <w:r>
        <w:rPr>
          <w:rFonts w:cs="David" w:hint="cs"/>
          <w:sz w:val="28"/>
          <w:szCs w:val="28"/>
          <w:rtl/>
        </w:rPr>
        <w:t xml:space="preserve">. הוטעם, כי לא היו כל תנאי לחץ או נחיצות מבצעית, שהצדיקו חריגה כה חריפה מכללי הבטיחות, וכי לא עלה בידי המשיב </w:t>
      </w:r>
      <w:r w:rsidR="00BD5D90">
        <w:rPr>
          <w:rFonts w:cs="David" w:hint="cs"/>
          <w:sz w:val="28"/>
          <w:szCs w:val="28"/>
          <w:rtl/>
        </w:rPr>
        <w:t xml:space="preserve">- </w:t>
      </w:r>
      <w:r w:rsidR="003320E0">
        <w:rPr>
          <w:rFonts w:cs="David" w:hint="cs"/>
          <w:sz w:val="28"/>
          <w:szCs w:val="28"/>
          <w:rtl/>
        </w:rPr>
        <w:t>הטוען</w:t>
      </w:r>
      <w:r w:rsidR="00BD5D90">
        <w:rPr>
          <w:rFonts w:cs="David" w:hint="cs"/>
          <w:sz w:val="28"/>
          <w:szCs w:val="28"/>
          <w:rtl/>
        </w:rPr>
        <w:t xml:space="preserve">, </w:t>
      </w:r>
      <w:r w:rsidR="00480197">
        <w:rPr>
          <w:rFonts w:cs="David" w:hint="cs"/>
          <w:sz w:val="28"/>
          <w:szCs w:val="28"/>
          <w:rtl/>
        </w:rPr>
        <w:t>ב</w:t>
      </w:r>
      <w:r w:rsidR="003320E0">
        <w:rPr>
          <w:rFonts w:cs="David" w:hint="cs"/>
          <w:sz w:val="28"/>
          <w:szCs w:val="28"/>
          <w:rtl/>
        </w:rPr>
        <w:t xml:space="preserve">כל </w:t>
      </w:r>
      <w:r w:rsidR="00480197">
        <w:rPr>
          <w:rFonts w:cs="David" w:hint="cs"/>
          <w:sz w:val="28"/>
          <w:szCs w:val="28"/>
          <w:rtl/>
        </w:rPr>
        <w:t>ה</w:t>
      </w:r>
      <w:r w:rsidR="003320E0">
        <w:rPr>
          <w:rFonts w:cs="David" w:hint="cs"/>
          <w:sz w:val="28"/>
          <w:szCs w:val="28"/>
          <w:rtl/>
        </w:rPr>
        <w:t>אמרות</w:t>
      </w:r>
      <w:r w:rsidR="00480197">
        <w:rPr>
          <w:rFonts w:cs="David" w:hint="cs"/>
          <w:sz w:val="28"/>
          <w:szCs w:val="28"/>
          <w:rtl/>
        </w:rPr>
        <w:t xml:space="preserve"> שנגבו ממנו</w:t>
      </w:r>
      <w:r w:rsidR="00BD5D90">
        <w:rPr>
          <w:rFonts w:cs="David" w:hint="cs"/>
          <w:sz w:val="28"/>
          <w:szCs w:val="28"/>
          <w:rtl/>
        </w:rPr>
        <w:t xml:space="preserve">, כי אין כל פסול במעשיו </w:t>
      </w:r>
      <w:r w:rsidR="00284544">
        <w:rPr>
          <w:rFonts w:cs="David"/>
          <w:sz w:val="28"/>
          <w:szCs w:val="28"/>
          <w:rtl/>
        </w:rPr>
        <w:t>–</w:t>
      </w:r>
      <w:r w:rsidR="00BD5D90">
        <w:rPr>
          <w:rFonts w:cs="David" w:hint="cs"/>
          <w:sz w:val="28"/>
          <w:szCs w:val="28"/>
          <w:rtl/>
        </w:rPr>
        <w:t xml:space="preserve"> </w:t>
      </w:r>
      <w:r w:rsidR="00284544">
        <w:rPr>
          <w:rFonts w:cs="David" w:hint="cs"/>
          <w:sz w:val="28"/>
          <w:szCs w:val="28"/>
          <w:rtl/>
        </w:rPr>
        <w:t xml:space="preserve">להסביר </w:t>
      </w:r>
      <w:r>
        <w:rPr>
          <w:rFonts w:cs="David" w:hint="cs"/>
          <w:sz w:val="28"/>
          <w:szCs w:val="28"/>
          <w:rtl/>
        </w:rPr>
        <w:t xml:space="preserve">מדוע במקרה </w:t>
      </w:r>
      <w:r w:rsidR="001C5EE1">
        <w:rPr>
          <w:rFonts w:cs="David" w:hint="cs"/>
          <w:sz w:val="28"/>
          <w:szCs w:val="28"/>
          <w:rtl/>
        </w:rPr>
        <w:t xml:space="preserve">נטען </w:t>
      </w:r>
      <w:r>
        <w:rPr>
          <w:rFonts w:cs="David" w:hint="cs"/>
          <w:sz w:val="28"/>
          <w:szCs w:val="28"/>
          <w:rtl/>
        </w:rPr>
        <w:t xml:space="preserve">כזה, של חיים ומוות, לא פנה למפקדיו. משכך, ניתן </w:t>
      </w:r>
      <w:r w:rsidR="00F96260">
        <w:rPr>
          <w:rFonts w:cs="David" w:hint="cs"/>
          <w:sz w:val="28"/>
          <w:szCs w:val="28"/>
          <w:rtl/>
        </w:rPr>
        <w:t xml:space="preserve">לשיטת התביעה </w:t>
      </w:r>
      <w:r>
        <w:rPr>
          <w:rFonts w:cs="David" w:hint="cs"/>
          <w:sz w:val="28"/>
          <w:szCs w:val="28"/>
          <w:rtl/>
        </w:rPr>
        <w:t xml:space="preserve">ללמוד על היעדר מניע לגיטימי בבסיס החלטתו </w:t>
      </w:r>
      <w:r w:rsidR="00F96260">
        <w:rPr>
          <w:rFonts w:cs="David" w:hint="cs"/>
          <w:sz w:val="28"/>
          <w:szCs w:val="28"/>
          <w:rtl/>
        </w:rPr>
        <w:t xml:space="preserve">של המשיב </w:t>
      </w:r>
      <w:r>
        <w:rPr>
          <w:rFonts w:cs="David" w:hint="cs"/>
          <w:sz w:val="28"/>
          <w:szCs w:val="28"/>
          <w:rtl/>
        </w:rPr>
        <w:t xml:space="preserve">ליטול את הנשק מלכתחילה, ועל המסוכנות הקונקרטית שנשקפת ממנו. </w:t>
      </w:r>
      <w:r w:rsidR="00377F6F">
        <w:rPr>
          <w:rFonts w:cs="David" w:hint="cs"/>
          <w:sz w:val="28"/>
          <w:szCs w:val="28"/>
          <w:rtl/>
        </w:rPr>
        <w:t xml:space="preserve">אשר לעילת המעצר הצבאית הייחודית, אף אם קהתה לאור פיטוריו משירות, הרי שלאור פגיעתו החמורה לכאורה </w:t>
      </w:r>
      <w:r w:rsidR="00F96260">
        <w:rPr>
          <w:rFonts w:cs="David" w:hint="cs"/>
          <w:sz w:val="28"/>
          <w:szCs w:val="28"/>
          <w:rtl/>
        </w:rPr>
        <w:t xml:space="preserve">של המשיב </w:t>
      </w:r>
      <w:r w:rsidR="00377F6F">
        <w:rPr>
          <w:rFonts w:cs="David" w:hint="cs"/>
          <w:sz w:val="28"/>
          <w:szCs w:val="28"/>
          <w:rtl/>
        </w:rPr>
        <w:t>במשמעת הצבאית, כמפקד כוח שחייליו נושאים את עיניהם אליו (ואף הגיעו לתמוך בו בדיונים), שחרורו ממעצר ללא כל מגבלת חירות עלול לשדר מסר מוטעה ולעודד תרבות לקויה ביחס לבטיחות בנשק.</w:t>
      </w:r>
    </w:p>
    <w:p w14:paraId="78F582CB" w14:textId="77777777" w:rsidR="008F1DCF" w:rsidRDefault="001A1EF7" w:rsidP="001A1EF7">
      <w:pPr>
        <w:pStyle w:val="ListParagraph"/>
        <w:numPr>
          <w:ilvl w:val="0"/>
          <w:numId w:val="2"/>
        </w:numPr>
        <w:spacing w:after="0" w:line="360" w:lineRule="auto"/>
        <w:jc w:val="both"/>
        <w:rPr>
          <w:rFonts w:cs="David"/>
          <w:sz w:val="28"/>
          <w:szCs w:val="28"/>
        </w:rPr>
      </w:pPr>
      <w:r>
        <w:rPr>
          <w:rFonts w:cs="David" w:hint="cs"/>
          <w:sz w:val="28"/>
          <w:szCs w:val="28"/>
          <w:rtl/>
        </w:rPr>
        <w:t xml:space="preserve">הודגש, כי החלטתו של בית הדין </w:t>
      </w:r>
      <w:r w:rsidR="00217A7C">
        <w:rPr>
          <w:rFonts w:cs="David" w:hint="cs"/>
          <w:sz w:val="28"/>
          <w:szCs w:val="28"/>
          <w:rtl/>
        </w:rPr>
        <w:t xml:space="preserve">לאמץ את המלצותיו של שירות המבחן, אשר התרשם כי אין נשקפת מן המשיב מסוכנות כלל - </w:t>
      </w:r>
      <w:r>
        <w:rPr>
          <w:rFonts w:cs="David" w:hint="cs"/>
          <w:sz w:val="28"/>
          <w:szCs w:val="28"/>
          <w:rtl/>
        </w:rPr>
        <w:t xml:space="preserve">חותרת תחת קביעתו-שלו, בדבר קיומה של מסוכנות </w:t>
      </w:r>
      <w:r>
        <w:rPr>
          <w:rFonts w:cs="David" w:hint="cs"/>
          <w:sz w:val="28"/>
          <w:szCs w:val="28"/>
          <w:rtl/>
        </w:rPr>
        <w:lastRenderedPageBreak/>
        <w:t>סטטוטורית, שלא נסתרה, ושל מסוכנות קונקרטית</w:t>
      </w:r>
      <w:r w:rsidR="00DA64C0">
        <w:rPr>
          <w:rFonts w:cs="David" w:hint="cs"/>
          <w:sz w:val="28"/>
          <w:szCs w:val="28"/>
          <w:rtl/>
        </w:rPr>
        <w:t xml:space="preserve">. בהחלטת בית הדין לא נקבע כל תנאי הולם ואפקטיבי להפגת המסוכנות כאמור, מייד לאחר שחרורו </w:t>
      </w:r>
      <w:r w:rsidR="00D4631A">
        <w:rPr>
          <w:rFonts w:cs="David" w:hint="cs"/>
          <w:sz w:val="28"/>
          <w:szCs w:val="28"/>
          <w:rtl/>
        </w:rPr>
        <w:t xml:space="preserve">של המשיב </w:t>
      </w:r>
      <w:r w:rsidR="00DA64C0">
        <w:rPr>
          <w:rFonts w:cs="David" w:hint="cs"/>
          <w:sz w:val="28"/>
          <w:szCs w:val="28"/>
          <w:rtl/>
        </w:rPr>
        <w:t>ממעצר, ו</w:t>
      </w:r>
      <w:r>
        <w:rPr>
          <w:rFonts w:cs="David" w:hint="cs"/>
          <w:sz w:val="28"/>
          <w:szCs w:val="28"/>
          <w:rtl/>
        </w:rPr>
        <w:t xml:space="preserve">לשם כך אין די בהרחקתו מכלי נשק. </w:t>
      </w:r>
      <w:r w:rsidR="00DA64C0">
        <w:rPr>
          <w:rFonts w:cs="David" w:hint="cs"/>
          <w:sz w:val="28"/>
          <w:szCs w:val="28"/>
          <w:rtl/>
        </w:rPr>
        <w:t xml:space="preserve">נטען עוד, כי </w:t>
      </w:r>
      <w:r w:rsidR="009D07D6">
        <w:rPr>
          <w:rFonts w:cs="David" w:hint="cs"/>
          <w:sz w:val="28"/>
          <w:szCs w:val="28"/>
          <w:rtl/>
        </w:rPr>
        <w:t xml:space="preserve">תנאי </w:t>
      </w:r>
      <w:r w:rsidR="0075778D">
        <w:rPr>
          <w:rFonts w:cs="David" w:hint="cs"/>
          <w:sz w:val="28"/>
          <w:szCs w:val="28"/>
          <w:rtl/>
        </w:rPr>
        <w:t xml:space="preserve">של </w:t>
      </w:r>
      <w:r w:rsidR="009D07D6">
        <w:rPr>
          <w:rFonts w:cs="David" w:hint="cs"/>
          <w:sz w:val="28"/>
          <w:szCs w:val="28"/>
          <w:rtl/>
        </w:rPr>
        <w:t>מעצר בית מלא אינ</w:t>
      </w:r>
      <w:r w:rsidR="0075778D">
        <w:rPr>
          <w:rFonts w:cs="David" w:hint="cs"/>
          <w:sz w:val="28"/>
          <w:szCs w:val="28"/>
          <w:rtl/>
        </w:rPr>
        <w:t>ו</w:t>
      </w:r>
      <w:r w:rsidR="009D07D6">
        <w:rPr>
          <w:rFonts w:cs="David" w:hint="cs"/>
          <w:sz w:val="28"/>
          <w:szCs w:val="28"/>
          <w:rtl/>
        </w:rPr>
        <w:t xml:space="preserve"> </w:t>
      </w:r>
      <w:r w:rsidR="0075778D">
        <w:rPr>
          <w:rFonts w:cs="David" w:hint="cs"/>
          <w:sz w:val="28"/>
          <w:szCs w:val="28"/>
          <w:rtl/>
        </w:rPr>
        <w:t xml:space="preserve">סותר את </w:t>
      </w:r>
      <w:r w:rsidR="009D07D6">
        <w:rPr>
          <w:rFonts w:cs="David" w:hint="cs"/>
          <w:sz w:val="28"/>
          <w:szCs w:val="28"/>
          <w:rtl/>
        </w:rPr>
        <w:t>שילובו בת</w:t>
      </w:r>
      <w:r w:rsidR="003E0551">
        <w:rPr>
          <w:rFonts w:cs="David" w:hint="cs"/>
          <w:sz w:val="28"/>
          <w:szCs w:val="28"/>
          <w:rtl/>
        </w:rPr>
        <w:t>ו</w:t>
      </w:r>
      <w:r w:rsidR="009D07D6">
        <w:rPr>
          <w:rFonts w:cs="David" w:hint="cs"/>
          <w:sz w:val="28"/>
          <w:szCs w:val="28"/>
          <w:rtl/>
        </w:rPr>
        <w:t xml:space="preserve">כנית שנועדה להיטיב את מצבו הנפשי, וכי התביעה תשקול כל בקשה מתאימה שתוגש </w:t>
      </w:r>
      <w:r w:rsidR="00284544">
        <w:rPr>
          <w:rFonts w:cs="David" w:hint="cs"/>
          <w:sz w:val="28"/>
          <w:szCs w:val="28"/>
          <w:rtl/>
        </w:rPr>
        <w:t xml:space="preserve">לבית הדין </w:t>
      </w:r>
      <w:r w:rsidR="009D07D6">
        <w:rPr>
          <w:rFonts w:cs="David" w:hint="cs"/>
          <w:sz w:val="28"/>
          <w:szCs w:val="28"/>
          <w:rtl/>
        </w:rPr>
        <w:t>כדי לאפשר את הגעתו של המשיב לטיפול ואת התמדתו בו.</w:t>
      </w:r>
    </w:p>
    <w:p w14:paraId="7DA798AF" w14:textId="77777777" w:rsidR="00F07169" w:rsidRDefault="00F07169" w:rsidP="001A1EF7">
      <w:pPr>
        <w:pStyle w:val="ListParagraph"/>
        <w:numPr>
          <w:ilvl w:val="0"/>
          <w:numId w:val="2"/>
        </w:numPr>
        <w:spacing w:after="0" w:line="360" w:lineRule="auto"/>
        <w:jc w:val="both"/>
        <w:rPr>
          <w:rFonts w:cs="David"/>
          <w:sz w:val="28"/>
          <w:szCs w:val="28"/>
        </w:rPr>
      </w:pPr>
      <w:r>
        <w:rPr>
          <w:rFonts w:cs="David" w:hint="cs"/>
          <w:sz w:val="28"/>
          <w:szCs w:val="28"/>
          <w:rtl/>
        </w:rPr>
        <w:t>לבסוף, צוין כי אף שבתחילת ההליך, ובסיום השבעה על מותו</w:t>
      </w:r>
      <w:r w:rsidR="0071721C">
        <w:rPr>
          <w:rFonts w:cs="David" w:hint="cs"/>
          <w:sz w:val="28"/>
          <w:szCs w:val="28"/>
          <w:rtl/>
        </w:rPr>
        <w:t xml:space="preserve"> של המנוח</w:t>
      </w:r>
      <w:r>
        <w:rPr>
          <w:rFonts w:cs="David" w:hint="cs"/>
          <w:sz w:val="28"/>
          <w:szCs w:val="28"/>
          <w:rtl/>
        </w:rPr>
        <w:t>, ביקשה משפחתו</w:t>
      </w:r>
      <w:r w:rsidR="0071721C">
        <w:rPr>
          <w:rFonts w:cs="David" w:hint="cs"/>
          <w:sz w:val="28"/>
          <w:szCs w:val="28"/>
          <w:rtl/>
        </w:rPr>
        <w:t xml:space="preserve"> </w:t>
      </w:r>
      <w:r>
        <w:rPr>
          <w:rFonts w:cs="David" w:hint="cs"/>
          <w:sz w:val="28"/>
          <w:szCs w:val="28"/>
          <w:rtl/>
        </w:rPr>
        <w:t>לשחרר את המשיב ממעצר - הרי שביום 27 בספטמבר 2026 הודיעה, באמצעות באת כוחה, כי היא מתנגדת לנקיטתה של חלופת מעצר כלשהי בעניינו, שתהיה מבחינתה בלתי נסבלת ותפגע בה ברמה האישית.</w:t>
      </w:r>
    </w:p>
    <w:p w14:paraId="219963FE" w14:textId="77777777" w:rsidR="00F53BFB" w:rsidRPr="00556363" w:rsidRDefault="00596191" w:rsidP="00B74666">
      <w:pPr>
        <w:pStyle w:val="ListParagraph"/>
        <w:numPr>
          <w:ilvl w:val="0"/>
          <w:numId w:val="2"/>
        </w:numPr>
        <w:spacing w:after="0" w:line="360" w:lineRule="auto"/>
        <w:jc w:val="both"/>
        <w:rPr>
          <w:rFonts w:cs="David"/>
          <w:sz w:val="28"/>
          <w:szCs w:val="28"/>
        </w:rPr>
      </w:pPr>
      <w:r>
        <w:rPr>
          <w:rFonts w:cs="David" w:hint="cs"/>
          <w:sz w:val="28"/>
          <w:szCs w:val="28"/>
          <w:rtl/>
        </w:rPr>
        <w:t>התביעה ביקשה אפוא להתערב בהחלטתו של בית הדין קמא, ולהוסיף לתנאי שחרורו של המשיב הוראה על מעצר בית מלא.</w:t>
      </w:r>
    </w:p>
    <w:p w14:paraId="149DC8D7" w14:textId="77777777" w:rsidR="001B5961" w:rsidRPr="00B733F0" w:rsidRDefault="001B5961" w:rsidP="00B74666">
      <w:pPr>
        <w:tabs>
          <w:tab w:val="left" w:pos="8170"/>
        </w:tabs>
        <w:spacing w:after="0" w:line="360" w:lineRule="auto"/>
        <w:rPr>
          <w:rFonts w:cs="David"/>
          <w:b/>
          <w:bCs/>
          <w:sz w:val="40"/>
          <w:szCs w:val="40"/>
          <w:u w:val="single"/>
          <w:rtl/>
        </w:rPr>
      </w:pPr>
    </w:p>
    <w:p w14:paraId="042E911D" w14:textId="77777777" w:rsidR="002C7F14" w:rsidRPr="00C32777" w:rsidRDefault="002C7F14" w:rsidP="00B74666">
      <w:pPr>
        <w:tabs>
          <w:tab w:val="left" w:pos="8170"/>
        </w:tabs>
        <w:spacing w:after="0" w:line="360" w:lineRule="auto"/>
        <w:rPr>
          <w:rFonts w:cs="David"/>
          <w:b/>
          <w:bCs/>
          <w:sz w:val="28"/>
          <w:szCs w:val="28"/>
          <w:u w:val="single"/>
        </w:rPr>
      </w:pPr>
      <w:r w:rsidRPr="00C32777">
        <w:rPr>
          <w:rFonts w:cs="David" w:hint="cs"/>
          <w:b/>
          <w:bCs/>
          <w:sz w:val="28"/>
          <w:szCs w:val="28"/>
          <w:u w:val="single"/>
          <w:rtl/>
        </w:rPr>
        <w:t xml:space="preserve">עמדת </w:t>
      </w:r>
      <w:r w:rsidR="001B5961">
        <w:rPr>
          <w:rFonts w:cs="David" w:hint="cs"/>
          <w:b/>
          <w:bCs/>
          <w:sz w:val="28"/>
          <w:szCs w:val="28"/>
          <w:u w:val="single"/>
          <w:rtl/>
        </w:rPr>
        <w:t>ההגנה</w:t>
      </w:r>
    </w:p>
    <w:p w14:paraId="0981B112" w14:textId="77777777" w:rsidR="00FD4507" w:rsidRDefault="00160CD9" w:rsidP="00394424">
      <w:pPr>
        <w:pStyle w:val="ListParagraph"/>
        <w:numPr>
          <w:ilvl w:val="0"/>
          <w:numId w:val="2"/>
        </w:numPr>
        <w:spacing w:after="0" w:line="360" w:lineRule="auto"/>
        <w:jc w:val="both"/>
        <w:rPr>
          <w:rFonts w:cs="David"/>
          <w:sz w:val="28"/>
          <w:szCs w:val="28"/>
        </w:rPr>
      </w:pPr>
      <w:r>
        <w:rPr>
          <w:rFonts w:cs="David" w:hint="cs"/>
          <w:sz w:val="28"/>
          <w:szCs w:val="28"/>
          <w:rtl/>
        </w:rPr>
        <w:t xml:space="preserve">ההגנה </w:t>
      </w:r>
      <w:r w:rsidR="009C4130">
        <w:rPr>
          <w:rFonts w:cs="David" w:hint="cs"/>
          <w:sz w:val="28"/>
          <w:szCs w:val="28"/>
          <w:rtl/>
        </w:rPr>
        <w:t xml:space="preserve">הדגישה, </w:t>
      </w:r>
      <w:r>
        <w:rPr>
          <w:rFonts w:cs="David" w:hint="cs"/>
          <w:sz w:val="28"/>
          <w:szCs w:val="28"/>
          <w:rtl/>
        </w:rPr>
        <w:t xml:space="preserve">כי </w:t>
      </w:r>
      <w:r w:rsidR="00DD7A5E">
        <w:rPr>
          <w:rFonts w:cs="David" w:hint="cs"/>
          <w:sz w:val="28"/>
          <w:szCs w:val="28"/>
          <w:rtl/>
        </w:rPr>
        <w:t>משעה שמוסכם על התביעה שאין מדובר במשחק בנשק, ולא עלה מניע בלתי כשר אחר</w:t>
      </w:r>
      <w:r w:rsidR="001C4249">
        <w:rPr>
          <w:rFonts w:cs="David" w:hint="cs"/>
          <w:sz w:val="28"/>
          <w:szCs w:val="28"/>
          <w:rtl/>
        </w:rPr>
        <w:t xml:space="preserve"> של המשיב</w:t>
      </w:r>
      <w:r w:rsidR="00DD7A5E">
        <w:rPr>
          <w:rFonts w:cs="David" w:hint="cs"/>
          <w:sz w:val="28"/>
          <w:szCs w:val="28"/>
          <w:rtl/>
        </w:rPr>
        <w:t xml:space="preserve"> לשימוש בו - הרי </w:t>
      </w:r>
      <w:r w:rsidR="00284544">
        <w:rPr>
          <w:rFonts w:cs="David" w:hint="cs"/>
          <w:sz w:val="28"/>
          <w:szCs w:val="28"/>
          <w:rtl/>
        </w:rPr>
        <w:t>ש</w:t>
      </w:r>
      <w:r w:rsidR="00DD7A5E">
        <w:rPr>
          <w:rFonts w:cs="David" w:hint="cs"/>
          <w:sz w:val="28"/>
          <w:szCs w:val="28"/>
          <w:rtl/>
        </w:rPr>
        <w:t xml:space="preserve">מדובר </w:t>
      </w:r>
      <w:r w:rsidR="00C67DA1">
        <w:rPr>
          <w:rFonts w:cs="David" w:hint="cs"/>
          <w:sz w:val="28"/>
          <w:szCs w:val="28"/>
          <w:rtl/>
        </w:rPr>
        <w:t xml:space="preserve">לכאורה </w:t>
      </w:r>
      <w:r w:rsidR="00DD7A5E">
        <w:rPr>
          <w:rFonts w:cs="David" w:hint="cs"/>
          <w:sz w:val="28"/>
          <w:szCs w:val="28"/>
          <w:rtl/>
        </w:rPr>
        <w:t>במניע כשר, וברשלנות בלבד</w:t>
      </w:r>
      <w:r w:rsidR="009C4130">
        <w:rPr>
          <w:rFonts w:cs="David" w:hint="cs"/>
          <w:sz w:val="28"/>
          <w:szCs w:val="28"/>
          <w:rtl/>
        </w:rPr>
        <w:t>, שהמסוכנות העולה ממנה היא נמוכה ביותר ואיננה קונקרטית</w:t>
      </w:r>
      <w:r w:rsidR="00DD7A5E">
        <w:rPr>
          <w:rFonts w:cs="David" w:hint="cs"/>
          <w:sz w:val="28"/>
          <w:szCs w:val="28"/>
          <w:rtl/>
        </w:rPr>
        <w:t xml:space="preserve">. </w:t>
      </w:r>
      <w:r w:rsidR="001E2B95">
        <w:rPr>
          <w:rFonts w:cs="David" w:hint="cs"/>
          <w:sz w:val="28"/>
          <w:szCs w:val="28"/>
          <w:rtl/>
        </w:rPr>
        <w:t xml:space="preserve">הוטעם, כי </w:t>
      </w:r>
      <w:r w:rsidR="00FF2BCD">
        <w:rPr>
          <w:rFonts w:cs="David" w:hint="cs"/>
          <w:sz w:val="28"/>
          <w:szCs w:val="28"/>
          <w:rtl/>
        </w:rPr>
        <w:t>המשיב</w:t>
      </w:r>
      <w:r w:rsidR="00C74A00">
        <w:rPr>
          <w:rFonts w:cs="David" w:hint="cs"/>
          <w:sz w:val="28"/>
          <w:szCs w:val="28"/>
          <w:rtl/>
        </w:rPr>
        <w:t>, חייל חובה</w:t>
      </w:r>
      <w:r w:rsidR="00C475B1">
        <w:rPr>
          <w:rFonts w:cs="David" w:hint="cs"/>
          <w:sz w:val="28"/>
          <w:szCs w:val="28"/>
          <w:rtl/>
        </w:rPr>
        <w:t xml:space="preserve"> באותה עת</w:t>
      </w:r>
      <w:r w:rsidR="00C74A00">
        <w:rPr>
          <w:rFonts w:cs="David" w:hint="cs"/>
          <w:sz w:val="28"/>
          <w:szCs w:val="28"/>
          <w:rtl/>
        </w:rPr>
        <w:t>, הוגדר כממלא מקומו של מפקד המחלקה, והיה אמון על בטיחות החיילים ועל בטיחות כלי הנשק</w:t>
      </w:r>
      <w:r w:rsidR="00985BCC">
        <w:rPr>
          <w:rFonts w:cs="David" w:hint="cs"/>
          <w:sz w:val="28"/>
          <w:szCs w:val="28"/>
          <w:rtl/>
        </w:rPr>
        <w:t>. על רקע זה</w:t>
      </w:r>
      <w:r w:rsidR="009E6D87">
        <w:rPr>
          <w:rFonts w:cs="David" w:hint="cs"/>
          <w:sz w:val="28"/>
          <w:szCs w:val="28"/>
          <w:rtl/>
        </w:rPr>
        <w:t xml:space="preserve">, </w:t>
      </w:r>
      <w:r w:rsidR="00985BCC">
        <w:rPr>
          <w:rFonts w:cs="David" w:hint="cs"/>
          <w:sz w:val="28"/>
          <w:szCs w:val="28"/>
          <w:rtl/>
        </w:rPr>
        <w:t xml:space="preserve">ביצע את המיוחס לו - </w:t>
      </w:r>
      <w:r w:rsidR="009E6D87">
        <w:rPr>
          <w:rFonts w:cs="David" w:hint="cs"/>
          <w:sz w:val="28"/>
          <w:szCs w:val="28"/>
          <w:rtl/>
        </w:rPr>
        <w:t>ו</w:t>
      </w:r>
      <w:r w:rsidR="00985BCC">
        <w:rPr>
          <w:rFonts w:cs="David" w:hint="cs"/>
          <w:sz w:val="28"/>
          <w:szCs w:val="28"/>
          <w:rtl/>
        </w:rPr>
        <w:t xml:space="preserve">מפקד החפ"ק, </w:t>
      </w:r>
      <w:r w:rsidR="009E6D87">
        <w:rPr>
          <w:rFonts w:cs="David" w:hint="cs"/>
          <w:sz w:val="28"/>
          <w:szCs w:val="28"/>
          <w:rtl/>
        </w:rPr>
        <w:t>רס"ן יהונתן</w:t>
      </w:r>
      <w:r w:rsidR="00985BCC">
        <w:rPr>
          <w:rFonts w:cs="David" w:hint="cs"/>
          <w:sz w:val="28"/>
          <w:szCs w:val="28"/>
          <w:rtl/>
        </w:rPr>
        <w:t>,</w:t>
      </w:r>
      <w:r w:rsidR="009E6D87">
        <w:rPr>
          <w:rFonts w:cs="David" w:hint="cs"/>
          <w:sz w:val="28"/>
          <w:szCs w:val="28"/>
          <w:rtl/>
        </w:rPr>
        <w:t xml:space="preserve"> אף מסר במצ"ח כי </w:t>
      </w:r>
      <w:r w:rsidR="00E61730">
        <w:rPr>
          <w:rFonts w:cs="David" w:hint="cs"/>
          <w:sz w:val="28"/>
          <w:szCs w:val="28"/>
          <w:rtl/>
        </w:rPr>
        <w:t xml:space="preserve">כמפקד, </w:t>
      </w:r>
      <w:r w:rsidR="009E6D87">
        <w:rPr>
          <w:rFonts w:cs="David" w:hint="cs"/>
          <w:sz w:val="28"/>
          <w:szCs w:val="28"/>
          <w:rtl/>
        </w:rPr>
        <w:t xml:space="preserve">היה </w:t>
      </w:r>
      <w:r w:rsidR="00985BCC">
        <w:rPr>
          <w:rFonts w:cs="David" w:hint="cs"/>
          <w:sz w:val="28"/>
          <w:szCs w:val="28"/>
          <w:rtl/>
        </w:rPr>
        <w:t xml:space="preserve">חותר </w:t>
      </w:r>
      <w:r w:rsidR="00E61730">
        <w:rPr>
          <w:rFonts w:cs="David" w:hint="cs"/>
          <w:sz w:val="28"/>
          <w:szCs w:val="28"/>
          <w:rtl/>
        </w:rPr>
        <w:t xml:space="preserve">גם הוא </w:t>
      </w:r>
      <w:r w:rsidR="00985BCC">
        <w:rPr>
          <w:rFonts w:cs="David" w:hint="cs"/>
          <w:sz w:val="28"/>
          <w:szCs w:val="28"/>
          <w:rtl/>
        </w:rPr>
        <w:t>לבדוק את בטיחות</w:t>
      </w:r>
      <w:r w:rsidR="00E61730">
        <w:rPr>
          <w:rFonts w:cs="David" w:hint="cs"/>
          <w:sz w:val="28"/>
          <w:szCs w:val="28"/>
          <w:rtl/>
        </w:rPr>
        <w:t>ם של</w:t>
      </w:r>
      <w:r w:rsidR="00985BCC">
        <w:rPr>
          <w:rFonts w:cs="David" w:hint="cs"/>
          <w:sz w:val="28"/>
          <w:szCs w:val="28"/>
          <w:rtl/>
        </w:rPr>
        <w:t xml:space="preserve"> כלי הנשק</w:t>
      </w:r>
      <w:r w:rsidR="00C74A00">
        <w:rPr>
          <w:rFonts w:cs="David" w:hint="cs"/>
          <w:sz w:val="28"/>
          <w:szCs w:val="28"/>
          <w:rtl/>
        </w:rPr>
        <w:t xml:space="preserve">. </w:t>
      </w:r>
      <w:r w:rsidR="0039322A">
        <w:rPr>
          <w:rFonts w:cs="David" w:hint="cs"/>
          <w:sz w:val="28"/>
          <w:szCs w:val="28"/>
          <w:rtl/>
        </w:rPr>
        <w:t xml:space="preserve">נטען, כי המשיב פרק את </w:t>
      </w:r>
      <w:r w:rsidR="00C74A00">
        <w:rPr>
          <w:rFonts w:cs="David" w:hint="cs"/>
          <w:sz w:val="28"/>
          <w:szCs w:val="28"/>
          <w:rtl/>
        </w:rPr>
        <w:t xml:space="preserve">הנשק </w:t>
      </w:r>
      <w:r w:rsidR="0039322A">
        <w:rPr>
          <w:rFonts w:cs="David" w:hint="cs"/>
          <w:sz w:val="28"/>
          <w:szCs w:val="28"/>
          <w:rtl/>
        </w:rPr>
        <w:t xml:space="preserve">לפי תדריך שהעביר לו המנוח </w:t>
      </w:r>
      <w:r w:rsidR="00C74A00">
        <w:rPr>
          <w:rFonts w:cs="David" w:hint="cs"/>
          <w:sz w:val="28"/>
          <w:szCs w:val="28"/>
          <w:rtl/>
        </w:rPr>
        <w:t>ביום שלפני כן</w:t>
      </w:r>
      <w:r w:rsidR="0039322A">
        <w:rPr>
          <w:rFonts w:cs="David" w:hint="cs"/>
          <w:sz w:val="28"/>
          <w:szCs w:val="28"/>
          <w:rtl/>
        </w:rPr>
        <w:t xml:space="preserve">, וכי אף שלא הוסמך רשמית </w:t>
      </w:r>
      <w:r w:rsidR="001D6B9F">
        <w:rPr>
          <w:rFonts w:cs="David" w:hint="cs"/>
          <w:sz w:val="28"/>
          <w:szCs w:val="28"/>
          <w:rtl/>
        </w:rPr>
        <w:t>לתפעול ה</w:t>
      </w:r>
      <w:r w:rsidR="0039322A">
        <w:rPr>
          <w:rFonts w:cs="David" w:hint="cs"/>
          <w:sz w:val="28"/>
          <w:szCs w:val="28"/>
          <w:rtl/>
        </w:rPr>
        <w:t xml:space="preserve">נשק, </w:t>
      </w:r>
      <w:r w:rsidR="00945618">
        <w:rPr>
          <w:rFonts w:cs="David" w:hint="cs"/>
          <w:sz w:val="28"/>
          <w:szCs w:val="28"/>
          <w:rtl/>
        </w:rPr>
        <w:t xml:space="preserve">מפקד המחלקה מסר בחקירתו כי </w:t>
      </w:r>
      <w:r w:rsidR="0039322A">
        <w:rPr>
          <w:rFonts w:cs="David" w:hint="cs"/>
          <w:sz w:val="28"/>
          <w:szCs w:val="28"/>
          <w:rtl/>
        </w:rPr>
        <w:t xml:space="preserve">אכן </w:t>
      </w:r>
      <w:r w:rsidR="00394424">
        <w:rPr>
          <w:rFonts w:cs="David" w:hint="cs"/>
          <w:sz w:val="28"/>
          <w:szCs w:val="28"/>
          <w:rtl/>
        </w:rPr>
        <w:t>יש ו</w:t>
      </w:r>
      <w:r w:rsidR="0039322A">
        <w:rPr>
          <w:rFonts w:cs="David" w:hint="cs"/>
          <w:sz w:val="28"/>
          <w:szCs w:val="28"/>
          <w:rtl/>
        </w:rPr>
        <w:t xml:space="preserve">מתבצעת "הסמכה מבצעית", בשטח, לכלי </w:t>
      </w:r>
      <w:r w:rsidR="00945618">
        <w:rPr>
          <w:rFonts w:cs="David" w:hint="cs"/>
          <w:sz w:val="28"/>
          <w:szCs w:val="28"/>
          <w:rtl/>
        </w:rPr>
        <w:t>נשק</w:t>
      </w:r>
      <w:r w:rsidR="00394424">
        <w:rPr>
          <w:rFonts w:cs="David" w:hint="cs"/>
          <w:sz w:val="28"/>
          <w:szCs w:val="28"/>
          <w:rtl/>
        </w:rPr>
        <w:t xml:space="preserve"> שבשימוש החיילים</w:t>
      </w:r>
      <w:r w:rsidR="00945618">
        <w:rPr>
          <w:rFonts w:cs="David" w:hint="cs"/>
          <w:sz w:val="28"/>
          <w:szCs w:val="28"/>
          <w:rtl/>
        </w:rPr>
        <w:t xml:space="preserve">. </w:t>
      </w:r>
    </w:p>
    <w:p w14:paraId="015B2ED3" w14:textId="187A9EAB" w:rsidR="00B97866" w:rsidRDefault="00403A26" w:rsidP="00556655">
      <w:pPr>
        <w:pStyle w:val="ListParagraph"/>
        <w:numPr>
          <w:ilvl w:val="0"/>
          <w:numId w:val="2"/>
        </w:numPr>
        <w:spacing w:after="0" w:line="360" w:lineRule="auto"/>
        <w:jc w:val="both"/>
        <w:rPr>
          <w:rFonts w:cs="David"/>
          <w:sz w:val="28"/>
          <w:szCs w:val="28"/>
        </w:rPr>
      </w:pPr>
      <w:r>
        <w:rPr>
          <w:rFonts w:cs="David" w:hint="cs"/>
          <w:sz w:val="28"/>
          <w:szCs w:val="28"/>
          <w:rtl/>
        </w:rPr>
        <w:t xml:space="preserve">נמסר, כי המשיב הודיע על כפירה בכתב האישום. כאמור, </w:t>
      </w:r>
      <w:r w:rsidR="001748F3">
        <w:rPr>
          <w:rFonts w:cs="David" w:hint="cs"/>
          <w:sz w:val="28"/>
          <w:szCs w:val="28"/>
          <w:rtl/>
        </w:rPr>
        <w:t xml:space="preserve">לפני כחודשיים </w:t>
      </w:r>
      <w:r>
        <w:rPr>
          <w:rFonts w:cs="David" w:hint="cs"/>
          <w:sz w:val="28"/>
          <w:szCs w:val="28"/>
          <w:rtl/>
        </w:rPr>
        <w:t xml:space="preserve">פוטר </w:t>
      </w:r>
      <w:r w:rsidR="00FF2BCD">
        <w:rPr>
          <w:rFonts w:cs="David" w:hint="cs"/>
          <w:sz w:val="28"/>
          <w:szCs w:val="28"/>
          <w:rtl/>
        </w:rPr>
        <w:t>משירות ביטחון</w:t>
      </w:r>
      <w:r w:rsidR="001748F3">
        <w:rPr>
          <w:rFonts w:cs="David" w:hint="cs"/>
          <w:sz w:val="28"/>
          <w:szCs w:val="28"/>
          <w:rtl/>
        </w:rPr>
        <w:t xml:space="preserve"> על רקע פוסט טראומה</w:t>
      </w:r>
      <w:r w:rsidR="00FF2BCD">
        <w:rPr>
          <w:rFonts w:cs="David" w:hint="cs"/>
          <w:sz w:val="28"/>
          <w:szCs w:val="28"/>
          <w:rtl/>
        </w:rPr>
        <w:t>, ולא ישוב לשירות מילואים</w:t>
      </w:r>
      <w:r w:rsidR="00203280">
        <w:rPr>
          <w:rFonts w:cs="David" w:hint="cs"/>
          <w:sz w:val="28"/>
          <w:szCs w:val="28"/>
          <w:rtl/>
        </w:rPr>
        <w:t>, כך ש</w:t>
      </w:r>
      <w:r w:rsidR="00C82864">
        <w:rPr>
          <w:rFonts w:cs="David" w:hint="cs"/>
          <w:sz w:val="28"/>
          <w:szCs w:val="28"/>
          <w:rtl/>
        </w:rPr>
        <w:t xml:space="preserve">נטען כי </w:t>
      </w:r>
      <w:r w:rsidR="00203280">
        <w:rPr>
          <w:rFonts w:cs="David" w:hint="cs"/>
          <w:sz w:val="28"/>
          <w:szCs w:val="28"/>
          <w:rtl/>
        </w:rPr>
        <w:t>העילה הצבאית הייחודית כמעט ואינה קיימת, מה גם ש</w:t>
      </w:r>
      <w:r w:rsidR="003171E6">
        <w:rPr>
          <w:rFonts w:cs="David" w:hint="cs"/>
          <w:sz w:val="28"/>
          <w:szCs w:val="28"/>
          <w:rtl/>
        </w:rPr>
        <w:t>חל עליו איסור ליצור קשר עם חבריו ליחידה, שהם עדי תביעה</w:t>
      </w:r>
      <w:r>
        <w:rPr>
          <w:rFonts w:cs="David" w:hint="cs"/>
          <w:sz w:val="28"/>
          <w:szCs w:val="28"/>
          <w:rtl/>
        </w:rPr>
        <w:t>.</w:t>
      </w:r>
      <w:r w:rsidR="003171E6">
        <w:rPr>
          <w:rFonts w:cs="David" w:hint="cs"/>
          <w:sz w:val="28"/>
          <w:szCs w:val="28"/>
          <w:rtl/>
        </w:rPr>
        <w:t xml:space="preserve"> </w:t>
      </w:r>
      <w:r w:rsidR="001748F3">
        <w:rPr>
          <w:rFonts w:cs="David" w:hint="cs"/>
          <w:sz w:val="28"/>
          <w:szCs w:val="28"/>
          <w:rtl/>
        </w:rPr>
        <w:t xml:space="preserve">ברשותו וברשות מפקחיו </w:t>
      </w:r>
      <w:r w:rsidR="00FF2BCD">
        <w:rPr>
          <w:rFonts w:cs="David" w:hint="cs"/>
          <w:sz w:val="28"/>
          <w:szCs w:val="28"/>
          <w:rtl/>
        </w:rPr>
        <w:t>אין כלי נשק כלשהם</w:t>
      </w:r>
      <w:r w:rsidR="00E35581">
        <w:rPr>
          <w:rFonts w:cs="David" w:hint="cs"/>
          <w:sz w:val="28"/>
          <w:szCs w:val="28"/>
          <w:rtl/>
        </w:rPr>
        <w:t xml:space="preserve">. משכך, נטען כי </w:t>
      </w:r>
      <w:r w:rsidR="00FF2BCD">
        <w:rPr>
          <w:rFonts w:cs="David" w:hint="cs"/>
          <w:sz w:val="28"/>
          <w:szCs w:val="28"/>
          <w:rtl/>
        </w:rPr>
        <w:t>מעצר בית, מלא או חלקי</w:t>
      </w:r>
      <w:r w:rsidR="001E2B95">
        <w:rPr>
          <w:rFonts w:cs="David" w:hint="cs"/>
          <w:sz w:val="28"/>
          <w:szCs w:val="28"/>
          <w:rtl/>
        </w:rPr>
        <w:t>, אינו מידתי בנסיבות, ואינו מתיישב עם המלצתו המקצועית</w:t>
      </w:r>
      <w:r w:rsidR="001748F3">
        <w:rPr>
          <w:rFonts w:cs="David" w:hint="cs"/>
          <w:sz w:val="28"/>
          <w:szCs w:val="28"/>
          <w:rtl/>
        </w:rPr>
        <w:t xml:space="preserve"> </w:t>
      </w:r>
      <w:r w:rsidR="001E2B95">
        <w:rPr>
          <w:rFonts w:cs="David" w:hint="cs"/>
          <w:sz w:val="28"/>
          <w:szCs w:val="28"/>
          <w:rtl/>
        </w:rPr>
        <w:t>של שירות</w:t>
      </w:r>
      <w:r w:rsidR="00FF2BCD">
        <w:rPr>
          <w:rFonts w:cs="David" w:hint="cs"/>
          <w:sz w:val="28"/>
          <w:szCs w:val="28"/>
          <w:rtl/>
        </w:rPr>
        <w:t xml:space="preserve"> </w:t>
      </w:r>
      <w:r w:rsidR="001E2B95">
        <w:rPr>
          <w:rFonts w:cs="David" w:hint="cs"/>
          <w:sz w:val="28"/>
          <w:szCs w:val="28"/>
          <w:rtl/>
        </w:rPr>
        <w:t>המבחן</w:t>
      </w:r>
      <w:r w:rsidR="001748F3">
        <w:rPr>
          <w:rFonts w:cs="David" w:hint="cs"/>
          <w:sz w:val="28"/>
          <w:szCs w:val="28"/>
          <w:rtl/>
        </w:rPr>
        <w:t xml:space="preserve">, </w:t>
      </w:r>
      <w:r w:rsidR="00E35581">
        <w:rPr>
          <w:rFonts w:cs="David" w:hint="cs"/>
          <w:sz w:val="28"/>
          <w:szCs w:val="28"/>
          <w:rtl/>
        </w:rPr>
        <w:t>ש</w:t>
      </w:r>
      <w:r w:rsidR="001748F3">
        <w:rPr>
          <w:rFonts w:cs="David" w:hint="cs"/>
          <w:sz w:val="28"/>
          <w:szCs w:val="28"/>
          <w:rtl/>
        </w:rPr>
        <w:t>לפיה ניתן להסתפק בפיקוח, לצורך הבטחת הטיפול ש</w:t>
      </w:r>
      <w:r w:rsidR="00E35581">
        <w:rPr>
          <w:rFonts w:cs="David" w:hint="cs"/>
          <w:sz w:val="28"/>
          <w:szCs w:val="28"/>
          <w:rtl/>
        </w:rPr>
        <w:t xml:space="preserve">בו מעוניין </w:t>
      </w:r>
      <w:r w:rsidR="001748F3">
        <w:rPr>
          <w:rFonts w:cs="David" w:hint="cs"/>
          <w:sz w:val="28"/>
          <w:szCs w:val="28"/>
          <w:rtl/>
        </w:rPr>
        <w:t>המשיב ממילא</w:t>
      </w:r>
      <w:r w:rsidR="001E2B95">
        <w:rPr>
          <w:rFonts w:cs="David" w:hint="cs"/>
          <w:sz w:val="28"/>
          <w:szCs w:val="28"/>
          <w:rtl/>
        </w:rPr>
        <w:t xml:space="preserve">. </w:t>
      </w:r>
    </w:p>
    <w:p w14:paraId="377CF52F" w14:textId="77777777" w:rsidR="00B733F0" w:rsidRDefault="00B733F0" w:rsidP="00B733F0">
      <w:pPr>
        <w:pStyle w:val="ListParagraph"/>
        <w:spacing w:after="0" w:line="360" w:lineRule="auto"/>
        <w:ind w:left="0"/>
        <w:jc w:val="both"/>
        <w:rPr>
          <w:rFonts w:cs="David"/>
          <w:sz w:val="28"/>
          <w:szCs w:val="28"/>
          <w:rtl/>
        </w:rPr>
      </w:pPr>
    </w:p>
    <w:p w14:paraId="36829965" w14:textId="77777777" w:rsidR="00B733F0" w:rsidRPr="00556655" w:rsidRDefault="00B733F0" w:rsidP="00B733F0">
      <w:pPr>
        <w:pStyle w:val="ListParagraph"/>
        <w:spacing w:after="0" w:line="360" w:lineRule="auto"/>
        <w:ind w:left="0"/>
        <w:jc w:val="both"/>
        <w:rPr>
          <w:rFonts w:cs="David"/>
          <w:sz w:val="28"/>
          <w:szCs w:val="28"/>
        </w:rPr>
      </w:pPr>
    </w:p>
    <w:p w14:paraId="221FFB2B" w14:textId="77777777" w:rsidR="00FE1333" w:rsidRPr="00C32777" w:rsidRDefault="00FE1333" w:rsidP="00B74666">
      <w:pPr>
        <w:tabs>
          <w:tab w:val="left" w:pos="8170"/>
        </w:tabs>
        <w:spacing w:after="0" w:line="360" w:lineRule="auto"/>
        <w:rPr>
          <w:rFonts w:cs="David"/>
          <w:b/>
          <w:bCs/>
          <w:sz w:val="28"/>
          <w:szCs w:val="28"/>
          <w:u w:val="single"/>
          <w:rtl/>
        </w:rPr>
      </w:pPr>
      <w:r w:rsidRPr="00C32777">
        <w:rPr>
          <w:rFonts w:cs="David" w:hint="cs"/>
          <w:b/>
          <w:bCs/>
          <w:sz w:val="28"/>
          <w:szCs w:val="28"/>
          <w:u w:val="single"/>
          <w:rtl/>
        </w:rPr>
        <w:t>דיון והכרעה</w:t>
      </w:r>
    </w:p>
    <w:p w14:paraId="3FF36209" w14:textId="77777777" w:rsidR="001D2210" w:rsidRDefault="009B69CF" w:rsidP="00B74666">
      <w:pPr>
        <w:pStyle w:val="ListParagraph"/>
        <w:numPr>
          <w:ilvl w:val="0"/>
          <w:numId w:val="2"/>
        </w:numPr>
        <w:spacing w:after="0" w:line="360" w:lineRule="auto"/>
        <w:jc w:val="both"/>
        <w:rPr>
          <w:rFonts w:cs="David"/>
          <w:sz w:val="28"/>
          <w:szCs w:val="28"/>
        </w:rPr>
      </w:pPr>
      <w:r w:rsidRPr="009B69CF">
        <w:rPr>
          <w:rFonts w:cs="David" w:hint="cs"/>
          <w:sz w:val="28"/>
          <w:szCs w:val="28"/>
          <w:rtl/>
        </w:rPr>
        <w:t>לא בכדי, לא חלק</w:t>
      </w:r>
      <w:r w:rsidR="000E623D">
        <w:rPr>
          <w:rFonts w:cs="David" w:hint="cs"/>
          <w:sz w:val="28"/>
          <w:szCs w:val="28"/>
          <w:rtl/>
        </w:rPr>
        <w:t>ה</w:t>
      </w:r>
      <w:r w:rsidRPr="009B69CF">
        <w:rPr>
          <w:rFonts w:cs="David" w:hint="cs"/>
          <w:sz w:val="28"/>
          <w:szCs w:val="28"/>
          <w:rtl/>
        </w:rPr>
        <w:t xml:space="preserve"> </w:t>
      </w:r>
      <w:r w:rsidR="000E623D">
        <w:rPr>
          <w:rFonts w:cs="David" w:hint="cs"/>
          <w:sz w:val="28"/>
          <w:szCs w:val="28"/>
          <w:rtl/>
        </w:rPr>
        <w:t xml:space="preserve">ההגנה </w:t>
      </w:r>
      <w:r w:rsidRPr="009B69CF">
        <w:rPr>
          <w:rFonts w:cs="David" w:hint="cs"/>
          <w:sz w:val="28"/>
          <w:szCs w:val="28"/>
          <w:rtl/>
        </w:rPr>
        <w:t xml:space="preserve">על קיומן של ראיות לכאורה להוכחת המיוחס </w:t>
      </w:r>
      <w:r w:rsidR="000A6A17">
        <w:rPr>
          <w:rFonts w:cs="David" w:hint="cs"/>
          <w:sz w:val="28"/>
          <w:szCs w:val="28"/>
          <w:rtl/>
        </w:rPr>
        <w:t>בכתב האישום</w:t>
      </w:r>
      <w:r w:rsidRPr="009B69CF">
        <w:rPr>
          <w:rFonts w:cs="David" w:hint="cs"/>
          <w:sz w:val="28"/>
          <w:szCs w:val="28"/>
          <w:rtl/>
        </w:rPr>
        <w:t xml:space="preserve">. </w:t>
      </w:r>
      <w:r w:rsidR="00B81A3F">
        <w:rPr>
          <w:rFonts w:cs="David" w:hint="cs"/>
          <w:sz w:val="28"/>
          <w:szCs w:val="28"/>
          <w:rtl/>
        </w:rPr>
        <w:t xml:space="preserve">גרסתו של המשיב היא כי נטל את הנשק כדי לפרוק אותו - משום "שזה נשק חדש והרגשתי </w:t>
      </w:r>
      <w:r w:rsidR="00B81A3F">
        <w:rPr>
          <w:rFonts w:cs="David" w:hint="cs"/>
          <w:sz w:val="28"/>
          <w:szCs w:val="28"/>
          <w:rtl/>
        </w:rPr>
        <w:lastRenderedPageBreak/>
        <w:t xml:space="preserve">שהוא כן צריך לעבור בדיקה". </w:t>
      </w:r>
      <w:r w:rsidR="00EE4592">
        <w:rPr>
          <w:rFonts w:cs="David" w:hint="cs"/>
          <w:sz w:val="28"/>
          <w:szCs w:val="28"/>
          <w:rtl/>
        </w:rPr>
        <w:t>אף שלא ידע בוודאות אם המנוח חזר מסיור עם הנשק לפני כן, "הרגיש לו לנכון"</w:t>
      </w:r>
      <w:r w:rsidR="00BB0C7C">
        <w:rPr>
          <w:rFonts w:cs="David" w:hint="cs"/>
          <w:sz w:val="28"/>
          <w:szCs w:val="28"/>
          <w:rtl/>
        </w:rPr>
        <w:t>, "בתור המפקד בשטח",</w:t>
      </w:r>
      <w:r w:rsidR="00EE4592">
        <w:rPr>
          <w:rFonts w:cs="David" w:hint="cs"/>
          <w:sz w:val="28"/>
          <w:szCs w:val="28"/>
          <w:rtl/>
        </w:rPr>
        <w:t xml:space="preserve"> לפרוק את הנשק</w:t>
      </w:r>
      <w:r w:rsidR="00BB0C7C">
        <w:rPr>
          <w:rFonts w:cs="David" w:hint="cs"/>
          <w:sz w:val="28"/>
          <w:szCs w:val="28"/>
          <w:rtl/>
        </w:rPr>
        <w:t xml:space="preserve"> ולוודא כי המנוח אכן עשה זאת</w:t>
      </w:r>
      <w:r w:rsidR="00EE4592">
        <w:rPr>
          <w:rFonts w:cs="David" w:hint="cs"/>
          <w:sz w:val="28"/>
          <w:szCs w:val="28"/>
          <w:rtl/>
        </w:rPr>
        <w:t xml:space="preserve">. </w:t>
      </w:r>
      <w:r w:rsidR="00AB1890">
        <w:rPr>
          <w:rFonts w:cs="David" w:hint="cs"/>
          <w:sz w:val="28"/>
          <w:szCs w:val="28"/>
          <w:rtl/>
        </w:rPr>
        <w:t xml:space="preserve">אמנם, </w:t>
      </w:r>
      <w:r w:rsidR="003F1814">
        <w:rPr>
          <w:rFonts w:cs="David" w:hint="cs"/>
          <w:sz w:val="28"/>
          <w:szCs w:val="28"/>
          <w:rtl/>
        </w:rPr>
        <w:t xml:space="preserve">המשיב </w:t>
      </w:r>
      <w:r w:rsidR="00AB1890">
        <w:rPr>
          <w:rFonts w:cs="David" w:hint="cs"/>
          <w:sz w:val="28"/>
          <w:szCs w:val="28"/>
          <w:rtl/>
        </w:rPr>
        <w:t xml:space="preserve">לא הבחין בעבר במפקד המחלקה, </w:t>
      </w:r>
      <w:r w:rsidR="00717BE8">
        <w:rPr>
          <w:rFonts w:cs="David" w:hint="cs"/>
          <w:sz w:val="28"/>
          <w:szCs w:val="28"/>
          <w:rtl/>
        </w:rPr>
        <w:t>שאת מקומו מילא</w:t>
      </w:r>
      <w:r w:rsidR="00AB1890">
        <w:rPr>
          <w:rFonts w:cs="David" w:hint="cs"/>
          <w:sz w:val="28"/>
          <w:szCs w:val="28"/>
          <w:rtl/>
        </w:rPr>
        <w:t>, פורק בעצמו את נשקיהם של חייליו, אך כא</w:t>
      </w:r>
      <w:r w:rsidR="00E051DB">
        <w:rPr>
          <w:rFonts w:cs="David" w:hint="cs"/>
          <w:sz w:val="28"/>
          <w:szCs w:val="28"/>
          <w:rtl/>
        </w:rPr>
        <w:t>ן</w:t>
      </w:r>
      <w:r w:rsidR="00AB1890">
        <w:rPr>
          <w:rFonts w:cs="David" w:hint="cs"/>
          <w:sz w:val="28"/>
          <w:szCs w:val="28"/>
          <w:rtl/>
        </w:rPr>
        <w:t>, כאמור, הדבר "הרגיש לו נכון בעקבות כך שזה נשק חדש"</w:t>
      </w:r>
      <w:r w:rsidR="005732B3">
        <w:rPr>
          <w:rFonts w:cs="David" w:hint="cs"/>
          <w:sz w:val="28"/>
          <w:szCs w:val="28"/>
          <w:rtl/>
        </w:rPr>
        <w:t>, "הרגיש לי לנכון בסיטואציה הזאת בעקבות שזה נשק חדש</w:t>
      </w:r>
      <w:r w:rsidR="00717BE8">
        <w:rPr>
          <w:rFonts w:cs="David" w:hint="cs"/>
          <w:sz w:val="28"/>
          <w:szCs w:val="28"/>
          <w:rtl/>
        </w:rPr>
        <w:t>,</w:t>
      </w:r>
      <w:r w:rsidR="005732B3">
        <w:rPr>
          <w:rFonts w:cs="David" w:hint="cs"/>
          <w:sz w:val="28"/>
          <w:szCs w:val="28"/>
          <w:rtl/>
        </w:rPr>
        <w:t xml:space="preserve"> אני מפ</w:t>
      </w:r>
      <w:r w:rsidR="001D2210">
        <w:rPr>
          <w:rFonts w:cs="David" w:hint="cs"/>
          <w:sz w:val="28"/>
          <w:szCs w:val="28"/>
          <w:rtl/>
        </w:rPr>
        <w:t>חד</w:t>
      </w:r>
      <w:r w:rsidR="005732B3">
        <w:rPr>
          <w:rFonts w:cs="David" w:hint="cs"/>
          <w:sz w:val="28"/>
          <w:szCs w:val="28"/>
          <w:rtl/>
        </w:rPr>
        <w:t xml:space="preserve"> שאנשים יגעו בו"</w:t>
      </w:r>
      <w:r w:rsidR="00AB1890">
        <w:rPr>
          <w:rFonts w:cs="David" w:hint="cs"/>
          <w:sz w:val="28"/>
          <w:szCs w:val="28"/>
          <w:rtl/>
        </w:rPr>
        <w:t xml:space="preserve">. </w:t>
      </w:r>
      <w:r w:rsidR="001D2210">
        <w:rPr>
          <w:rFonts w:cs="David" w:hint="cs"/>
          <w:sz w:val="28"/>
          <w:szCs w:val="28"/>
          <w:rtl/>
        </w:rPr>
        <w:t>המשיב לא שאל את המנוח אם הנשק פרוק, משום ש"לפי דעתו [המנוח] לא היה מוודא את זה שוב פעם". הוא גם לא ביקש מן המנוח לפרוק מולו את הנשק, כי "זו ההחלטה של</w:t>
      </w:r>
      <w:r w:rsidR="008E7F32">
        <w:rPr>
          <w:rFonts w:cs="David" w:hint="cs"/>
          <w:sz w:val="28"/>
          <w:szCs w:val="28"/>
          <w:rtl/>
        </w:rPr>
        <w:t xml:space="preserve">י </w:t>
      </w:r>
      <w:r w:rsidR="001D2210">
        <w:rPr>
          <w:rFonts w:cs="David" w:hint="cs"/>
          <w:sz w:val="28"/>
          <w:szCs w:val="28"/>
          <w:rtl/>
        </w:rPr>
        <w:t>בשטח לבדוק אותו".</w:t>
      </w:r>
      <w:r w:rsidR="00F64FEA">
        <w:rPr>
          <w:rFonts w:cs="David" w:hint="cs"/>
          <w:sz w:val="28"/>
          <w:szCs w:val="28"/>
          <w:rtl/>
        </w:rPr>
        <w:t xml:space="preserve"> כאשר עומת עם </w:t>
      </w:r>
      <w:r w:rsidR="008E7F32">
        <w:rPr>
          <w:rFonts w:cs="David" w:hint="cs"/>
          <w:sz w:val="28"/>
          <w:szCs w:val="28"/>
          <w:rtl/>
        </w:rPr>
        <w:t>ה</w:t>
      </w:r>
      <w:r w:rsidR="00F64FEA">
        <w:rPr>
          <w:rFonts w:cs="David" w:hint="cs"/>
          <w:sz w:val="28"/>
          <w:szCs w:val="28"/>
          <w:rtl/>
        </w:rPr>
        <w:t>הודע</w:t>
      </w:r>
      <w:r w:rsidR="008E7F32">
        <w:rPr>
          <w:rFonts w:cs="David" w:hint="cs"/>
          <w:sz w:val="28"/>
          <w:szCs w:val="28"/>
          <w:rtl/>
        </w:rPr>
        <w:t xml:space="preserve">ה ששלח לו </w:t>
      </w:r>
      <w:r w:rsidR="00F64FEA">
        <w:rPr>
          <w:rFonts w:cs="David" w:hint="cs"/>
          <w:sz w:val="28"/>
          <w:szCs w:val="28"/>
          <w:rtl/>
        </w:rPr>
        <w:t xml:space="preserve">רס"ן יהונתן, </w:t>
      </w:r>
      <w:r w:rsidR="00996CF7">
        <w:rPr>
          <w:rFonts w:cs="David" w:hint="cs"/>
          <w:sz w:val="28"/>
          <w:szCs w:val="28"/>
          <w:rtl/>
        </w:rPr>
        <w:t>מפקד החפ"ק, יומיים לפני האירוע, ו</w:t>
      </w:r>
      <w:r w:rsidR="00F64FEA">
        <w:rPr>
          <w:rFonts w:cs="David" w:hint="cs"/>
          <w:sz w:val="28"/>
          <w:szCs w:val="28"/>
          <w:rtl/>
        </w:rPr>
        <w:t>בה כתב, לגבי הנשק</w:t>
      </w:r>
      <w:r w:rsidR="0094599C">
        <w:rPr>
          <w:rFonts w:cs="David" w:hint="cs"/>
          <w:sz w:val="28"/>
          <w:szCs w:val="28"/>
          <w:rtl/>
        </w:rPr>
        <w:t xml:space="preserve"> </w:t>
      </w:r>
      <w:r w:rsidR="00C17163">
        <w:rPr>
          <w:rFonts w:cs="David" w:hint="cs"/>
          <w:sz w:val="28"/>
          <w:szCs w:val="28"/>
          <w:rtl/>
        </w:rPr>
        <w:t>הנדון</w:t>
      </w:r>
      <w:r w:rsidR="00F64FEA">
        <w:rPr>
          <w:rFonts w:cs="David" w:hint="cs"/>
          <w:sz w:val="28"/>
          <w:szCs w:val="28"/>
          <w:rtl/>
        </w:rPr>
        <w:t>, כי "רק מי שמוסמך מאושר לו" - טען המשיב כי הכוונה לכך "שמי שמוסמך ייקח אותו, במילים אחרות הוא לא דיבר על נהלים ולא נתן נהלים. ואני בטוח ש</w:t>
      </w:r>
      <w:r w:rsidR="00996CF7">
        <w:rPr>
          <w:rFonts w:cs="David" w:hint="cs"/>
          <w:sz w:val="28"/>
          <w:szCs w:val="28"/>
          <w:rtl/>
        </w:rPr>
        <w:t>[</w:t>
      </w:r>
      <w:r w:rsidR="00F64FEA">
        <w:rPr>
          <w:rFonts w:cs="David" w:hint="cs"/>
          <w:sz w:val="28"/>
          <w:szCs w:val="28"/>
          <w:rtl/>
        </w:rPr>
        <w:t>רס"ן יהונתן] היה רוצה שאני אעבור תדריך על הנשק ואוודא אותו מידי יום"</w:t>
      </w:r>
      <w:r w:rsidR="004838E3">
        <w:rPr>
          <w:rFonts w:cs="David" w:hint="cs"/>
          <w:sz w:val="28"/>
          <w:szCs w:val="28"/>
          <w:rtl/>
        </w:rPr>
        <w:t xml:space="preserve"> (רס"ן יהונתן, מצידו, מסר כי אף שמי שאינו מוסמך לשימוש בנשק אינו אמור לגעת בו, </w:t>
      </w:r>
      <w:r w:rsidR="005307D3">
        <w:rPr>
          <w:rFonts w:cs="David" w:hint="cs"/>
          <w:sz w:val="28"/>
          <w:szCs w:val="28"/>
          <w:rtl/>
        </w:rPr>
        <w:t>אין זה תלוש מן המציאות כי מפקד ייגע בנשק, ו</w:t>
      </w:r>
      <w:r w:rsidR="004838E3">
        <w:rPr>
          <w:rFonts w:cs="David" w:hint="cs"/>
          <w:sz w:val="28"/>
          <w:szCs w:val="28"/>
          <w:rtl/>
        </w:rPr>
        <w:t xml:space="preserve">"יכול להיות שהייתי מנסה בעצמי אפילו - </w:t>
      </w:r>
      <w:r w:rsidR="004838E3" w:rsidRPr="00996CF7">
        <w:rPr>
          <w:rFonts w:cs="David" w:hint="cs"/>
          <w:b/>
          <w:bCs/>
          <w:sz w:val="28"/>
          <w:szCs w:val="28"/>
          <w:rtl/>
        </w:rPr>
        <w:t>אבל מפה ועד לנקור, עולם אחר</w:t>
      </w:r>
      <w:r w:rsidR="004838E3">
        <w:rPr>
          <w:rFonts w:cs="David" w:hint="cs"/>
          <w:sz w:val="28"/>
          <w:szCs w:val="28"/>
          <w:rtl/>
        </w:rPr>
        <w:t>").</w:t>
      </w:r>
    </w:p>
    <w:p w14:paraId="7704C833" w14:textId="77777777" w:rsidR="00A87FCF" w:rsidRDefault="00AF66DB" w:rsidP="00B74666">
      <w:pPr>
        <w:pStyle w:val="ListParagraph"/>
        <w:numPr>
          <w:ilvl w:val="0"/>
          <w:numId w:val="2"/>
        </w:numPr>
        <w:spacing w:after="0" w:line="360" w:lineRule="auto"/>
        <w:jc w:val="both"/>
        <w:rPr>
          <w:rFonts w:cs="David"/>
          <w:sz w:val="28"/>
          <w:szCs w:val="28"/>
        </w:rPr>
      </w:pPr>
      <w:r>
        <w:rPr>
          <w:rFonts w:cs="David" w:hint="cs"/>
          <w:sz w:val="28"/>
          <w:szCs w:val="28"/>
          <w:rtl/>
        </w:rPr>
        <w:t>לטענת</w:t>
      </w:r>
      <w:r w:rsidR="005557AB">
        <w:rPr>
          <w:rFonts w:cs="David" w:hint="cs"/>
          <w:sz w:val="28"/>
          <w:szCs w:val="28"/>
          <w:rtl/>
        </w:rPr>
        <w:t xml:space="preserve"> המשיב</w:t>
      </w:r>
      <w:r>
        <w:rPr>
          <w:rFonts w:cs="David" w:hint="cs"/>
          <w:sz w:val="28"/>
          <w:szCs w:val="28"/>
          <w:rtl/>
        </w:rPr>
        <w:t>, המנוח הסביר לו, ביום שלפני כן, כי פריקה מתבצעת בדרך של דריכה, התבוננות בבית הבליעה, החזקתה של ידית הדריכה לפנים ונקירה</w:t>
      </w:r>
      <w:r w:rsidR="00865A26">
        <w:rPr>
          <w:rFonts w:cs="David" w:hint="cs"/>
          <w:sz w:val="28"/>
          <w:szCs w:val="28"/>
          <w:rtl/>
        </w:rPr>
        <w:t>. כסמל המחלקה וכממלא מקומו של מפקד</w:t>
      </w:r>
      <w:r w:rsidR="002A20F9">
        <w:rPr>
          <w:rFonts w:cs="David" w:hint="cs"/>
          <w:sz w:val="28"/>
          <w:szCs w:val="28"/>
          <w:rtl/>
        </w:rPr>
        <w:t xml:space="preserve"> המחלקה</w:t>
      </w:r>
      <w:r w:rsidR="00865A26">
        <w:rPr>
          <w:rFonts w:cs="David" w:hint="cs"/>
          <w:sz w:val="28"/>
          <w:szCs w:val="28"/>
          <w:rtl/>
        </w:rPr>
        <w:t>, היה חשוב למשיב לדעת כיצד לתפעל את כל כלי הנשק</w:t>
      </w:r>
      <w:r w:rsidR="001D2210">
        <w:rPr>
          <w:rFonts w:cs="David" w:hint="cs"/>
          <w:sz w:val="28"/>
          <w:szCs w:val="28"/>
          <w:rtl/>
        </w:rPr>
        <w:t>, במידת הצורך. לטענתו</w:t>
      </w:r>
      <w:r w:rsidR="00D978A8">
        <w:rPr>
          <w:rFonts w:cs="David" w:hint="cs"/>
          <w:sz w:val="28"/>
          <w:szCs w:val="28"/>
          <w:rtl/>
        </w:rPr>
        <w:t xml:space="preserve">, </w:t>
      </w:r>
      <w:r w:rsidR="00A87FCF">
        <w:rPr>
          <w:rFonts w:cs="David" w:hint="cs"/>
          <w:sz w:val="28"/>
          <w:szCs w:val="28"/>
          <w:rtl/>
        </w:rPr>
        <w:t xml:space="preserve">רס"ן עמיחי, הקמב"ץ, אשר </w:t>
      </w:r>
      <w:r w:rsidR="00D978A8">
        <w:rPr>
          <w:rFonts w:cs="David" w:hint="cs"/>
          <w:sz w:val="28"/>
          <w:szCs w:val="28"/>
          <w:rtl/>
        </w:rPr>
        <w:t xml:space="preserve">העיד </w:t>
      </w:r>
      <w:r w:rsidR="00A87FCF">
        <w:rPr>
          <w:rFonts w:cs="David" w:hint="cs"/>
          <w:sz w:val="28"/>
          <w:szCs w:val="28"/>
          <w:rtl/>
        </w:rPr>
        <w:t xml:space="preserve">כי תחקר אותו מייד לאחר </w:t>
      </w:r>
      <w:r w:rsidR="00DF0511">
        <w:rPr>
          <w:rFonts w:cs="David" w:hint="cs"/>
          <w:sz w:val="28"/>
          <w:szCs w:val="28"/>
          <w:rtl/>
        </w:rPr>
        <w:t>האסון</w:t>
      </w:r>
      <w:r w:rsidR="00A87FCF">
        <w:rPr>
          <w:rFonts w:cs="David" w:hint="cs"/>
          <w:sz w:val="28"/>
          <w:szCs w:val="28"/>
          <w:rtl/>
        </w:rPr>
        <w:t xml:space="preserve">, ושמע ממנו כי ביקש מן המנוח להסביר לו על תפעול הנשק </w:t>
      </w:r>
      <w:r w:rsidR="00040F1A">
        <w:rPr>
          <w:rFonts w:cs="David" w:hint="cs"/>
          <w:b/>
          <w:bCs/>
          <w:sz w:val="28"/>
          <w:szCs w:val="28"/>
          <w:rtl/>
        </w:rPr>
        <w:t>במהלך האירוע</w:t>
      </w:r>
      <w:r w:rsidR="00C263F3">
        <w:rPr>
          <w:rFonts w:cs="David" w:hint="cs"/>
          <w:b/>
          <w:bCs/>
          <w:sz w:val="28"/>
          <w:szCs w:val="28"/>
          <w:rtl/>
        </w:rPr>
        <w:t xml:space="preserve"> עצמו</w:t>
      </w:r>
      <w:r w:rsidR="00040F1A">
        <w:rPr>
          <w:rFonts w:cs="David" w:hint="cs"/>
          <w:sz w:val="28"/>
          <w:szCs w:val="28"/>
          <w:rtl/>
        </w:rPr>
        <w:t xml:space="preserve">, ולא ביום שלפניו </w:t>
      </w:r>
      <w:r w:rsidR="00A87FCF">
        <w:rPr>
          <w:rFonts w:cs="David" w:hint="cs"/>
          <w:sz w:val="28"/>
          <w:szCs w:val="28"/>
          <w:rtl/>
        </w:rPr>
        <w:t>- לא הבין אותו כראוי</w:t>
      </w:r>
      <w:r>
        <w:rPr>
          <w:rFonts w:cs="David" w:hint="cs"/>
          <w:sz w:val="28"/>
          <w:szCs w:val="28"/>
          <w:rtl/>
        </w:rPr>
        <w:t xml:space="preserve">. </w:t>
      </w:r>
    </w:p>
    <w:p w14:paraId="0D813548" w14:textId="77777777" w:rsidR="00B81A3F" w:rsidRDefault="00AF66DB" w:rsidP="00B74666">
      <w:pPr>
        <w:pStyle w:val="ListParagraph"/>
        <w:numPr>
          <w:ilvl w:val="0"/>
          <w:numId w:val="2"/>
        </w:numPr>
        <w:spacing w:after="0" w:line="360" w:lineRule="auto"/>
        <w:jc w:val="both"/>
        <w:rPr>
          <w:rFonts w:cs="David"/>
          <w:sz w:val="28"/>
          <w:szCs w:val="28"/>
        </w:rPr>
      </w:pPr>
      <w:r>
        <w:rPr>
          <w:rFonts w:cs="David" w:hint="cs"/>
          <w:sz w:val="28"/>
          <w:szCs w:val="28"/>
          <w:rtl/>
        </w:rPr>
        <w:t>המשיב</w:t>
      </w:r>
      <w:r w:rsidR="00A87FCF">
        <w:rPr>
          <w:rFonts w:cs="David" w:hint="cs"/>
          <w:sz w:val="28"/>
          <w:szCs w:val="28"/>
          <w:rtl/>
        </w:rPr>
        <w:t>, לדבריו,</w:t>
      </w:r>
      <w:r>
        <w:rPr>
          <w:rFonts w:cs="David" w:hint="cs"/>
          <w:sz w:val="28"/>
          <w:szCs w:val="28"/>
          <w:rtl/>
        </w:rPr>
        <w:t xml:space="preserve"> "היה בטוח שפורקים כפי שהמנוח לימד אותו"</w:t>
      </w:r>
      <w:r w:rsidR="00AE1A89">
        <w:rPr>
          <w:rFonts w:cs="David" w:hint="cs"/>
          <w:sz w:val="28"/>
          <w:szCs w:val="28"/>
          <w:rtl/>
        </w:rPr>
        <w:t xml:space="preserve"> (בפועל, עולה מחומר החקירה כי ניתן לפרוק את הנשק גם ללא נקירה וכאשר הוא נצור)</w:t>
      </w:r>
      <w:r w:rsidR="00F47665">
        <w:rPr>
          <w:rFonts w:cs="David" w:hint="cs"/>
          <w:sz w:val="28"/>
          <w:szCs w:val="28"/>
          <w:rtl/>
        </w:rPr>
        <w:t xml:space="preserve">. הוא ביצע את הפריקה </w:t>
      </w:r>
      <w:r>
        <w:rPr>
          <w:rFonts w:cs="David" w:hint="cs"/>
          <w:sz w:val="28"/>
          <w:szCs w:val="28"/>
          <w:rtl/>
        </w:rPr>
        <w:t>בתוך המבנה, בשל איום הרחפנים</w:t>
      </w:r>
      <w:r w:rsidR="00D02111">
        <w:rPr>
          <w:rFonts w:cs="David" w:hint="cs"/>
          <w:sz w:val="28"/>
          <w:szCs w:val="28"/>
          <w:rtl/>
        </w:rPr>
        <w:t xml:space="preserve"> - אף ש</w:t>
      </w:r>
      <w:r w:rsidR="003911C5">
        <w:rPr>
          <w:rFonts w:cs="David" w:hint="cs"/>
          <w:sz w:val="28"/>
          <w:szCs w:val="28"/>
          <w:rtl/>
        </w:rPr>
        <w:t xml:space="preserve">אישר, כי לא זכור לו </w:t>
      </w:r>
      <w:r w:rsidR="004B7A23">
        <w:rPr>
          <w:rFonts w:cs="David" w:hint="cs"/>
          <w:sz w:val="28"/>
          <w:szCs w:val="28"/>
          <w:rtl/>
        </w:rPr>
        <w:t>ש</w:t>
      </w:r>
      <w:r w:rsidR="003911C5">
        <w:rPr>
          <w:rFonts w:cs="David" w:hint="cs"/>
          <w:sz w:val="28"/>
          <w:szCs w:val="28"/>
          <w:rtl/>
        </w:rPr>
        <w:t xml:space="preserve">מפקד המחלקה הנחה בעבר לפרוק כלי נשק בתוך </w:t>
      </w:r>
      <w:r w:rsidR="00211772">
        <w:rPr>
          <w:rFonts w:cs="David" w:hint="cs"/>
          <w:sz w:val="28"/>
          <w:szCs w:val="28"/>
          <w:rtl/>
        </w:rPr>
        <w:t>מבנים</w:t>
      </w:r>
      <w:r w:rsidR="003E09B8">
        <w:rPr>
          <w:rFonts w:cs="David" w:hint="cs"/>
          <w:sz w:val="28"/>
          <w:szCs w:val="28"/>
          <w:rtl/>
        </w:rPr>
        <w:t>, ו</w:t>
      </w:r>
      <w:r w:rsidR="006F336C">
        <w:rPr>
          <w:rFonts w:cs="David" w:hint="cs"/>
          <w:sz w:val="28"/>
          <w:szCs w:val="28"/>
          <w:rtl/>
        </w:rPr>
        <w:t xml:space="preserve">אף </w:t>
      </w:r>
      <w:r w:rsidR="003E09B8">
        <w:rPr>
          <w:rFonts w:cs="David" w:hint="cs"/>
          <w:sz w:val="28"/>
          <w:szCs w:val="28"/>
          <w:rtl/>
        </w:rPr>
        <w:t>לא זכורים לו מקרים שבהם כך נעשה</w:t>
      </w:r>
      <w:r>
        <w:rPr>
          <w:rFonts w:cs="David" w:hint="cs"/>
          <w:sz w:val="28"/>
          <w:szCs w:val="28"/>
          <w:rtl/>
        </w:rPr>
        <w:t>. בתחילה, כיוון את הנשק כלפי התקרה</w:t>
      </w:r>
      <w:r w:rsidR="00E051DB">
        <w:rPr>
          <w:rFonts w:cs="David" w:hint="cs"/>
          <w:sz w:val="28"/>
          <w:szCs w:val="28"/>
          <w:rtl/>
        </w:rPr>
        <w:t>, דרך ונקר</w:t>
      </w:r>
      <w:r>
        <w:rPr>
          <w:rFonts w:cs="David" w:hint="cs"/>
          <w:sz w:val="28"/>
          <w:szCs w:val="28"/>
          <w:rtl/>
        </w:rPr>
        <w:t xml:space="preserve">. </w:t>
      </w:r>
      <w:r w:rsidR="00115843">
        <w:rPr>
          <w:rFonts w:cs="David" w:hint="cs"/>
          <w:sz w:val="28"/>
          <w:szCs w:val="28"/>
          <w:rtl/>
        </w:rPr>
        <w:t xml:space="preserve">המנוח אמר לו כי למרות פעולת הדריכה שביצע, "הנשק לא דרך". לכן, ביצע </w:t>
      </w:r>
      <w:r>
        <w:rPr>
          <w:rFonts w:cs="David" w:hint="cs"/>
          <w:sz w:val="28"/>
          <w:szCs w:val="28"/>
          <w:rtl/>
        </w:rPr>
        <w:t>פריקה שנייה</w:t>
      </w:r>
      <w:r w:rsidR="00E051DB">
        <w:rPr>
          <w:rFonts w:cs="David" w:hint="cs"/>
          <w:sz w:val="28"/>
          <w:szCs w:val="28"/>
          <w:rtl/>
        </w:rPr>
        <w:t>, ש</w:t>
      </w:r>
      <w:r w:rsidR="00716BA5">
        <w:rPr>
          <w:rFonts w:cs="David" w:hint="cs"/>
          <w:sz w:val="28"/>
          <w:szCs w:val="28"/>
          <w:rtl/>
        </w:rPr>
        <w:t xml:space="preserve">אף היא </w:t>
      </w:r>
      <w:r w:rsidR="00E051DB">
        <w:rPr>
          <w:rFonts w:cs="David" w:hint="cs"/>
          <w:sz w:val="28"/>
          <w:szCs w:val="28"/>
          <w:rtl/>
        </w:rPr>
        <w:t>כללה דריכה ונקירה</w:t>
      </w:r>
      <w:r>
        <w:rPr>
          <w:rFonts w:cs="David" w:hint="cs"/>
          <w:sz w:val="28"/>
          <w:szCs w:val="28"/>
          <w:rtl/>
        </w:rPr>
        <w:t xml:space="preserve">, </w:t>
      </w:r>
      <w:r w:rsidR="00E051DB">
        <w:rPr>
          <w:rFonts w:cs="David" w:hint="cs"/>
          <w:sz w:val="28"/>
          <w:szCs w:val="28"/>
          <w:rtl/>
        </w:rPr>
        <w:t xml:space="preserve">ואשר </w:t>
      </w:r>
      <w:r>
        <w:rPr>
          <w:rFonts w:cs="David" w:hint="cs"/>
          <w:sz w:val="28"/>
          <w:szCs w:val="28"/>
          <w:rtl/>
        </w:rPr>
        <w:t>אותה ביצע במהירות, כ"וידוא על וידוא"</w:t>
      </w:r>
      <w:r w:rsidR="00115843">
        <w:rPr>
          <w:rFonts w:cs="David" w:hint="cs"/>
          <w:sz w:val="28"/>
          <w:szCs w:val="28"/>
          <w:rtl/>
        </w:rPr>
        <w:t xml:space="preserve">. הפעם, </w:t>
      </w:r>
      <w:r>
        <w:rPr>
          <w:rFonts w:cs="David" w:hint="cs"/>
          <w:sz w:val="28"/>
          <w:szCs w:val="28"/>
          <w:rtl/>
        </w:rPr>
        <w:t>היה הנשק מכוון כלפי הקיר</w:t>
      </w:r>
      <w:r w:rsidR="00115843">
        <w:rPr>
          <w:rFonts w:cs="David" w:hint="cs"/>
          <w:sz w:val="28"/>
          <w:szCs w:val="28"/>
          <w:rtl/>
        </w:rPr>
        <w:t>,</w:t>
      </w:r>
      <w:r w:rsidR="003B7C63">
        <w:rPr>
          <w:rFonts w:cs="David" w:hint="cs"/>
          <w:sz w:val="28"/>
          <w:szCs w:val="28"/>
          <w:rtl/>
        </w:rPr>
        <w:t xml:space="preserve"> </w:t>
      </w:r>
      <w:r w:rsidR="00115843">
        <w:rPr>
          <w:rFonts w:cs="David" w:hint="cs"/>
          <w:sz w:val="28"/>
          <w:szCs w:val="28"/>
          <w:rtl/>
        </w:rPr>
        <w:t xml:space="preserve">אך </w:t>
      </w:r>
      <w:r w:rsidR="003B7C63">
        <w:rPr>
          <w:rFonts w:cs="David" w:hint="cs"/>
          <w:sz w:val="28"/>
          <w:szCs w:val="28"/>
          <w:rtl/>
        </w:rPr>
        <w:t>לא כלפי אדם</w:t>
      </w:r>
      <w:r>
        <w:rPr>
          <w:rFonts w:cs="David" w:hint="cs"/>
          <w:sz w:val="28"/>
          <w:szCs w:val="28"/>
          <w:rtl/>
        </w:rPr>
        <w:t xml:space="preserve">. הוא עצמו התבונן לכיוון הנשק, </w:t>
      </w:r>
      <w:r w:rsidR="00AB1890">
        <w:rPr>
          <w:rFonts w:cs="David" w:hint="cs"/>
          <w:sz w:val="28"/>
          <w:szCs w:val="28"/>
          <w:rtl/>
        </w:rPr>
        <w:t xml:space="preserve">שאותו אחז בגובה המותניים, </w:t>
      </w:r>
      <w:r>
        <w:rPr>
          <w:rFonts w:cs="David" w:hint="cs"/>
          <w:sz w:val="28"/>
          <w:szCs w:val="28"/>
          <w:rtl/>
        </w:rPr>
        <w:t xml:space="preserve">ולא ייחס חשיבות לנוכחים בחדר, </w:t>
      </w:r>
      <w:r w:rsidR="00AB1890">
        <w:rPr>
          <w:rFonts w:cs="David" w:hint="cs"/>
          <w:sz w:val="28"/>
          <w:szCs w:val="28"/>
          <w:rtl/>
        </w:rPr>
        <w:t xml:space="preserve">ובכללם </w:t>
      </w:r>
      <w:r w:rsidR="00CF4D6A">
        <w:rPr>
          <w:rFonts w:cs="David" w:hint="cs"/>
          <w:sz w:val="28"/>
          <w:szCs w:val="28"/>
          <w:rtl/>
        </w:rPr>
        <w:t>ל</w:t>
      </w:r>
      <w:r w:rsidR="00AB1890">
        <w:rPr>
          <w:rFonts w:cs="David" w:hint="cs"/>
          <w:sz w:val="28"/>
          <w:szCs w:val="28"/>
          <w:rtl/>
        </w:rPr>
        <w:t>מנוח</w:t>
      </w:r>
      <w:r w:rsidR="00CF4D6A">
        <w:rPr>
          <w:rFonts w:cs="David" w:hint="cs"/>
          <w:sz w:val="28"/>
          <w:szCs w:val="28"/>
          <w:rtl/>
        </w:rPr>
        <w:t>,</w:t>
      </w:r>
      <w:r w:rsidR="00AB1890">
        <w:rPr>
          <w:rFonts w:cs="David" w:hint="cs"/>
          <w:sz w:val="28"/>
          <w:szCs w:val="28"/>
          <w:rtl/>
        </w:rPr>
        <w:t xml:space="preserve"> ששכב על הספה הצמודה </w:t>
      </w:r>
      <w:r w:rsidR="00CF4D6A">
        <w:rPr>
          <w:rFonts w:cs="David" w:hint="cs"/>
          <w:sz w:val="28"/>
          <w:szCs w:val="28"/>
          <w:rtl/>
        </w:rPr>
        <w:t>לאותו קיר.</w:t>
      </w:r>
      <w:r w:rsidR="00AB1890">
        <w:rPr>
          <w:rFonts w:cs="David" w:hint="cs"/>
          <w:sz w:val="28"/>
          <w:szCs w:val="28"/>
          <w:rtl/>
        </w:rPr>
        <w:t xml:space="preserve"> </w:t>
      </w:r>
      <w:r w:rsidR="00B50C4A">
        <w:rPr>
          <w:rFonts w:cs="David" w:hint="cs"/>
          <w:sz w:val="28"/>
          <w:szCs w:val="28"/>
          <w:rtl/>
        </w:rPr>
        <w:t>זאת</w:t>
      </w:r>
      <w:r w:rsidR="00CF4D6A">
        <w:rPr>
          <w:rFonts w:cs="David" w:hint="cs"/>
          <w:sz w:val="28"/>
          <w:szCs w:val="28"/>
          <w:rtl/>
        </w:rPr>
        <w:t>,</w:t>
      </w:r>
      <w:r w:rsidR="00B50C4A">
        <w:rPr>
          <w:rFonts w:cs="David" w:hint="cs"/>
          <w:sz w:val="28"/>
          <w:szCs w:val="28"/>
          <w:rtl/>
        </w:rPr>
        <w:t xml:space="preserve"> </w:t>
      </w:r>
      <w:r>
        <w:rPr>
          <w:rFonts w:cs="David" w:hint="cs"/>
          <w:sz w:val="28"/>
          <w:szCs w:val="28"/>
          <w:rtl/>
        </w:rPr>
        <w:t>משום שהיה בטוח כי הנשק פרוק, לאחר הפריקה הראשונה</w:t>
      </w:r>
      <w:r w:rsidR="00115843">
        <w:rPr>
          <w:rFonts w:cs="David" w:hint="cs"/>
          <w:sz w:val="28"/>
          <w:szCs w:val="28"/>
          <w:rtl/>
        </w:rPr>
        <w:t>.</w:t>
      </w:r>
      <w:r w:rsidR="008C4DEC">
        <w:rPr>
          <w:rFonts w:cs="David" w:hint="cs"/>
          <w:sz w:val="28"/>
          <w:szCs w:val="28"/>
          <w:rtl/>
        </w:rPr>
        <w:t xml:space="preserve"> כפי שציין המשיב, מבחינתו, המנוח ביצע פריקה והוא רק וידא זאת, כך שהנשק לא אמור היה להיות טעון בכדורים.</w:t>
      </w:r>
      <w:r w:rsidR="006D508D">
        <w:rPr>
          <w:rFonts w:cs="David" w:hint="cs"/>
          <w:sz w:val="28"/>
          <w:szCs w:val="28"/>
          <w:rtl/>
        </w:rPr>
        <w:t xml:space="preserve"> הוא לא וידא את מצב הנצרה, משום </w:t>
      </w:r>
      <w:r w:rsidR="005B0E26">
        <w:rPr>
          <w:rFonts w:cs="David" w:hint="cs"/>
          <w:sz w:val="28"/>
          <w:szCs w:val="28"/>
          <w:rtl/>
        </w:rPr>
        <w:t>שביקש לפרוק את הנשק, ו"אני ממילא דורך ונוקר את הנשק".</w:t>
      </w:r>
      <w:r w:rsidR="000462F1">
        <w:rPr>
          <w:rFonts w:cs="David" w:hint="cs"/>
          <w:sz w:val="28"/>
          <w:szCs w:val="28"/>
          <w:rtl/>
        </w:rPr>
        <w:t xml:space="preserve"> אף שידוע לו, כי כדורי ה</w:t>
      </w:r>
      <w:r w:rsidR="000E652F">
        <w:rPr>
          <w:rFonts w:cs="David" w:hint="cs"/>
          <w:sz w:val="28"/>
          <w:szCs w:val="28"/>
          <w:rtl/>
        </w:rPr>
        <w:t xml:space="preserve">נשק הנדון </w:t>
      </w:r>
      <w:r w:rsidR="000462F1">
        <w:rPr>
          <w:rFonts w:cs="David" w:hint="cs"/>
          <w:sz w:val="28"/>
          <w:szCs w:val="28"/>
          <w:rtl/>
        </w:rPr>
        <w:t xml:space="preserve">"מתפצלים, יש הרבה כדוריות וזה נפרס", </w:t>
      </w:r>
      <w:r w:rsidR="009A68D4">
        <w:rPr>
          <w:rFonts w:cs="David" w:hint="cs"/>
          <w:sz w:val="28"/>
          <w:szCs w:val="28"/>
          <w:rtl/>
        </w:rPr>
        <w:t xml:space="preserve">ביצע את הפריקה </w:t>
      </w:r>
      <w:r w:rsidR="000462F1">
        <w:rPr>
          <w:rFonts w:cs="David" w:hint="cs"/>
          <w:sz w:val="28"/>
          <w:szCs w:val="28"/>
          <w:rtl/>
        </w:rPr>
        <w:t xml:space="preserve">במקום סגור, ליד אחרים, משום שהנשק לא כוון לאיש, </w:t>
      </w:r>
      <w:r w:rsidR="00A06A93">
        <w:rPr>
          <w:rFonts w:cs="David" w:hint="cs"/>
          <w:sz w:val="28"/>
          <w:szCs w:val="28"/>
          <w:rtl/>
        </w:rPr>
        <w:t>ו</w:t>
      </w:r>
      <w:r w:rsidR="000462F1">
        <w:rPr>
          <w:rFonts w:cs="David" w:hint="cs"/>
          <w:sz w:val="28"/>
          <w:szCs w:val="28"/>
          <w:rtl/>
        </w:rPr>
        <w:t xml:space="preserve">"זה שכדור מתפצל זה לא אומר שכדור היה אמור לפגוע, ידעתי לאן </w:t>
      </w:r>
      <w:r w:rsidR="000462F1">
        <w:rPr>
          <w:rFonts w:cs="David" w:hint="cs"/>
          <w:sz w:val="28"/>
          <w:szCs w:val="28"/>
          <w:rtl/>
        </w:rPr>
        <w:lastRenderedPageBreak/>
        <w:t>אני מכוון, זה מובן מאליו אני יודע לאן כיוונתי, שישים מעלות לכיוון התקרה ואז בפעם השנייה לכיוון הקיר... גם כשהייתי בטוח שאין כדורים עשיתי את כל אמצעי הזהירות ואף בן אדם לא היה אמור להיפגע מזה".</w:t>
      </w:r>
      <w:r w:rsidR="000E409A">
        <w:rPr>
          <w:rFonts w:cs="David" w:hint="cs"/>
          <w:sz w:val="28"/>
          <w:szCs w:val="28"/>
          <w:rtl/>
        </w:rPr>
        <w:t xml:space="preserve"> לדברי המשיב, "בדיעבד, עדיין הייתי עושה את זה, אני חושב שנעש</w:t>
      </w:r>
      <w:r w:rsidR="0047667E">
        <w:rPr>
          <w:rFonts w:cs="David" w:hint="cs"/>
          <w:sz w:val="28"/>
          <w:szCs w:val="28"/>
          <w:rtl/>
        </w:rPr>
        <w:t>[ת]</w:t>
      </w:r>
      <w:r w:rsidR="000E409A">
        <w:rPr>
          <w:rFonts w:cs="David" w:hint="cs"/>
          <w:sz w:val="28"/>
          <w:szCs w:val="28"/>
          <w:rtl/>
        </w:rPr>
        <w:t>ה מחשבה מאחורי ההחלטה".</w:t>
      </w:r>
    </w:p>
    <w:p w14:paraId="30E5BC3C" w14:textId="77777777" w:rsidR="00035B6D" w:rsidRPr="00035B6D" w:rsidRDefault="00A6006F" w:rsidP="003D6D8C">
      <w:pPr>
        <w:pStyle w:val="ListParagraph"/>
        <w:numPr>
          <w:ilvl w:val="0"/>
          <w:numId w:val="2"/>
        </w:numPr>
        <w:spacing w:after="0" w:line="360" w:lineRule="auto"/>
        <w:jc w:val="both"/>
        <w:rPr>
          <w:rFonts w:ascii="David" w:hAnsi="David" w:cs="David"/>
          <w:sz w:val="28"/>
          <w:szCs w:val="28"/>
        </w:rPr>
      </w:pPr>
      <w:r w:rsidRPr="00683AB7">
        <w:rPr>
          <w:rFonts w:cs="David" w:hint="cs"/>
          <w:sz w:val="28"/>
          <w:szCs w:val="28"/>
          <w:rtl/>
        </w:rPr>
        <w:t xml:space="preserve">גרסתו של המשיב, בפני עצמה, מלמדת אפוא לכאורה על קלות הדעת שבה פעל באירוע. תפעול הנשק, </w:t>
      </w:r>
      <w:r w:rsidR="00B16010">
        <w:rPr>
          <w:rFonts w:cs="David" w:hint="cs"/>
          <w:sz w:val="28"/>
          <w:szCs w:val="28"/>
          <w:rtl/>
        </w:rPr>
        <w:t xml:space="preserve">הקטלני מטיבו, </w:t>
      </w:r>
      <w:r w:rsidRPr="00683AB7">
        <w:rPr>
          <w:rFonts w:cs="David" w:hint="cs"/>
          <w:sz w:val="28"/>
          <w:szCs w:val="28"/>
          <w:rtl/>
        </w:rPr>
        <w:t>אף שאינו מוסמך לשימוש בו, בניגוד להודעתו הכתובה של מפקד החפ"ק; בחדר סגור ובו ארבעה חיילים נוספים</w:t>
      </w:r>
      <w:r w:rsidR="006E68A3">
        <w:rPr>
          <w:rFonts w:cs="David" w:hint="cs"/>
          <w:sz w:val="28"/>
          <w:szCs w:val="28"/>
          <w:rtl/>
        </w:rPr>
        <w:t>, על אף האיסור המוחלט בעניין זה</w:t>
      </w:r>
      <w:r w:rsidR="00DE60CA">
        <w:rPr>
          <w:rFonts w:cs="David" w:hint="cs"/>
          <w:sz w:val="28"/>
          <w:szCs w:val="28"/>
          <w:rtl/>
        </w:rPr>
        <w:t xml:space="preserve"> (</w:t>
      </w:r>
      <w:r w:rsidR="00A06A93">
        <w:rPr>
          <w:rFonts w:cs="David" w:hint="cs"/>
          <w:sz w:val="28"/>
          <w:szCs w:val="28"/>
          <w:rtl/>
        </w:rPr>
        <w:t xml:space="preserve">כאשר </w:t>
      </w:r>
      <w:r w:rsidR="00DE60CA">
        <w:rPr>
          <w:rFonts w:cs="David" w:hint="cs"/>
          <w:sz w:val="28"/>
          <w:szCs w:val="28"/>
          <w:rtl/>
        </w:rPr>
        <w:t xml:space="preserve">לפי העדות המקלה ביותר </w:t>
      </w:r>
      <w:r w:rsidR="006E68A3">
        <w:rPr>
          <w:rFonts w:cs="David" w:hint="cs"/>
          <w:sz w:val="28"/>
          <w:szCs w:val="28"/>
          <w:rtl/>
        </w:rPr>
        <w:t>בנושא</w:t>
      </w:r>
      <w:r w:rsidR="00DE60CA">
        <w:rPr>
          <w:rFonts w:cs="David" w:hint="cs"/>
          <w:sz w:val="28"/>
          <w:szCs w:val="28"/>
          <w:rtl/>
        </w:rPr>
        <w:t>, של מפקד המחלקה, פריקה בתוך מבנה - ככל שלא התבצעה כנדרש מחוצה לו, תתבצע לעבר קיר חיצוני</w:t>
      </w:r>
      <w:r w:rsidR="002A3541">
        <w:rPr>
          <w:rFonts w:cs="David" w:hint="cs"/>
          <w:sz w:val="28"/>
          <w:szCs w:val="28"/>
          <w:rtl/>
        </w:rPr>
        <w:t>, כדי שלא ייפלט כדור בתוך המבנה</w:t>
      </w:r>
      <w:r w:rsidR="00DE60CA">
        <w:rPr>
          <w:rFonts w:cs="David" w:hint="cs"/>
          <w:sz w:val="28"/>
          <w:szCs w:val="28"/>
          <w:rtl/>
        </w:rPr>
        <w:t>)</w:t>
      </w:r>
      <w:r w:rsidRPr="00683AB7">
        <w:rPr>
          <w:rFonts w:cs="David" w:hint="cs"/>
          <w:sz w:val="28"/>
          <w:szCs w:val="28"/>
          <w:rtl/>
        </w:rPr>
        <w:t>; תוך פעולות של דריכה ונקירה, תחילה כלפי מעלה ולאחר מכן, במהירות, כאשר הנשק בגובה מותניו של המשיב, וקנהו לעבר קיר שבצמוד אליו שכב המנוח</w:t>
      </w:r>
      <w:r w:rsidR="008B1F34">
        <w:rPr>
          <w:rFonts w:cs="David" w:hint="cs"/>
          <w:sz w:val="28"/>
          <w:szCs w:val="28"/>
          <w:rtl/>
        </w:rPr>
        <w:t>, כשראשו באותו קו גובה משוער</w:t>
      </w:r>
      <w:r w:rsidRPr="00683AB7">
        <w:rPr>
          <w:rFonts w:cs="David" w:hint="cs"/>
          <w:sz w:val="28"/>
          <w:szCs w:val="28"/>
          <w:rtl/>
        </w:rPr>
        <w:t xml:space="preserve"> - כל אלה הביאו לירי הקטלני </w:t>
      </w:r>
      <w:r w:rsidRPr="00683AB7">
        <w:rPr>
          <w:rFonts w:cs="David" w:hint="cs"/>
          <w:b/>
          <w:bCs/>
          <w:sz w:val="28"/>
          <w:szCs w:val="28"/>
          <w:rtl/>
        </w:rPr>
        <w:t>ולתוצאה הנוראה מכל</w:t>
      </w:r>
      <w:r w:rsidRPr="00683AB7">
        <w:rPr>
          <w:rFonts w:cs="David" w:hint="cs"/>
          <w:sz w:val="28"/>
          <w:szCs w:val="28"/>
          <w:rtl/>
        </w:rPr>
        <w:t>.</w:t>
      </w:r>
      <w:r w:rsidR="000C43F0" w:rsidRPr="00683AB7">
        <w:rPr>
          <w:rFonts w:cs="David" w:hint="cs"/>
          <w:sz w:val="28"/>
          <w:szCs w:val="28"/>
          <w:rtl/>
        </w:rPr>
        <w:t xml:space="preserve"> </w:t>
      </w:r>
    </w:p>
    <w:p w14:paraId="787322A9" w14:textId="77777777" w:rsidR="00C405EC" w:rsidRPr="00F9180E" w:rsidRDefault="00A6006F" w:rsidP="003D6D8C">
      <w:pPr>
        <w:pStyle w:val="ListParagraph"/>
        <w:numPr>
          <w:ilvl w:val="0"/>
          <w:numId w:val="2"/>
        </w:numPr>
        <w:spacing w:after="0" w:line="360" w:lineRule="auto"/>
        <w:jc w:val="both"/>
        <w:rPr>
          <w:rFonts w:ascii="David" w:hAnsi="David" w:cs="David"/>
          <w:sz w:val="28"/>
          <w:szCs w:val="28"/>
        </w:rPr>
      </w:pPr>
      <w:r w:rsidRPr="00683AB7">
        <w:rPr>
          <w:rFonts w:cs="David" w:hint="cs"/>
          <w:sz w:val="28"/>
          <w:szCs w:val="28"/>
          <w:rtl/>
        </w:rPr>
        <w:t>אין חולק כי המשיב</w:t>
      </w:r>
      <w:r w:rsidR="000C43F0" w:rsidRPr="00683AB7">
        <w:rPr>
          <w:rFonts w:cs="David" w:hint="cs"/>
          <w:sz w:val="28"/>
          <w:szCs w:val="28"/>
          <w:rtl/>
        </w:rPr>
        <w:t>, שביקש לדבריו לוודא את בטיחותם של חייליו,</w:t>
      </w:r>
      <w:r w:rsidRPr="00683AB7">
        <w:rPr>
          <w:rFonts w:cs="David" w:hint="cs"/>
          <w:sz w:val="28"/>
          <w:szCs w:val="28"/>
          <w:rtl/>
        </w:rPr>
        <w:t xml:space="preserve"> לא חפץ במותו הטראגי של המנוח, </w:t>
      </w:r>
      <w:r w:rsidR="00E72787" w:rsidRPr="00683AB7">
        <w:rPr>
          <w:rFonts w:cs="David" w:hint="cs"/>
          <w:sz w:val="28"/>
          <w:szCs w:val="28"/>
          <w:rtl/>
        </w:rPr>
        <w:t xml:space="preserve">אלא </w:t>
      </w:r>
      <w:r w:rsidR="00D40115">
        <w:rPr>
          <w:rFonts w:ascii="David" w:hAnsi="David" w:cs="David" w:hint="cs"/>
          <w:sz w:val="28"/>
          <w:szCs w:val="28"/>
          <w:rtl/>
        </w:rPr>
        <w:t>ש"</w:t>
      </w:r>
      <w:r w:rsidR="00D40115" w:rsidRPr="00D40115">
        <w:rPr>
          <w:rFonts w:ascii="David" w:hAnsi="David" w:cs="David"/>
          <w:sz w:val="28"/>
          <w:szCs w:val="28"/>
          <w:rtl/>
        </w:rPr>
        <w:t>חזקה על כל אדם, שהוא ער ומודע לקיומה של אפשרות ממשית להתרחשותה של ירייה כתוצאה מלחיצה על הדק של כלי ירייה, ואין זה מעלה או מוריד אם היה מודע לכך, שאותו כלי ירייה טעון ו'מוכן' לירי אם לאו</w:t>
      </w:r>
      <w:r w:rsidR="00D40115">
        <w:rPr>
          <w:rFonts w:ascii="David" w:hAnsi="David" w:cs="David" w:hint="cs"/>
          <w:sz w:val="28"/>
          <w:szCs w:val="28"/>
          <w:rtl/>
        </w:rPr>
        <w:t>"</w:t>
      </w:r>
      <w:r w:rsidR="00E656C1">
        <w:rPr>
          <w:rFonts w:ascii="David" w:hAnsi="David" w:cs="David" w:hint="cs"/>
          <w:sz w:val="28"/>
          <w:szCs w:val="28"/>
          <w:rtl/>
        </w:rPr>
        <w:t xml:space="preserve"> </w:t>
      </w:r>
      <w:r w:rsidR="00E656C1" w:rsidRPr="00E656C1">
        <w:rPr>
          <w:rFonts w:ascii="David" w:hAnsi="David" w:cs="David" w:hint="cs"/>
          <w:sz w:val="28"/>
          <w:szCs w:val="28"/>
          <w:rtl/>
        </w:rPr>
        <w:t>(ע"פ 1971/98, 1982</w:t>
      </w:r>
      <w:r w:rsidR="00E656C1">
        <w:rPr>
          <w:rFonts w:ascii="David" w:hAnsi="David" w:cs="David" w:hint="cs"/>
          <w:sz w:val="28"/>
          <w:szCs w:val="28"/>
          <w:rtl/>
        </w:rPr>
        <w:t xml:space="preserve"> </w:t>
      </w:r>
      <w:r w:rsidR="00E656C1" w:rsidRPr="00E656C1">
        <w:rPr>
          <w:rFonts w:ascii="David" w:hAnsi="David" w:cs="David" w:hint="cs"/>
          <w:b/>
          <w:bCs/>
          <w:sz w:val="28"/>
          <w:szCs w:val="28"/>
          <w:rtl/>
        </w:rPr>
        <w:t>מדינת ישראל נ' מירו</w:t>
      </w:r>
      <w:r w:rsidR="00E656C1" w:rsidRPr="00E656C1">
        <w:rPr>
          <w:rFonts w:ascii="David" w:hAnsi="David" w:cs="David" w:hint="cs"/>
          <w:sz w:val="28"/>
          <w:szCs w:val="28"/>
          <w:rtl/>
        </w:rPr>
        <w:t>, פ"ד נב(5) 145, 158-157</w:t>
      </w:r>
      <w:r w:rsidR="00E656C1">
        <w:rPr>
          <w:rFonts w:ascii="David" w:hAnsi="David" w:cs="David" w:hint="cs"/>
          <w:sz w:val="28"/>
          <w:szCs w:val="28"/>
          <w:rtl/>
        </w:rPr>
        <w:t xml:space="preserve"> </w:t>
      </w:r>
      <w:r w:rsidR="00E656C1" w:rsidRPr="00E656C1">
        <w:rPr>
          <w:rFonts w:ascii="David" w:hAnsi="David" w:cs="David" w:hint="cs"/>
          <w:sz w:val="28"/>
          <w:szCs w:val="28"/>
          <w:rtl/>
        </w:rPr>
        <w:t xml:space="preserve">(1998). בקשה לדיון נוסף נדחתה: דנ"פ 6939/98 </w:t>
      </w:r>
      <w:r w:rsidR="00E656C1" w:rsidRPr="00E656C1">
        <w:rPr>
          <w:rFonts w:ascii="David" w:hAnsi="David" w:cs="David" w:hint="cs"/>
          <w:b/>
          <w:bCs/>
          <w:sz w:val="28"/>
          <w:szCs w:val="28"/>
          <w:rtl/>
        </w:rPr>
        <w:t>מירו נ' מדינת ישראל</w:t>
      </w:r>
      <w:r w:rsidR="00E656C1" w:rsidRPr="00E656C1">
        <w:rPr>
          <w:rFonts w:ascii="David" w:hAnsi="David" w:cs="David" w:hint="cs"/>
          <w:sz w:val="28"/>
          <w:szCs w:val="28"/>
          <w:rtl/>
        </w:rPr>
        <w:t xml:space="preserve">  (24.2.1999)).</w:t>
      </w:r>
      <w:r w:rsidR="003D6D8C">
        <w:rPr>
          <w:rFonts w:ascii="David" w:hAnsi="David" w:cs="David" w:hint="cs"/>
          <w:sz w:val="28"/>
          <w:szCs w:val="28"/>
          <w:rtl/>
        </w:rPr>
        <w:t xml:space="preserve"> </w:t>
      </w:r>
      <w:r w:rsidR="003D6D8C">
        <w:rPr>
          <w:rFonts w:ascii="David" w:hAnsi="David" w:cs="David" w:hint="cs"/>
          <w:b/>
          <w:bCs/>
          <w:sz w:val="28"/>
          <w:szCs w:val="28"/>
          <w:rtl/>
        </w:rPr>
        <w:t xml:space="preserve">צבר הפעולות </w:t>
      </w:r>
      <w:r w:rsidR="003D6D8C" w:rsidRPr="003D6D8C">
        <w:rPr>
          <w:rFonts w:ascii="David" w:hAnsi="David" w:cs="David" w:hint="cs"/>
          <w:sz w:val="28"/>
          <w:szCs w:val="28"/>
          <w:rtl/>
        </w:rPr>
        <w:t>שביצע</w:t>
      </w:r>
      <w:r w:rsidR="003D6D8C">
        <w:rPr>
          <w:rFonts w:ascii="David" w:hAnsi="David" w:cs="David" w:hint="cs"/>
          <w:sz w:val="28"/>
          <w:szCs w:val="28"/>
          <w:rtl/>
        </w:rPr>
        <w:t xml:space="preserve"> המשיב, לכאורה, בנשק שלגביו רק קיבל הסבר קצר מן המנוח, מבלי שהוסמך או התנסה בתפעולו, והכל תוך </w:t>
      </w:r>
      <w:r w:rsidR="003D6D8C">
        <w:rPr>
          <w:rFonts w:ascii="David" w:hAnsi="David" w:cs="David" w:hint="cs"/>
          <w:b/>
          <w:bCs/>
          <w:sz w:val="28"/>
          <w:szCs w:val="28"/>
          <w:rtl/>
        </w:rPr>
        <w:t>סיכון ממשי של כלל הנוכחים והמנוח בראשם</w:t>
      </w:r>
      <w:r w:rsidR="003D6D8C">
        <w:rPr>
          <w:rFonts w:ascii="David" w:hAnsi="David" w:cs="David" w:hint="cs"/>
          <w:sz w:val="28"/>
          <w:szCs w:val="28"/>
          <w:rtl/>
        </w:rPr>
        <w:t xml:space="preserve"> - מגלם</w:t>
      </w:r>
      <w:r w:rsidR="00E72787" w:rsidRPr="00683AB7">
        <w:rPr>
          <w:rFonts w:cs="David" w:hint="cs"/>
          <w:sz w:val="28"/>
          <w:szCs w:val="28"/>
          <w:rtl/>
        </w:rPr>
        <w:t>,</w:t>
      </w:r>
      <w:r w:rsidR="00E72787" w:rsidRPr="00683AB7">
        <w:rPr>
          <w:rFonts w:cs="David"/>
          <w:sz w:val="28"/>
          <w:szCs w:val="28"/>
          <w:rtl/>
        </w:rPr>
        <w:t xml:space="preserve"> </w:t>
      </w:r>
      <w:r w:rsidR="003D6D8C">
        <w:rPr>
          <w:rFonts w:cs="David" w:hint="cs"/>
          <w:sz w:val="28"/>
          <w:szCs w:val="28"/>
          <w:rtl/>
        </w:rPr>
        <w:t xml:space="preserve">על פני הדברים, </w:t>
      </w:r>
      <w:r w:rsidR="00E72787" w:rsidRPr="00683AB7">
        <w:rPr>
          <w:rFonts w:cs="David" w:hint="cs"/>
          <w:sz w:val="28"/>
          <w:szCs w:val="28"/>
          <w:rtl/>
        </w:rPr>
        <w:t>"</w:t>
      </w:r>
      <w:r w:rsidR="00E72787" w:rsidRPr="00683AB7">
        <w:rPr>
          <w:rFonts w:cs="David"/>
          <w:sz w:val="28"/>
          <w:szCs w:val="28"/>
          <w:rtl/>
        </w:rPr>
        <w:t>נטילה מודעת של סיכון בלתי סביר לאפשרות גרימת התוצאה הקטלנית, מתוך תקווה להצליח למנעה</w:t>
      </w:r>
      <w:r w:rsidR="00E72787" w:rsidRPr="00683AB7">
        <w:rPr>
          <w:rFonts w:cs="David" w:hint="cs"/>
          <w:sz w:val="28"/>
          <w:szCs w:val="28"/>
          <w:rtl/>
        </w:rPr>
        <w:t>" (</w:t>
      </w:r>
      <w:r w:rsidR="009947F0" w:rsidRPr="00683AB7">
        <w:rPr>
          <w:rFonts w:cs="David"/>
          <w:sz w:val="28"/>
          <w:szCs w:val="28"/>
          <w:rtl/>
        </w:rPr>
        <w:t>פ</w:t>
      </w:r>
      <w:r w:rsidR="000A2F51" w:rsidRPr="00683AB7">
        <w:rPr>
          <w:rFonts w:cs="David" w:hint="cs"/>
          <w:sz w:val="28"/>
          <w:szCs w:val="28"/>
          <w:rtl/>
        </w:rPr>
        <w:t>"</w:t>
      </w:r>
      <w:r w:rsidR="009947F0" w:rsidRPr="00683AB7">
        <w:rPr>
          <w:rFonts w:cs="David"/>
          <w:sz w:val="28"/>
          <w:szCs w:val="28"/>
          <w:rtl/>
        </w:rPr>
        <w:t xml:space="preserve">ה 11401-09-25 </w:t>
      </w:r>
      <w:r w:rsidR="009947F0" w:rsidRPr="00683AB7">
        <w:rPr>
          <w:rFonts w:cs="David"/>
          <w:b/>
          <w:bCs/>
          <w:sz w:val="28"/>
          <w:szCs w:val="28"/>
          <w:rtl/>
        </w:rPr>
        <w:t>מדינת ישראל נ' אבטה</w:t>
      </w:r>
      <w:r w:rsidR="009947F0" w:rsidRPr="00683AB7">
        <w:rPr>
          <w:rFonts w:cs="David" w:hint="cs"/>
          <w:sz w:val="28"/>
          <w:szCs w:val="28"/>
          <w:rtl/>
        </w:rPr>
        <w:t>, פסקה 46</w:t>
      </w:r>
      <w:r w:rsidR="00103B4F">
        <w:rPr>
          <w:rFonts w:cs="David" w:hint="cs"/>
          <w:sz w:val="28"/>
          <w:szCs w:val="28"/>
          <w:rtl/>
        </w:rPr>
        <w:t xml:space="preserve"> (20.4.2026)</w:t>
      </w:r>
      <w:r w:rsidR="00514C7C" w:rsidRPr="00683AB7">
        <w:rPr>
          <w:rFonts w:cs="David" w:hint="cs"/>
          <w:sz w:val="28"/>
          <w:szCs w:val="28"/>
          <w:rtl/>
        </w:rPr>
        <w:t xml:space="preserve"> </w:t>
      </w:r>
      <w:r w:rsidR="00514C7C" w:rsidRPr="00103B4F">
        <w:rPr>
          <w:rFonts w:cs="David" w:hint="cs"/>
          <w:sz w:val="28"/>
          <w:szCs w:val="28"/>
          <w:rtl/>
        </w:rPr>
        <w:t>והאסמכתאות שם</w:t>
      </w:r>
      <w:r w:rsidR="0004691F" w:rsidRPr="00683AB7">
        <w:rPr>
          <w:rFonts w:cs="David" w:hint="cs"/>
          <w:sz w:val="28"/>
          <w:szCs w:val="28"/>
          <w:rtl/>
        </w:rPr>
        <w:t>).</w:t>
      </w:r>
      <w:r w:rsidR="00BC1FB0" w:rsidRPr="00683AB7">
        <w:rPr>
          <w:rFonts w:cs="David" w:hint="cs"/>
          <w:sz w:val="28"/>
          <w:szCs w:val="28"/>
          <w:rtl/>
        </w:rPr>
        <w:t xml:space="preserve"> </w:t>
      </w:r>
      <w:r w:rsidR="000C3190">
        <w:rPr>
          <w:rFonts w:cs="David" w:hint="cs"/>
          <w:sz w:val="28"/>
          <w:szCs w:val="28"/>
          <w:rtl/>
        </w:rPr>
        <w:t>אכן</w:t>
      </w:r>
      <w:r w:rsidR="00BC1FB0" w:rsidRPr="00683AB7">
        <w:rPr>
          <w:rFonts w:cs="David" w:hint="cs"/>
          <w:sz w:val="28"/>
          <w:szCs w:val="28"/>
          <w:rtl/>
        </w:rPr>
        <w:t>, "</w:t>
      </w:r>
      <w:r w:rsidR="00BC1FB0" w:rsidRPr="00683AB7">
        <w:rPr>
          <w:rFonts w:cs="David"/>
          <w:sz w:val="28"/>
          <w:szCs w:val="28"/>
          <w:rtl/>
        </w:rPr>
        <w:t>הוכחת יסוד נפשי, מטבע הדברים, אינה מלאכה פשוטה שכן לא בנקל ניתן לחדור לנבכי נשמתו של האדם. על כן לא פעם מסקנה בדבר מחשבתו, מודעותו ורצונו של אדם תתבסס על חזקות עובדתיות או על הסקה מראיות נסיבתיות</w:t>
      </w:r>
      <w:r w:rsidR="00BC1FB0" w:rsidRPr="00683AB7">
        <w:rPr>
          <w:rFonts w:cs="David" w:hint="cs"/>
          <w:sz w:val="28"/>
          <w:szCs w:val="28"/>
          <w:rtl/>
        </w:rPr>
        <w:t>" (</w:t>
      </w:r>
      <w:r w:rsidR="00683AB7" w:rsidRPr="00683AB7">
        <w:rPr>
          <w:rFonts w:cs="David"/>
          <w:sz w:val="28"/>
          <w:szCs w:val="28"/>
          <w:rtl/>
        </w:rPr>
        <w:t>ע</w:t>
      </w:r>
      <w:r w:rsidR="00683AB7">
        <w:rPr>
          <w:rFonts w:cs="David" w:hint="cs"/>
          <w:sz w:val="28"/>
          <w:szCs w:val="28"/>
          <w:rtl/>
        </w:rPr>
        <w:t>"</w:t>
      </w:r>
      <w:r w:rsidR="00683AB7" w:rsidRPr="00683AB7">
        <w:rPr>
          <w:rFonts w:cs="David"/>
          <w:sz w:val="28"/>
          <w:szCs w:val="28"/>
          <w:rtl/>
        </w:rPr>
        <w:t xml:space="preserve">פ 3859/24 </w:t>
      </w:r>
      <w:r w:rsidR="00683AB7" w:rsidRPr="00683AB7">
        <w:rPr>
          <w:rFonts w:cs="David"/>
          <w:b/>
          <w:bCs/>
          <w:sz w:val="28"/>
          <w:szCs w:val="28"/>
          <w:rtl/>
        </w:rPr>
        <w:t>גרבאן נ' מדינת ישראל</w:t>
      </w:r>
      <w:r w:rsidR="00683AB7">
        <w:rPr>
          <w:rFonts w:cs="David" w:hint="cs"/>
          <w:sz w:val="28"/>
          <w:szCs w:val="28"/>
          <w:rtl/>
        </w:rPr>
        <w:t>, פסקה 35 (15.10.2026</w:t>
      </w:r>
      <w:r w:rsidR="00683AB7" w:rsidRPr="002712DC">
        <w:rPr>
          <w:rFonts w:ascii="David" w:hAnsi="David" w:cs="David"/>
          <w:sz w:val="28"/>
          <w:szCs w:val="28"/>
          <w:rtl/>
        </w:rPr>
        <w:t>)).</w:t>
      </w:r>
      <w:r w:rsidR="002712DC" w:rsidRPr="002712DC">
        <w:rPr>
          <w:rFonts w:ascii="David" w:hAnsi="David" w:cs="David"/>
          <w:sz w:val="28"/>
          <w:szCs w:val="28"/>
          <w:rtl/>
        </w:rPr>
        <w:t xml:space="preserve"> </w:t>
      </w:r>
      <w:r w:rsidR="002712DC">
        <w:rPr>
          <w:rFonts w:ascii="David" w:hAnsi="David" w:cs="David" w:hint="cs"/>
          <w:sz w:val="28"/>
          <w:szCs w:val="28"/>
          <w:rtl/>
        </w:rPr>
        <w:t xml:space="preserve">ואמנם, </w:t>
      </w:r>
      <w:r w:rsidR="002712DC" w:rsidRPr="002712DC">
        <w:rPr>
          <w:rFonts w:ascii="David" w:hAnsi="David" w:cs="David"/>
          <w:sz w:val="28"/>
          <w:szCs w:val="28"/>
          <w:rtl/>
        </w:rPr>
        <w:t xml:space="preserve">"בסיטואציות שבהן מעורב </w:t>
      </w:r>
      <w:r w:rsidR="002712DC" w:rsidRPr="002712DC">
        <w:rPr>
          <w:rFonts w:ascii="David" w:hAnsi="David" w:cs="David"/>
          <w:b/>
          <w:bCs/>
          <w:sz w:val="28"/>
          <w:szCs w:val="28"/>
          <w:rtl/>
        </w:rPr>
        <w:t>אמצעי קטלני</w:t>
      </w:r>
      <w:r w:rsidR="002712DC" w:rsidRPr="002712DC">
        <w:rPr>
          <w:rFonts w:ascii="David" w:hAnsi="David" w:cs="David"/>
          <w:sz w:val="28"/>
          <w:szCs w:val="28"/>
          <w:rtl/>
        </w:rPr>
        <w:t xml:space="preserve">, בנסיבות מסוימות, ניתן להצביע על </w:t>
      </w:r>
      <w:r w:rsidR="002712DC" w:rsidRPr="002712DC">
        <w:rPr>
          <w:rFonts w:ascii="David" w:hAnsi="David" w:cs="David"/>
          <w:b/>
          <w:bCs/>
          <w:sz w:val="28"/>
          <w:szCs w:val="28"/>
          <w:rtl/>
        </w:rPr>
        <w:t>רשלנות רבתי</w:t>
      </w:r>
      <w:r w:rsidR="002712DC" w:rsidRPr="002712DC">
        <w:rPr>
          <w:rFonts w:ascii="David" w:hAnsi="David" w:cs="David"/>
          <w:sz w:val="28"/>
          <w:szCs w:val="28"/>
          <w:rtl/>
        </w:rPr>
        <w:t>, המקימה חזקת מודעות לאפשרות גרימת התוצאה האסורה ואף חזקה בדבר קיומו של יחס מסוג 'קלות דעת' בנוגע להתרחשות התוצאה" (</w:t>
      </w:r>
      <w:r w:rsidR="002712DC">
        <w:rPr>
          <w:rFonts w:ascii="David" w:hAnsi="David" w:cs="David" w:hint="cs"/>
          <w:sz w:val="28"/>
          <w:szCs w:val="28"/>
          <w:rtl/>
        </w:rPr>
        <w:t xml:space="preserve">ע/16,15/18 </w:t>
      </w:r>
      <w:r w:rsidR="002712DC">
        <w:rPr>
          <w:rFonts w:ascii="David" w:hAnsi="David" w:cs="David" w:hint="cs"/>
          <w:b/>
          <w:bCs/>
          <w:sz w:val="28"/>
          <w:szCs w:val="28"/>
          <w:rtl/>
        </w:rPr>
        <w:t xml:space="preserve">סגן </w:t>
      </w:r>
      <w:r w:rsidR="002712DC" w:rsidRPr="002712DC">
        <w:rPr>
          <w:rFonts w:ascii="David" w:hAnsi="David" w:cs="David"/>
          <w:b/>
          <w:bCs/>
          <w:sz w:val="28"/>
          <w:szCs w:val="28"/>
          <w:rtl/>
        </w:rPr>
        <w:t>לייבו</w:t>
      </w:r>
      <w:r w:rsidR="002712DC" w:rsidRPr="002712DC">
        <w:rPr>
          <w:rFonts w:ascii="David" w:hAnsi="David" w:cs="David" w:hint="cs"/>
          <w:b/>
          <w:bCs/>
          <w:sz w:val="28"/>
          <w:szCs w:val="28"/>
          <w:rtl/>
        </w:rPr>
        <w:t xml:space="preserve"> נ'</w:t>
      </w:r>
      <w:r w:rsidR="002712DC">
        <w:rPr>
          <w:rFonts w:ascii="David" w:hAnsi="David" w:cs="David" w:hint="cs"/>
          <w:sz w:val="28"/>
          <w:szCs w:val="28"/>
          <w:rtl/>
        </w:rPr>
        <w:t xml:space="preserve"> </w:t>
      </w:r>
      <w:r w:rsidR="002712DC" w:rsidRPr="002712DC">
        <w:rPr>
          <w:rFonts w:ascii="David" w:hAnsi="David" w:cs="David" w:hint="cs"/>
          <w:b/>
          <w:bCs/>
          <w:sz w:val="28"/>
          <w:szCs w:val="28"/>
          <w:rtl/>
        </w:rPr>
        <w:t>התובע הצבאי הראשי</w:t>
      </w:r>
      <w:r w:rsidR="002712DC" w:rsidRPr="002712DC">
        <w:rPr>
          <w:rFonts w:ascii="David" w:hAnsi="David" w:cs="David"/>
          <w:sz w:val="28"/>
          <w:szCs w:val="28"/>
          <w:rtl/>
        </w:rPr>
        <w:t>, פסקה 26</w:t>
      </w:r>
      <w:r w:rsidR="00B902CA">
        <w:rPr>
          <w:rFonts w:ascii="David" w:hAnsi="David" w:cs="David" w:hint="cs"/>
          <w:sz w:val="28"/>
          <w:szCs w:val="28"/>
          <w:rtl/>
        </w:rPr>
        <w:t xml:space="preserve"> (2018)</w:t>
      </w:r>
      <w:r w:rsidR="002712DC">
        <w:rPr>
          <w:rFonts w:ascii="David" w:hAnsi="David" w:cs="David" w:hint="cs"/>
          <w:sz w:val="28"/>
          <w:szCs w:val="28"/>
          <w:rtl/>
        </w:rPr>
        <w:t>. ההדגשות במקור</w:t>
      </w:r>
      <w:r w:rsidR="000C2B6C">
        <w:rPr>
          <w:rFonts w:ascii="David" w:hAnsi="David" w:cs="David" w:hint="cs"/>
          <w:sz w:val="28"/>
          <w:szCs w:val="28"/>
          <w:rtl/>
        </w:rPr>
        <w:t xml:space="preserve">; </w:t>
      </w:r>
      <w:r w:rsidR="00C405EC" w:rsidRPr="00F9180E">
        <w:rPr>
          <w:rFonts w:ascii="David" w:hAnsi="David" w:cs="David" w:hint="cs"/>
          <w:sz w:val="28"/>
          <w:szCs w:val="28"/>
          <w:rtl/>
        </w:rPr>
        <w:t xml:space="preserve">ע/27/22 </w:t>
      </w:r>
      <w:r w:rsidR="00C405EC" w:rsidRPr="00F9180E">
        <w:rPr>
          <w:rFonts w:ascii="David" w:hAnsi="David" w:cs="David" w:hint="cs"/>
          <w:b/>
          <w:bCs/>
          <w:sz w:val="28"/>
          <w:szCs w:val="28"/>
          <w:rtl/>
        </w:rPr>
        <w:t>סמ"ר מזרחי נ' התובע הצבאי הראשי</w:t>
      </w:r>
      <w:r w:rsidR="00C405EC" w:rsidRPr="00F9180E">
        <w:rPr>
          <w:rFonts w:ascii="David" w:hAnsi="David" w:cs="David" w:hint="cs"/>
          <w:sz w:val="28"/>
          <w:szCs w:val="28"/>
          <w:rtl/>
        </w:rPr>
        <w:t>, פסק</w:t>
      </w:r>
      <w:r w:rsidR="00783CD7">
        <w:rPr>
          <w:rFonts w:ascii="David" w:hAnsi="David" w:cs="David" w:hint="cs"/>
          <w:sz w:val="28"/>
          <w:szCs w:val="28"/>
          <w:rtl/>
        </w:rPr>
        <w:t>אות</w:t>
      </w:r>
      <w:r w:rsidR="00C405EC" w:rsidRPr="00F9180E">
        <w:rPr>
          <w:rFonts w:ascii="David" w:hAnsi="David" w:cs="David" w:hint="cs"/>
          <w:sz w:val="28"/>
          <w:szCs w:val="28"/>
          <w:rtl/>
        </w:rPr>
        <w:t xml:space="preserve"> </w:t>
      </w:r>
      <w:r w:rsidR="00783CD7">
        <w:rPr>
          <w:rFonts w:ascii="David" w:hAnsi="David" w:cs="David" w:hint="cs"/>
          <w:sz w:val="28"/>
          <w:szCs w:val="28"/>
          <w:rtl/>
        </w:rPr>
        <w:t>75-63</w:t>
      </w:r>
      <w:r w:rsidR="00C405EC" w:rsidRPr="00F9180E">
        <w:rPr>
          <w:rFonts w:ascii="David" w:hAnsi="David" w:cs="David" w:hint="cs"/>
          <w:sz w:val="28"/>
          <w:szCs w:val="28"/>
          <w:rtl/>
        </w:rPr>
        <w:t xml:space="preserve"> (2023). בקשת רשות ערעור נדחתה: רע"פ 1510/23 </w:t>
      </w:r>
      <w:r w:rsidR="00C405EC" w:rsidRPr="00F9180E">
        <w:rPr>
          <w:rFonts w:ascii="David" w:hAnsi="David" w:cs="David" w:hint="cs"/>
          <w:b/>
          <w:bCs/>
          <w:sz w:val="28"/>
          <w:szCs w:val="28"/>
          <w:rtl/>
        </w:rPr>
        <w:t>מזרחי נ' בית הדין הצבאי לערעורים</w:t>
      </w:r>
      <w:r w:rsidR="00C405EC" w:rsidRPr="00F9180E">
        <w:rPr>
          <w:rFonts w:ascii="David" w:hAnsi="David" w:cs="David" w:hint="cs"/>
          <w:sz w:val="28"/>
          <w:szCs w:val="28"/>
          <w:rtl/>
        </w:rPr>
        <w:t xml:space="preserve"> (20.4.2023)).</w:t>
      </w:r>
      <w:r w:rsidR="007871EC">
        <w:rPr>
          <w:rFonts w:ascii="David" w:hAnsi="David" w:cs="David" w:hint="cs"/>
          <w:sz w:val="28"/>
          <w:szCs w:val="28"/>
          <w:rtl/>
        </w:rPr>
        <w:t xml:space="preserve"> בנסיבות כאן</w:t>
      </w:r>
      <w:r w:rsidR="007206C7">
        <w:rPr>
          <w:rFonts w:ascii="David" w:hAnsi="David" w:cs="David" w:hint="cs"/>
          <w:sz w:val="28"/>
          <w:szCs w:val="28"/>
          <w:rtl/>
        </w:rPr>
        <w:t>, ולאור ההלכה כי "סטייה גסה וחמורה מרמת הזהירות הנדרשת, מצביעה על יסוד נפשי של מחשבה פלילית מסוג של קלות דעת" (</w:t>
      </w:r>
      <w:r w:rsidR="00A17D16">
        <w:rPr>
          <w:rFonts w:ascii="David" w:hAnsi="David" w:cs="David" w:hint="cs"/>
          <w:sz w:val="28"/>
          <w:szCs w:val="28"/>
          <w:rtl/>
        </w:rPr>
        <w:t xml:space="preserve">ע/45,42/10 </w:t>
      </w:r>
      <w:r w:rsidR="00A17D16">
        <w:rPr>
          <w:rFonts w:ascii="David" w:hAnsi="David" w:cs="David" w:hint="cs"/>
          <w:b/>
          <w:bCs/>
          <w:sz w:val="28"/>
          <w:szCs w:val="28"/>
          <w:rtl/>
        </w:rPr>
        <w:t>רב"ט ולטוצ'אנו נ' התובע הצבאי הראשי</w:t>
      </w:r>
      <w:r w:rsidR="00A17D16">
        <w:rPr>
          <w:rFonts w:ascii="David" w:hAnsi="David" w:cs="David" w:hint="cs"/>
          <w:sz w:val="28"/>
          <w:szCs w:val="28"/>
          <w:rtl/>
        </w:rPr>
        <w:t>, פסקה 12 (2011))</w:t>
      </w:r>
      <w:r w:rsidR="007871EC">
        <w:rPr>
          <w:rFonts w:ascii="David" w:hAnsi="David" w:cs="David" w:hint="cs"/>
          <w:sz w:val="28"/>
          <w:szCs w:val="28"/>
          <w:rtl/>
        </w:rPr>
        <w:t xml:space="preserve"> - חזקות </w:t>
      </w:r>
      <w:r w:rsidR="00A17D16">
        <w:rPr>
          <w:rFonts w:ascii="David" w:hAnsi="David" w:cs="David" w:hint="cs"/>
          <w:sz w:val="28"/>
          <w:szCs w:val="28"/>
          <w:rtl/>
        </w:rPr>
        <w:t xml:space="preserve">עובדתיות </w:t>
      </w:r>
      <w:r w:rsidR="007871EC">
        <w:rPr>
          <w:rFonts w:ascii="David" w:hAnsi="David" w:cs="David" w:hint="cs"/>
          <w:sz w:val="28"/>
          <w:szCs w:val="28"/>
          <w:rtl/>
        </w:rPr>
        <w:t>אלה</w:t>
      </w:r>
      <w:r w:rsidR="00A17D16">
        <w:rPr>
          <w:rFonts w:ascii="David" w:hAnsi="David" w:cs="David" w:hint="cs"/>
          <w:sz w:val="28"/>
          <w:szCs w:val="28"/>
          <w:rtl/>
        </w:rPr>
        <w:t>, בשלב הדיוני הנוכחי,</w:t>
      </w:r>
      <w:r w:rsidR="007871EC">
        <w:rPr>
          <w:rFonts w:ascii="David" w:hAnsi="David" w:cs="David" w:hint="cs"/>
          <w:sz w:val="28"/>
          <w:szCs w:val="28"/>
          <w:rtl/>
        </w:rPr>
        <w:t xml:space="preserve"> לא נסתרו.</w:t>
      </w:r>
    </w:p>
    <w:p w14:paraId="74059791" w14:textId="77777777" w:rsidR="00EE798B" w:rsidRDefault="00304366">
      <w:pPr>
        <w:pStyle w:val="ListParagraph"/>
        <w:numPr>
          <w:ilvl w:val="0"/>
          <w:numId w:val="2"/>
        </w:numPr>
        <w:spacing w:after="0" w:line="360" w:lineRule="auto"/>
        <w:jc w:val="both"/>
        <w:rPr>
          <w:rFonts w:cs="David"/>
          <w:sz w:val="28"/>
          <w:szCs w:val="28"/>
        </w:rPr>
      </w:pPr>
      <w:r>
        <w:rPr>
          <w:rFonts w:cs="David" w:hint="cs"/>
          <w:sz w:val="28"/>
          <w:szCs w:val="28"/>
          <w:rtl/>
        </w:rPr>
        <w:lastRenderedPageBreak/>
        <w:t>כידוע, עבירה של המתה בקלות דעת "מקימה עילת מעצר סטטוטורית"</w:t>
      </w:r>
      <w:r w:rsidR="00F46F1A">
        <w:rPr>
          <w:rFonts w:cs="David" w:hint="cs"/>
          <w:sz w:val="28"/>
          <w:szCs w:val="28"/>
          <w:rtl/>
        </w:rPr>
        <w:t xml:space="preserve">, של </w:t>
      </w:r>
      <w:r w:rsidR="004D419B">
        <w:rPr>
          <w:rFonts w:cs="David" w:hint="cs"/>
          <w:sz w:val="28"/>
          <w:szCs w:val="28"/>
          <w:rtl/>
        </w:rPr>
        <w:t xml:space="preserve">חזקת </w:t>
      </w:r>
      <w:r w:rsidR="00F46F1A">
        <w:rPr>
          <w:rFonts w:cs="David" w:hint="cs"/>
          <w:sz w:val="28"/>
          <w:szCs w:val="28"/>
          <w:rtl/>
        </w:rPr>
        <w:t>מסוכנות</w:t>
      </w:r>
      <w:r>
        <w:rPr>
          <w:rFonts w:cs="David" w:hint="cs"/>
          <w:sz w:val="28"/>
          <w:szCs w:val="28"/>
          <w:rtl/>
        </w:rPr>
        <w:t xml:space="preserve"> (בש</w:t>
      </w:r>
      <w:r w:rsidR="00124A52">
        <w:rPr>
          <w:rFonts w:cs="David" w:hint="cs"/>
          <w:sz w:val="28"/>
          <w:szCs w:val="28"/>
          <w:rtl/>
        </w:rPr>
        <w:t>"</w:t>
      </w:r>
      <w:r>
        <w:rPr>
          <w:rFonts w:cs="David" w:hint="cs"/>
          <w:sz w:val="28"/>
          <w:szCs w:val="28"/>
          <w:rtl/>
        </w:rPr>
        <w:t xml:space="preserve">פ 6441/23 </w:t>
      </w:r>
      <w:r>
        <w:rPr>
          <w:rFonts w:cs="David" w:hint="cs"/>
          <w:b/>
          <w:bCs/>
          <w:sz w:val="28"/>
          <w:szCs w:val="28"/>
          <w:rtl/>
        </w:rPr>
        <w:t>מדינת ישראל נ' מזרחי</w:t>
      </w:r>
      <w:r>
        <w:rPr>
          <w:rFonts w:cs="David" w:hint="cs"/>
          <w:sz w:val="28"/>
          <w:szCs w:val="28"/>
          <w:rtl/>
        </w:rPr>
        <w:t xml:space="preserve">, פסקה 17 (11.9.2023)). </w:t>
      </w:r>
      <w:r w:rsidR="004D419B">
        <w:rPr>
          <w:rFonts w:cs="David" w:hint="cs"/>
          <w:sz w:val="28"/>
          <w:szCs w:val="28"/>
          <w:rtl/>
        </w:rPr>
        <w:t>בהתרשמותו של שירות המבחן, כי "לא נשקף סיכון מפני [המשיב] בכל הקשר", אין כדי לסתור, בשלב זה, את החזקה</w:t>
      </w:r>
      <w:r w:rsidR="00035B6D">
        <w:rPr>
          <w:rFonts w:cs="David" w:hint="cs"/>
          <w:sz w:val="28"/>
          <w:szCs w:val="28"/>
          <w:rtl/>
        </w:rPr>
        <w:t xml:space="preserve"> בעניין זה</w:t>
      </w:r>
      <w:r w:rsidR="004D419B">
        <w:rPr>
          <w:rFonts w:cs="David" w:hint="cs"/>
          <w:sz w:val="28"/>
          <w:szCs w:val="28"/>
          <w:rtl/>
        </w:rPr>
        <w:t>. שירות המבחן</w:t>
      </w:r>
      <w:r w:rsidR="00BD5DEF">
        <w:rPr>
          <w:rFonts w:cs="David" w:hint="cs"/>
          <w:sz w:val="28"/>
          <w:szCs w:val="28"/>
          <w:rtl/>
        </w:rPr>
        <w:t xml:space="preserve"> </w:t>
      </w:r>
      <w:r w:rsidR="004D419B">
        <w:rPr>
          <w:rFonts w:cs="David" w:hint="cs"/>
          <w:sz w:val="28"/>
          <w:szCs w:val="28"/>
          <w:rtl/>
        </w:rPr>
        <w:t xml:space="preserve">"מתרכז, מטבע הדברים, בשיקולים השיקומיים והטיפוליים" (בש"פ 9278/06 </w:t>
      </w:r>
      <w:r w:rsidR="004D419B">
        <w:rPr>
          <w:rFonts w:cs="David" w:hint="cs"/>
          <w:b/>
          <w:bCs/>
          <w:sz w:val="28"/>
          <w:szCs w:val="28"/>
          <w:rtl/>
        </w:rPr>
        <w:t>קלשניקוב נ' מדינת ישראל</w:t>
      </w:r>
      <w:r w:rsidR="004D419B">
        <w:rPr>
          <w:rFonts w:cs="David" w:hint="cs"/>
          <w:sz w:val="28"/>
          <w:szCs w:val="28"/>
          <w:rtl/>
        </w:rPr>
        <w:t xml:space="preserve"> (16.11.2006))</w:t>
      </w:r>
      <w:r w:rsidR="00CE3E31">
        <w:rPr>
          <w:rFonts w:cs="David" w:hint="cs"/>
          <w:sz w:val="28"/>
          <w:szCs w:val="28"/>
          <w:rtl/>
        </w:rPr>
        <w:t xml:space="preserve">. אכן, </w:t>
      </w:r>
      <w:r w:rsidR="00CE3E31">
        <w:rPr>
          <w:rFonts w:ascii="David" w:hAnsi="David" w:cs="David" w:hint="cs"/>
          <w:sz w:val="28"/>
          <w:szCs w:val="28"/>
          <w:rtl/>
        </w:rPr>
        <w:t>"</w:t>
      </w:r>
      <w:r w:rsidR="00CE3E31" w:rsidRPr="005E142C">
        <w:rPr>
          <w:rFonts w:ascii="David" w:hAnsi="David" w:cs="David"/>
          <w:sz w:val="28"/>
          <w:szCs w:val="28"/>
          <w:rtl/>
        </w:rPr>
        <w:t>השיקולים</w:t>
      </w:r>
      <w:r w:rsidR="00CE3E31" w:rsidRPr="005E142C">
        <w:rPr>
          <w:rFonts w:cs="David"/>
          <w:sz w:val="28"/>
          <w:szCs w:val="28"/>
          <w:rtl/>
        </w:rPr>
        <w:t xml:space="preserve"> המנחים את שירות המבחן בהמלצתו והשיקולים והאינטרסים שעל בית המשפט לשקול לצורך החלטתו לא בהכרח זהים וחופפים הם</w:t>
      </w:r>
      <w:r w:rsidR="00CE3E31" w:rsidRPr="005E142C">
        <w:rPr>
          <w:rFonts w:cs="David" w:hint="cs"/>
          <w:sz w:val="28"/>
          <w:szCs w:val="28"/>
          <w:rtl/>
        </w:rPr>
        <w:t>"</w:t>
      </w:r>
      <w:r w:rsidR="00CE3E31">
        <w:rPr>
          <w:rFonts w:cs="David" w:hint="cs"/>
          <w:sz w:val="28"/>
          <w:szCs w:val="28"/>
          <w:rtl/>
        </w:rPr>
        <w:t xml:space="preserve"> </w:t>
      </w:r>
      <w:r w:rsidR="00CE3E31" w:rsidRPr="005E142C">
        <w:rPr>
          <w:rFonts w:cs="David" w:hint="cs"/>
          <w:sz w:val="28"/>
          <w:szCs w:val="28"/>
          <w:rtl/>
        </w:rPr>
        <w:t>(</w:t>
      </w:r>
      <w:r w:rsidR="00CE3E31" w:rsidRPr="005E142C">
        <w:rPr>
          <w:rFonts w:cs="David"/>
          <w:sz w:val="28"/>
          <w:szCs w:val="28"/>
          <w:rtl/>
        </w:rPr>
        <w:t>בש</w:t>
      </w:r>
      <w:r w:rsidR="00CE3E31" w:rsidRPr="005E142C">
        <w:rPr>
          <w:rFonts w:cs="David" w:hint="cs"/>
          <w:sz w:val="28"/>
          <w:szCs w:val="28"/>
          <w:rtl/>
        </w:rPr>
        <w:t>"</w:t>
      </w:r>
      <w:r w:rsidR="00CE3E31" w:rsidRPr="005E142C">
        <w:rPr>
          <w:rFonts w:cs="David"/>
          <w:sz w:val="28"/>
          <w:szCs w:val="28"/>
          <w:rtl/>
        </w:rPr>
        <w:t xml:space="preserve">פ 6145/16 </w:t>
      </w:r>
      <w:r w:rsidR="00CE3E31" w:rsidRPr="005E142C">
        <w:rPr>
          <w:rFonts w:cs="David"/>
          <w:b/>
          <w:bCs/>
          <w:sz w:val="28"/>
          <w:szCs w:val="28"/>
          <w:rtl/>
        </w:rPr>
        <w:t>אבוחצירא נ' מדינת ישראל</w:t>
      </w:r>
      <w:r w:rsidR="00CE3E31" w:rsidRPr="005E142C">
        <w:rPr>
          <w:rFonts w:cs="David" w:hint="cs"/>
          <w:sz w:val="28"/>
          <w:szCs w:val="28"/>
          <w:rtl/>
        </w:rPr>
        <w:t xml:space="preserve">, פסקה 16 (15.9.2016); </w:t>
      </w:r>
      <w:r w:rsidR="00CE3E31">
        <w:rPr>
          <w:rFonts w:cs="David" w:hint="cs"/>
          <w:sz w:val="28"/>
          <w:szCs w:val="28"/>
          <w:rtl/>
        </w:rPr>
        <w:t xml:space="preserve">ע"מ/84/23 </w:t>
      </w:r>
      <w:r w:rsidR="00CE3E31">
        <w:rPr>
          <w:rFonts w:cs="David" w:hint="cs"/>
          <w:b/>
          <w:bCs/>
          <w:sz w:val="28"/>
          <w:szCs w:val="28"/>
          <w:rtl/>
        </w:rPr>
        <w:t>סא"ל שרוני נ' התובע הצבאי הראשי</w:t>
      </w:r>
      <w:r w:rsidR="00CE3E31">
        <w:rPr>
          <w:rFonts w:cs="David" w:hint="cs"/>
          <w:sz w:val="28"/>
          <w:szCs w:val="28"/>
          <w:rtl/>
        </w:rPr>
        <w:t xml:space="preserve">, פסקה 10 (2023)). עם זאת, </w:t>
      </w:r>
      <w:r w:rsidR="00BD5DEF">
        <w:rPr>
          <w:rFonts w:cs="David" w:hint="cs"/>
          <w:sz w:val="28"/>
          <w:szCs w:val="28"/>
          <w:rtl/>
        </w:rPr>
        <w:t xml:space="preserve">גם </w:t>
      </w:r>
      <w:r w:rsidR="00D224E9">
        <w:rPr>
          <w:rFonts w:cs="David" w:hint="cs"/>
          <w:sz w:val="28"/>
          <w:szCs w:val="28"/>
          <w:rtl/>
        </w:rPr>
        <w:t xml:space="preserve">עורכת התסקיר עצמה התרשמה </w:t>
      </w:r>
      <w:r w:rsidR="00BD5DEF">
        <w:rPr>
          <w:rFonts w:cs="David" w:hint="cs"/>
          <w:sz w:val="28"/>
          <w:szCs w:val="28"/>
          <w:rtl/>
        </w:rPr>
        <w:t xml:space="preserve">כי המשיב ממוקד בהצגה עצמית חיובית, ובדומה להודעותיו במצ"ח, הוא "אינו בשל לבחון [את] האלמנטים הבעייתיים בבחירותיו קודם לפגיעה או היבטים של רשלנות מצידו". </w:t>
      </w:r>
      <w:r w:rsidR="00006372">
        <w:rPr>
          <w:rFonts w:cs="David" w:hint="cs"/>
          <w:sz w:val="28"/>
          <w:szCs w:val="28"/>
          <w:rtl/>
        </w:rPr>
        <w:t>משכך, ו</w:t>
      </w:r>
      <w:r w:rsidR="003554F6">
        <w:rPr>
          <w:rFonts w:cs="David" w:hint="cs"/>
          <w:sz w:val="28"/>
          <w:szCs w:val="28"/>
          <w:rtl/>
        </w:rPr>
        <w:t xml:space="preserve">אף שכפירתו </w:t>
      </w:r>
      <w:r w:rsidR="001B01CA">
        <w:rPr>
          <w:rFonts w:cs="David" w:hint="cs"/>
          <w:sz w:val="28"/>
          <w:szCs w:val="28"/>
          <w:rtl/>
        </w:rPr>
        <w:t xml:space="preserve">של המשיב </w:t>
      </w:r>
      <w:r w:rsidR="003554F6">
        <w:rPr>
          <w:rFonts w:cs="David" w:hint="cs"/>
          <w:sz w:val="28"/>
          <w:szCs w:val="28"/>
          <w:rtl/>
        </w:rPr>
        <w:t xml:space="preserve">באשמה אינה יכולה לשמש נגדו במסגרת </w:t>
      </w:r>
      <w:r w:rsidR="00831C94">
        <w:rPr>
          <w:rFonts w:cs="David" w:hint="cs"/>
          <w:sz w:val="28"/>
          <w:szCs w:val="28"/>
          <w:rtl/>
        </w:rPr>
        <w:t>בחינת המסוכנות</w:t>
      </w:r>
      <w:r w:rsidR="003554F6">
        <w:rPr>
          <w:rFonts w:cs="David" w:hint="cs"/>
          <w:sz w:val="28"/>
          <w:szCs w:val="28"/>
          <w:rtl/>
        </w:rPr>
        <w:t>, הרי ש</w:t>
      </w:r>
      <w:r w:rsidR="003554F6" w:rsidRPr="003554F6">
        <w:rPr>
          <w:rFonts w:cs="David"/>
          <w:sz w:val="28"/>
          <w:szCs w:val="28"/>
          <w:rtl/>
        </w:rPr>
        <w:t>"מובן כי יחסו של נאשם לעבירות המיוחסות לו עשויה, בנסיבות מסוימות, להעיד על מסוכנותו"</w:t>
      </w:r>
      <w:r w:rsidR="003554F6">
        <w:rPr>
          <w:rFonts w:cs="David" w:hint="cs"/>
          <w:sz w:val="28"/>
          <w:szCs w:val="28"/>
          <w:rtl/>
        </w:rPr>
        <w:t xml:space="preserve"> (</w:t>
      </w:r>
      <w:r w:rsidR="003554F6" w:rsidRPr="003554F6">
        <w:rPr>
          <w:rFonts w:cs="David"/>
          <w:sz w:val="28"/>
          <w:szCs w:val="28"/>
          <w:rtl/>
        </w:rPr>
        <w:t xml:space="preserve">בש"פ 5329/24 </w:t>
      </w:r>
      <w:r w:rsidR="003554F6" w:rsidRPr="003554F6">
        <w:rPr>
          <w:rFonts w:cs="David"/>
          <w:b/>
          <w:bCs/>
          <w:sz w:val="28"/>
          <w:szCs w:val="28"/>
          <w:rtl/>
        </w:rPr>
        <w:t>שיבלי נ' מדינת ישראל</w:t>
      </w:r>
      <w:r w:rsidR="003554F6">
        <w:rPr>
          <w:rFonts w:cs="David" w:hint="cs"/>
          <w:sz w:val="28"/>
          <w:szCs w:val="28"/>
          <w:rtl/>
        </w:rPr>
        <w:t>, פסקה 10</w:t>
      </w:r>
      <w:r w:rsidR="003554F6" w:rsidRPr="003554F6">
        <w:rPr>
          <w:rFonts w:cs="David"/>
          <w:sz w:val="28"/>
          <w:szCs w:val="28"/>
          <w:rtl/>
        </w:rPr>
        <w:t xml:space="preserve"> (7.7.2024)‏‏</w:t>
      </w:r>
      <w:r w:rsidR="003554F6">
        <w:rPr>
          <w:rFonts w:cs="David" w:hint="cs"/>
          <w:sz w:val="28"/>
          <w:szCs w:val="28"/>
          <w:rtl/>
        </w:rPr>
        <w:t>)</w:t>
      </w:r>
      <w:r w:rsidR="00CE3E31">
        <w:rPr>
          <w:rFonts w:cs="David" w:hint="cs"/>
          <w:sz w:val="28"/>
          <w:szCs w:val="28"/>
          <w:rtl/>
        </w:rPr>
        <w:t>.</w:t>
      </w:r>
    </w:p>
    <w:p w14:paraId="15947E5B" w14:textId="77777777" w:rsidR="00683AB7" w:rsidRPr="00683AB7" w:rsidRDefault="00EE1651">
      <w:pPr>
        <w:pStyle w:val="ListParagraph"/>
        <w:numPr>
          <w:ilvl w:val="0"/>
          <w:numId w:val="2"/>
        </w:numPr>
        <w:spacing w:after="0" w:line="360" w:lineRule="auto"/>
        <w:jc w:val="both"/>
        <w:rPr>
          <w:rFonts w:cs="David"/>
          <w:sz w:val="28"/>
          <w:szCs w:val="28"/>
        </w:rPr>
      </w:pPr>
      <w:r>
        <w:rPr>
          <w:rFonts w:cs="David" w:hint="cs"/>
          <w:sz w:val="28"/>
          <w:szCs w:val="28"/>
          <w:rtl/>
        </w:rPr>
        <w:t xml:space="preserve">למשיב לא מיוחסים מקרים נוספים של התנהגות מסוכנת בנשק (ראו והשוו עמ"ת 29806-09-26 </w:t>
      </w:r>
      <w:r>
        <w:rPr>
          <w:rFonts w:cs="David" w:hint="cs"/>
          <w:b/>
          <w:bCs/>
          <w:sz w:val="28"/>
          <w:szCs w:val="28"/>
          <w:rtl/>
        </w:rPr>
        <w:t>מדינת ישראל נ' סבג</w:t>
      </w:r>
      <w:r>
        <w:rPr>
          <w:rFonts w:cs="David" w:hint="cs"/>
          <w:sz w:val="28"/>
          <w:szCs w:val="28"/>
          <w:rtl/>
        </w:rPr>
        <w:t xml:space="preserve"> (15.9.2026)</w:t>
      </w:r>
      <w:r w:rsidR="006D3F3B">
        <w:rPr>
          <w:rFonts w:cs="David" w:hint="cs"/>
          <w:sz w:val="28"/>
          <w:szCs w:val="28"/>
          <w:rtl/>
        </w:rPr>
        <w:t>, שם נעצר המשיב</w:t>
      </w:r>
      <w:r w:rsidR="00B80F85">
        <w:rPr>
          <w:rFonts w:cs="David" w:hint="cs"/>
          <w:sz w:val="28"/>
          <w:szCs w:val="28"/>
          <w:rtl/>
        </w:rPr>
        <w:t xml:space="preserve">, </w:t>
      </w:r>
      <w:r w:rsidR="006D2101">
        <w:rPr>
          <w:rFonts w:cs="David" w:hint="cs"/>
          <w:sz w:val="28"/>
          <w:szCs w:val="28"/>
          <w:rtl/>
        </w:rPr>
        <w:t xml:space="preserve">שוטר חובה במשמר הגבול </w:t>
      </w:r>
      <w:r w:rsidR="00B80F85">
        <w:rPr>
          <w:rFonts w:cs="David" w:hint="cs"/>
          <w:sz w:val="28"/>
          <w:szCs w:val="28"/>
          <w:rtl/>
        </w:rPr>
        <w:t>המואשם בהמתה בקלות דעת של חברו,</w:t>
      </w:r>
      <w:r w:rsidR="006D3F3B">
        <w:rPr>
          <w:rFonts w:cs="David" w:hint="cs"/>
          <w:sz w:val="28"/>
          <w:szCs w:val="28"/>
          <w:rtl/>
        </w:rPr>
        <w:t xml:space="preserve"> בפיקוח אלקטרוני, ולא שוחרר בתנאים מגבילים). </w:t>
      </w:r>
      <w:r w:rsidR="00010EB5">
        <w:rPr>
          <w:rFonts w:cs="David" w:hint="cs"/>
          <w:sz w:val="28"/>
          <w:szCs w:val="28"/>
          <w:rtl/>
        </w:rPr>
        <w:t>גם</w:t>
      </w:r>
      <w:r w:rsidR="00F46F1A">
        <w:rPr>
          <w:rFonts w:cs="David" w:hint="cs"/>
          <w:sz w:val="28"/>
          <w:szCs w:val="28"/>
          <w:rtl/>
        </w:rPr>
        <w:t xml:space="preserve"> עילת המעצר הצבאית הייחודית נחלשה, עקב פיטוריו משירות, לאחר אבחון של תסמונת פוסט טראומ</w:t>
      </w:r>
      <w:r w:rsidR="00F00B14">
        <w:rPr>
          <w:rFonts w:cs="David" w:hint="cs"/>
          <w:sz w:val="28"/>
          <w:szCs w:val="28"/>
          <w:rtl/>
        </w:rPr>
        <w:t>טית</w:t>
      </w:r>
      <w:r w:rsidR="001861A5">
        <w:rPr>
          <w:rFonts w:cs="David" w:hint="cs"/>
          <w:sz w:val="28"/>
          <w:szCs w:val="28"/>
          <w:rtl/>
        </w:rPr>
        <w:t xml:space="preserve"> (ראו והשוו ע"מ 2,1/22 </w:t>
      </w:r>
      <w:r w:rsidR="001861A5">
        <w:rPr>
          <w:rFonts w:cs="David" w:hint="cs"/>
          <w:b/>
          <w:bCs/>
          <w:sz w:val="28"/>
          <w:szCs w:val="28"/>
          <w:rtl/>
        </w:rPr>
        <w:t>רס"ל רפופורט קול</w:t>
      </w:r>
      <w:r w:rsidR="001861A5">
        <w:rPr>
          <w:rFonts w:cs="David" w:hint="cs"/>
          <w:sz w:val="28"/>
          <w:szCs w:val="28"/>
          <w:rtl/>
        </w:rPr>
        <w:t xml:space="preserve"> הנ"ל, פסקה 29)</w:t>
      </w:r>
      <w:r w:rsidR="00F46F1A">
        <w:rPr>
          <w:rFonts w:cs="David" w:hint="cs"/>
          <w:sz w:val="28"/>
          <w:szCs w:val="28"/>
          <w:rtl/>
        </w:rPr>
        <w:t>.</w:t>
      </w:r>
      <w:r w:rsidR="00363239">
        <w:rPr>
          <w:rFonts w:cs="David" w:hint="cs"/>
          <w:sz w:val="28"/>
          <w:szCs w:val="28"/>
          <w:rtl/>
        </w:rPr>
        <w:t xml:space="preserve"> בנסיבות אלה, </w:t>
      </w:r>
      <w:r w:rsidR="0015575F">
        <w:rPr>
          <w:rFonts w:cs="David" w:hint="cs"/>
          <w:sz w:val="28"/>
          <w:szCs w:val="28"/>
          <w:rtl/>
        </w:rPr>
        <w:t>תנאי מגביל של איסור יציאה ממקום המגורים ("מעצר בית"), תחת מעצר מאחורי סורג ובריח, "מאזן בין הצורך לשמור על תכליותיו של המעצר - ובכללן איון מסוכנותו של הנאשם - לבין הזכות לחירות, המחייבת את צמצום הפגיעה בחירותו של אדם טרם בירור אשמתו" (</w:t>
      </w:r>
      <w:r w:rsidR="00EE6321">
        <w:rPr>
          <w:rFonts w:cs="David" w:hint="cs"/>
          <w:sz w:val="28"/>
          <w:szCs w:val="28"/>
          <w:rtl/>
        </w:rPr>
        <w:t xml:space="preserve">בש"פ 6033/19 </w:t>
      </w:r>
      <w:r w:rsidR="00EE6321" w:rsidRPr="00EE6321">
        <w:rPr>
          <w:rFonts w:cs="David" w:hint="cs"/>
          <w:b/>
          <w:bCs/>
          <w:sz w:val="28"/>
          <w:szCs w:val="28"/>
          <w:rtl/>
        </w:rPr>
        <w:t>דכה</w:t>
      </w:r>
      <w:r w:rsidR="00EE6321">
        <w:rPr>
          <w:rFonts w:cs="David" w:hint="cs"/>
          <w:b/>
          <w:bCs/>
          <w:sz w:val="28"/>
          <w:szCs w:val="28"/>
          <w:rtl/>
        </w:rPr>
        <w:t xml:space="preserve"> נ' מדינת ישראל</w:t>
      </w:r>
      <w:r w:rsidR="00EE6321">
        <w:rPr>
          <w:rFonts w:cs="David" w:hint="cs"/>
          <w:sz w:val="28"/>
          <w:szCs w:val="28"/>
          <w:rtl/>
        </w:rPr>
        <w:t>, פסקה 10</w:t>
      </w:r>
      <w:r w:rsidR="008968F5">
        <w:rPr>
          <w:rFonts w:cs="David" w:hint="cs"/>
          <w:sz w:val="28"/>
          <w:szCs w:val="28"/>
          <w:rtl/>
        </w:rPr>
        <w:t xml:space="preserve"> (10.10.2019)).</w:t>
      </w:r>
    </w:p>
    <w:p w14:paraId="7CC01317" w14:textId="77777777" w:rsidR="00A16E86" w:rsidRDefault="00FE4103" w:rsidP="00B74666">
      <w:pPr>
        <w:pStyle w:val="ListParagraph"/>
        <w:numPr>
          <w:ilvl w:val="0"/>
          <w:numId w:val="2"/>
        </w:numPr>
        <w:spacing w:after="0" w:line="360" w:lineRule="auto"/>
        <w:jc w:val="both"/>
        <w:rPr>
          <w:rFonts w:cs="David"/>
          <w:sz w:val="28"/>
          <w:szCs w:val="28"/>
        </w:rPr>
      </w:pPr>
      <w:r>
        <w:rPr>
          <w:rFonts w:cs="David" w:hint="cs"/>
          <w:sz w:val="28"/>
          <w:szCs w:val="28"/>
          <w:rtl/>
        </w:rPr>
        <w:t>אין חולק, כי יש להראות קשר רציונאלי ומידתי בין עיל</w:t>
      </w:r>
      <w:r w:rsidR="00E748CF">
        <w:rPr>
          <w:rFonts w:cs="David" w:hint="cs"/>
          <w:sz w:val="28"/>
          <w:szCs w:val="28"/>
          <w:rtl/>
        </w:rPr>
        <w:t>ו</w:t>
      </w:r>
      <w:r>
        <w:rPr>
          <w:rFonts w:cs="David" w:hint="cs"/>
          <w:sz w:val="28"/>
          <w:szCs w:val="28"/>
          <w:rtl/>
        </w:rPr>
        <w:t xml:space="preserve">ת המעצר לבין התנאים המגבילים, הננקטים כחלופת מעצר (רע"א 3436-10-25 </w:t>
      </w:r>
      <w:r>
        <w:rPr>
          <w:rFonts w:cs="David" w:hint="cs"/>
          <w:b/>
          <w:bCs/>
          <w:sz w:val="28"/>
          <w:szCs w:val="28"/>
          <w:rtl/>
        </w:rPr>
        <w:t>אוריך נ' מדינת ישראל</w:t>
      </w:r>
      <w:r>
        <w:rPr>
          <w:rFonts w:cs="David" w:hint="cs"/>
          <w:sz w:val="28"/>
          <w:szCs w:val="28"/>
          <w:rtl/>
        </w:rPr>
        <w:t xml:space="preserve">, פסקה 18 (26.10.2025); </w:t>
      </w:r>
      <w:r w:rsidR="006E0818" w:rsidRPr="00F1123B">
        <w:rPr>
          <w:rFonts w:cs="David" w:hint="cs"/>
          <w:sz w:val="28"/>
          <w:szCs w:val="28"/>
          <w:rtl/>
        </w:rPr>
        <w:t xml:space="preserve">בש"פ 3323/16 </w:t>
      </w:r>
      <w:r w:rsidR="006E0818" w:rsidRPr="00F1123B">
        <w:rPr>
          <w:rFonts w:cs="David" w:hint="cs"/>
          <w:b/>
          <w:bCs/>
          <w:sz w:val="28"/>
          <w:szCs w:val="28"/>
          <w:rtl/>
        </w:rPr>
        <w:t>בורוביק נ' מדינת ישראל</w:t>
      </w:r>
      <w:r w:rsidR="006E0818" w:rsidRPr="00F1123B">
        <w:rPr>
          <w:rFonts w:cs="David" w:hint="cs"/>
          <w:sz w:val="28"/>
          <w:szCs w:val="28"/>
          <w:rtl/>
        </w:rPr>
        <w:t xml:space="preserve">, פסקה 5 (10.5.2016); </w:t>
      </w:r>
      <w:r w:rsidR="006E0818">
        <w:rPr>
          <w:rFonts w:cs="David" w:hint="cs"/>
          <w:sz w:val="28"/>
          <w:szCs w:val="28"/>
          <w:rtl/>
        </w:rPr>
        <w:t xml:space="preserve">ע"מ 2,1/22 </w:t>
      </w:r>
      <w:r w:rsidR="006E0818">
        <w:rPr>
          <w:rFonts w:cs="David" w:hint="cs"/>
          <w:b/>
          <w:bCs/>
          <w:sz w:val="28"/>
          <w:szCs w:val="28"/>
          <w:rtl/>
        </w:rPr>
        <w:t xml:space="preserve">רס"ל קול </w:t>
      </w:r>
      <w:r w:rsidR="006E0818">
        <w:rPr>
          <w:rFonts w:cs="David" w:hint="cs"/>
          <w:sz w:val="28"/>
          <w:szCs w:val="28"/>
          <w:rtl/>
        </w:rPr>
        <w:t xml:space="preserve">הנ"ל, פסקה 25; </w:t>
      </w:r>
      <w:r w:rsidR="006E0818" w:rsidRPr="00F1123B">
        <w:rPr>
          <w:rFonts w:cs="David"/>
          <w:sz w:val="28"/>
          <w:szCs w:val="28"/>
          <w:rtl/>
        </w:rPr>
        <w:t>קיטאי</w:t>
      </w:r>
      <w:r w:rsidR="006E0818">
        <w:rPr>
          <w:rFonts w:cs="David" w:hint="cs"/>
          <w:sz w:val="28"/>
          <w:szCs w:val="28"/>
          <w:rtl/>
        </w:rPr>
        <w:t>-</w:t>
      </w:r>
      <w:r w:rsidR="006E0818" w:rsidRPr="00F1123B">
        <w:rPr>
          <w:rFonts w:cs="David"/>
          <w:sz w:val="28"/>
          <w:szCs w:val="28"/>
          <w:rtl/>
        </w:rPr>
        <w:t xml:space="preserve">סנג'רו, </w:t>
      </w:r>
      <w:r w:rsidR="006E0818" w:rsidRPr="00F1123B">
        <w:rPr>
          <w:rFonts w:cs="David"/>
          <w:b/>
          <w:bCs/>
          <w:sz w:val="28"/>
          <w:szCs w:val="28"/>
          <w:rtl/>
        </w:rPr>
        <w:t>המעצר: שלילת החירות בטרם הכרעת הדין</w:t>
      </w:r>
      <w:r w:rsidR="006E0818" w:rsidRPr="00F1123B">
        <w:rPr>
          <w:rFonts w:cs="David"/>
          <w:sz w:val="28"/>
          <w:szCs w:val="28"/>
          <w:rtl/>
        </w:rPr>
        <w:t xml:space="preserve"> </w:t>
      </w:r>
      <w:r w:rsidR="006E0818" w:rsidRPr="00F1123B">
        <w:rPr>
          <w:rFonts w:cs="David" w:hint="cs"/>
          <w:sz w:val="28"/>
          <w:szCs w:val="28"/>
          <w:rtl/>
        </w:rPr>
        <w:t xml:space="preserve">225 </w:t>
      </w:r>
      <w:r w:rsidR="006E0818" w:rsidRPr="00F1123B">
        <w:rPr>
          <w:rFonts w:cs="David"/>
          <w:sz w:val="28"/>
          <w:szCs w:val="28"/>
          <w:rtl/>
        </w:rPr>
        <w:t>(2011)</w:t>
      </w:r>
      <w:r w:rsidR="006E0818">
        <w:rPr>
          <w:rFonts w:cs="David" w:hint="cs"/>
          <w:sz w:val="28"/>
          <w:szCs w:val="28"/>
          <w:rtl/>
        </w:rPr>
        <w:t xml:space="preserve">; </w:t>
      </w:r>
      <w:r w:rsidR="006E0818" w:rsidRPr="00650005">
        <w:rPr>
          <w:rFonts w:cs="David"/>
          <w:sz w:val="28"/>
          <w:szCs w:val="28"/>
          <w:rtl/>
        </w:rPr>
        <w:t xml:space="preserve">שפירא, ברסלר-גונן, הלל </w:t>
      </w:r>
      <w:r w:rsidR="006E0818" w:rsidRPr="00650005">
        <w:rPr>
          <w:rFonts w:cs="David"/>
          <w:b/>
          <w:bCs/>
          <w:sz w:val="28"/>
          <w:szCs w:val="28"/>
          <w:rtl/>
        </w:rPr>
        <w:t>הליכי מעצר - מורה נבוכים</w:t>
      </w:r>
      <w:r w:rsidR="006E0818" w:rsidRPr="00650005">
        <w:rPr>
          <w:rFonts w:cs="David"/>
          <w:sz w:val="28"/>
          <w:szCs w:val="28"/>
          <w:rtl/>
        </w:rPr>
        <w:t xml:space="preserve"> </w:t>
      </w:r>
      <w:r w:rsidR="00103B4F">
        <w:rPr>
          <w:rFonts w:cs="David" w:hint="cs"/>
          <w:sz w:val="28"/>
          <w:szCs w:val="28"/>
          <w:rtl/>
        </w:rPr>
        <w:t xml:space="preserve">109 </w:t>
      </w:r>
      <w:r w:rsidR="006E0818" w:rsidRPr="00650005">
        <w:rPr>
          <w:rFonts w:cs="David"/>
          <w:sz w:val="28"/>
          <w:szCs w:val="28"/>
          <w:rtl/>
        </w:rPr>
        <w:t>(מהדורה רביעית - יוני 2024)</w:t>
      </w:r>
      <w:r w:rsidR="00EA798C">
        <w:rPr>
          <w:rFonts w:cs="David" w:hint="cs"/>
          <w:sz w:val="28"/>
          <w:szCs w:val="28"/>
          <w:rtl/>
        </w:rPr>
        <w:t>)</w:t>
      </w:r>
      <w:r>
        <w:rPr>
          <w:rFonts w:cs="David" w:hint="cs"/>
          <w:sz w:val="28"/>
          <w:szCs w:val="28"/>
          <w:rtl/>
        </w:rPr>
        <w:t xml:space="preserve">. </w:t>
      </w:r>
      <w:r w:rsidR="005D05B9">
        <w:rPr>
          <w:rFonts w:cs="David" w:hint="cs"/>
          <w:sz w:val="28"/>
          <w:szCs w:val="28"/>
          <w:rtl/>
        </w:rPr>
        <w:t>בביתו, אכן יהיה המשיב מנותק מסביבתם של כלי נשק. ב</w:t>
      </w:r>
      <w:r w:rsidR="00E748CF">
        <w:rPr>
          <w:rFonts w:cs="David" w:hint="cs"/>
          <w:sz w:val="28"/>
          <w:szCs w:val="28"/>
          <w:rtl/>
        </w:rPr>
        <w:t xml:space="preserve">קביעתה של </w:t>
      </w:r>
      <w:r w:rsidR="005D05B9">
        <w:rPr>
          <w:rFonts w:cs="David" w:hint="cs"/>
          <w:sz w:val="28"/>
          <w:szCs w:val="28"/>
          <w:rtl/>
        </w:rPr>
        <w:t xml:space="preserve">מגבלה פיזית </w:t>
      </w:r>
      <w:r w:rsidR="00E748CF">
        <w:rPr>
          <w:rFonts w:cs="David" w:hint="cs"/>
          <w:sz w:val="28"/>
          <w:szCs w:val="28"/>
          <w:rtl/>
        </w:rPr>
        <w:t>על מקום שהותו</w:t>
      </w:r>
      <w:r w:rsidR="005D05B9">
        <w:rPr>
          <w:rFonts w:cs="David" w:hint="cs"/>
          <w:sz w:val="28"/>
          <w:szCs w:val="28"/>
          <w:rtl/>
        </w:rPr>
        <w:t xml:space="preserve">, ולא רק </w:t>
      </w:r>
      <w:r w:rsidR="00E748CF">
        <w:rPr>
          <w:rFonts w:cs="David" w:hint="cs"/>
          <w:sz w:val="28"/>
          <w:szCs w:val="28"/>
          <w:rtl/>
        </w:rPr>
        <w:t xml:space="preserve">במגבלה של </w:t>
      </w:r>
      <w:r w:rsidR="005D05B9">
        <w:rPr>
          <w:rFonts w:cs="David" w:hint="cs"/>
          <w:sz w:val="28"/>
          <w:szCs w:val="28"/>
          <w:rtl/>
        </w:rPr>
        <w:t>מפקחים שילוו אותו לאשר יחפוץ</w:t>
      </w:r>
      <w:r w:rsidR="00584E93">
        <w:rPr>
          <w:rFonts w:cs="David" w:hint="cs"/>
          <w:sz w:val="28"/>
          <w:szCs w:val="28"/>
          <w:rtl/>
        </w:rPr>
        <w:t>, כהמלצת תסקיר המבחן</w:t>
      </w:r>
      <w:r w:rsidR="00E748CF">
        <w:rPr>
          <w:rFonts w:cs="David" w:hint="cs"/>
          <w:sz w:val="28"/>
          <w:szCs w:val="28"/>
          <w:rtl/>
        </w:rPr>
        <w:t xml:space="preserve"> - </w:t>
      </w:r>
      <w:r w:rsidR="005D05B9">
        <w:rPr>
          <w:rFonts w:cs="David" w:hint="cs"/>
          <w:sz w:val="28"/>
          <w:szCs w:val="28"/>
          <w:rtl/>
        </w:rPr>
        <w:t xml:space="preserve"> </w:t>
      </w:r>
      <w:r w:rsidR="00481B6D">
        <w:rPr>
          <w:rFonts w:cs="David" w:hint="cs"/>
          <w:sz w:val="28"/>
          <w:szCs w:val="28"/>
          <w:rtl/>
        </w:rPr>
        <w:t xml:space="preserve">יהיה </w:t>
      </w:r>
      <w:r w:rsidR="00813024">
        <w:rPr>
          <w:rFonts w:cs="David" w:hint="cs"/>
          <w:sz w:val="28"/>
          <w:szCs w:val="28"/>
          <w:rtl/>
        </w:rPr>
        <w:t xml:space="preserve">כדי לשמש עבורו גם גורם מרתיע, </w:t>
      </w:r>
      <w:r w:rsidR="00801A16">
        <w:rPr>
          <w:rFonts w:cs="David" w:hint="cs"/>
          <w:sz w:val="28"/>
          <w:szCs w:val="28"/>
          <w:rtl/>
        </w:rPr>
        <w:t xml:space="preserve">לבל </w:t>
      </w:r>
      <w:r w:rsidR="00813024">
        <w:rPr>
          <w:rFonts w:cs="David" w:hint="cs"/>
          <w:sz w:val="28"/>
          <w:szCs w:val="28"/>
          <w:rtl/>
        </w:rPr>
        <w:t>יפר את התנאים המגבילים, ואף בכך יש כדי לסייע בהפחתת הסיכון הנשקף ממנו (</w:t>
      </w:r>
      <w:r w:rsidR="00261584">
        <w:rPr>
          <w:rFonts w:cs="David" w:hint="cs"/>
          <w:sz w:val="28"/>
          <w:szCs w:val="28"/>
          <w:rtl/>
        </w:rPr>
        <w:t xml:space="preserve">ראו, בשינויים המחויבים לגבי איזוק אלקטרוני, את </w:t>
      </w:r>
      <w:r w:rsidR="00261584" w:rsidRPr="00556363">
        <w:rPr>
          <w:rFonts w:cs="David"/>
          <w:sz w:val="28"/>
          <w:szCs w:val="28"/>
          <w:rtl/>
        </w:rPr>
        <w:t>עמ</w:t>
      </w:r>
      <w:r w:rsidR="00261584">
        <w:rPr>
          <w:rFonts w:cs="David" w:hint="cs"/>
          <w:sz w:val="28"/>
          <w:szCs w:val="28"/>
          <w:rtl/>
        </w:rPr>
        <w:t>"</w:t>
      </w:r>
      <w:r w:rsidR="00261584" w:rsidRPr="00556363">
        <w:rPr>
          <w:rFonts w:cs="David"/>
          <w:sz w:val="28"/>
          <w:szCs w:val="28"/>
          <w:rtl/>
        </w:rPr>
        <w:t xml:space="preserve">ת 60930-05-26 </w:t>
      </w:r>
      <w:r w:rsidR="00261584" w:rsidRPr="00556363">
        <w:rPr>
          <w:rFonts w:cs="David"/>
          <w:b/>
          <w:bCs/>
          <w:sz w:val="28"/>
          <w:szCs w:val="28"/>
          <w:rtl/>
        </w:rPr>
        <w:t>פלוני נ' מדינת ישראל</w:t>
      </w:r>
      <w:r w:rsidR="00261584">
        <w:rPr>
          <w:rFonts w:cs="David" w:hint="cs"/>
          <w:sz w:val="28"/>
          <w:szCs w:val="28"/>
          <w:rtl/>
        </w:rPr>
        <w:t>, פסקה 12 (10.6.2026)).</w:t>
      </w:r>
    </w:p>
    <w:p w14:paraId="6FA955BC" w14:textId="77777777" w:rsidR="00A16E86" w:rsidRPr="000B7006" w:rsidRDefault="00CC41A7">
      <w:pPr>
        <w:pStyle w:val="ListParagraph"/>
        <w:numPr>
          <w:ilvl w:val="0"/>
          <w:numId w:val="2"/>
        </w:numPr>
        <w:spacing w:after="0" w:line="360" w:lineRule="auto"/>
        <w:jc w:val="both"/>
        <w:rPr>
          <w:rFonts w:cs="David"/>
          <w:sz w:val="28"/>
          <w:szCs w:val="28"/>
        </w:rPr>
      </w:pPr>
      <w:r w:rsidRPr="000B7006">
        <w:rPr>
          <w:rFonts w:cs="David" w:hint="cs"/>
          <w:sz w:val="28"/>
          <w:szCs w:val="28"/>
          <w:rtl/>
        </w:rPr>
        <w:lastRenderedPageBreak/>
        <w:t>"</w:t>
      </w:r>
      <w:r w:rsidRPr="000B7006">
        <w:rPr>
          <w:rFonts w:cs="David"/>
          <w:sz w:val="28"/>
          <w:szCs w:val="28"/>
          <w:rtl/>
        </w:rPr>
        <w:t>כידוע, שחרורו של נאשם לחלופת מעצר ומאפייניה, בנויים במידה רבה על האמון שרו</w:t>
      </w:r>
      <w:r w:rsidRPr="000B7006">
        <w:rPr>
          <w:rFonts w:cs="David" w:hint="cs"/>
          <w:sz w:val="28"/>
          <w:szCs w:val="28"/>
          <w:rtl/>
        </w:rPr>
        <w:t>כ</w:t>
      </w:r>
      <w:r w:rsidRPr="000B7006">
        <w:rPr>
          <w:rFonts w:cs="David"/>
          <w:sz w:val="28"/>
          <w:szCs w:val="28"/>
          <w:rtl/>
        </w:rPr>
        <w:t xml:space="preserve">ש בית המשפט לנאשם, אשר מטבעו נבנה בהדרגה. ככל שהנאשם מקפיד על עמידה בתנאים ובמגבלות שהוטלו עליו, וככל שפרק הזמן שבו ניכרת הקפדה כאמור ממושך יותר, כך החשש להישנות פעילות עבריינית מצדו בתקופת המעצר (ובכלל) </w:t>
      </w:r>
      <w:r w:rsidRPr="000B7006">
        <w:rPr>
          <w:rFonts w:cs="David" w:hint="cs"/>
          <w:sz w:val="28"/>
          <w:szCs w:val="28"/>
          <w:rtl/>
        </w:rPr>
        <w:t>-</w:t>
      </w:r>
      <w:r w:rsidRPr="000B7006">
        <w:rPr>
          <w:rFonts w:cs="David"/>
          <w:sz w:val="28"/>
          <w:szCs w:val="28"/>
          <w:rtl/>
        </w:rPr>
        <w:t xml:space="preserve"> נמוכה יותר, והנטייה להקל על תנאיה </w:t>
      </w:r>
      <w:r w:rsidRPr="000B7006">
        <w:rPr>
          <w:rFonts w:cs="David" w:hint="cs"/>
          <w:sz w:val="28"/>
          <w:szCs w:val="28"/>
          <w:rtl/>
        </w:rPr>
        <w:t>-</w:t>
      </w:r>
      <w:r w:rsidRPr="000B7006">
        <w:rPr>
          <w:rFonts w:cs="David"/>
          <w:sz w:val="28"/>
          <w:szCs w:val="28"/>
          <w:rtl/>
        </w:rPr>
        <w:t xml:space="preserve"> גבוהה יותר</w:t>
      </w:r>
      <w:r w:rsidRPr="000B7006">
        <w:rPr>
          <w:rFonts w:cs="David" w:hint="cs"/>
          <w:sz w:val="28"/>
          <w:szCs w:val="28"/>
          <w:rtl/>
        </w:rPr>
        <w:t>" (</w:t>
      </w:r>
      <w:r w:rsidRPr="000B7006">
        <w:rPr>
          <w:rFonts w:cs="David"/>
          <w:sz w:val="28"/>
          <w:szCs w:val="28"/>
          <w:rtl/>
        </w:rPr>
        <w:t>בש</w:t>
      </w:r>
      <w:r w:rsidRPr="000B7006">
        <w:rPr>
          <w:rFonts w:cs="David" w:hint="cs"/>
          <w:sz w:val="28"/>
          <w:szCs w:val="28"/>
          <w:rtl/>
        </w:rPr>
        <w:t>"</w:t>
      </w:r>
      <w:r w:rsidRPr="000B7006">
        <w:rPr>
          <w:rFonts w:cs="David"/>
          <w:sz w:val="28"/>
          <w:szCs w:val="28"/>
          <w:rtl/>
        </w:rPr>
        <w:t xml:space="preserve">פ 3864/21 </w:t>
      </w:r>
      <w:r w:rsidRPr="000B7006">
        <w:rPr>
          <w:rFonts w:cs="David"/>
          <w:b/>
          <w:bCs/>
          <w:sz w:val="28"/>
          <w:szCs w:val="28"/>
          <w:rtl/>
        </w:rPr>
        <w:t>מועלם נ' מדינת ישראל</w:t>
      </w:r>
      <w:r w:rsidRPr="000B7006">
        <w:rPr>
          <w:rFonts w:cs="David" w:hint="cs"/>
          <w:sz w:val="28"/>
          <w:szCs w:val="28"/>
          <w:rtl/>
        </w:rPr>
        <w:t>, פסקה 10 (18.6.2021)</w:t>
      </w:r>
      <w:r w:rsidR="00103B4F">
        <w:rPr>
          <w:rFonts w:cs="David" w:hint="cs"/>
          <w:sz w:val="28"/>
          <w:szCs w:val="28"/>
          <w:rtl/>
        </w:rPr>
        <w:t>;</w:t>
      </w:r>
      <w:r w:rsidR="000B7006" w:rsidRPr="000B7006">
        <w:rPr>
          <w:rFonts w:cs="David" w:hint="cs"/>
          <w:sz w:val="28"/>
          <w:szCs w:val="28"/>
          <w:rtl/>
        </w:rPr>
        <w:t xml:space="preserve"> ראו גם </w:t>
      </w:r>
      <w:r w:rsidR="000B7006">
        <w:rPr>
          <w:rFonts w:cs="David" w:hint="cs"/>
          <w:sz w:val="28"/>
          <w:szCs w:val="28"/>
          <w:rtl/>
        </w:rPr>
        <w:t xml:space="preserve">עמ"ת 29806-09-26 </w:t>
      </w:r>
      <w:r w:rsidR="000B7006">
        <w:rPr>
          <w:rFonts w:cs="David" w:hint="cs"/>
          <w:b/>
          <w:bCs/>
          <w:sz w:val="28"/>
          <w:szCs w:val="28"/>
          <w:rtl/>
        </w:rPr>
        <w:t>סבג</w:t>
      </w:r>
      <w:r w:rsidR="000B7006">
        <w:rPr>
          <w:rFonts w:cs="David" w:hint="cs"/>
          <w:sz w:val="28"/>
          <w:szCs w:val="28"/>
          <w:rtl/>
        </w:rPr>
        <w:t xml:space="preserve"> הנ"ל, פסקה 11</w:t>
      </w:r>
      <w:r w:rsidR="00103B4F">
        <w:rPr>
          <w:rFonts w:cs="David" w:hint="cs"/>
          <w:sz w:val="28"/>
          <w:szCs w:val="28"/>
          <w:rtl/>
        </w:rPr>
        <w:t>;</w:t>
      </w:r>
      <w:r w:rsidR="004A2A3D">
        <w:rPr>
          <w:rFonts w:cs="David" w:hint="cs"/>
          <w:sz w:val="28"/>
          <w:szCs w:val="28"/>
          <w:rtl/>
        </w:rPr>
        <w:t xml:space="preserve"> וכן </w:t>
      </w:r>
      <w:r w:rsidR="00CB032A" w:rsidRPr="00911F06">
        <w:rPr>
          <w:rFonts w:cs="David"/>
          <w:sz w:val="28"/>
          <w:szCs w:val="28"/>
          <w:rtl/>
        </w:rPr>
        <w:t>בש</w:t>
      </w:r>
      <w:r w:rsidR="00CB032A" w:rsidRPr="00911F06">
        <w:rPr>
          <w:rFonts w:cs="David" w:hint="cs"/>
          <w:sz w:val="28"/>
          <w:szCs w:val="28"/>
          <w:rtl/>
        </w:rPr>
        <w:t>"</w:t>
      </w:r>
      <w:r w:rsidR="00CB032A" w:rsidRPr="00911F06">
        <w:rPr>
          <w:rFonts w:cs="David"/>
          <w:sz w:val="28"/>
          <w:szCs w:val="28"/>
          <w:rtl/>
        </w:rPr>
        <w:t xml:space="preserve">פ 3803/23 </w:t>
      </w:r>
      <w:r w:rsidR="00CB032A" w:rsidRPr="00911F06">
        <w:rPr>
          <w:rFonts w:cs="David"/>
          <w:b/>
          <w:bCs/>
          <w:sz w:val="28"/>
          <w:szCs w:val="28"/>
          <w:rtl/>
        </w:rPr>
        <w:t>קובי נ' מדינת ישראל</w:t>
      </w:r>
      <w:r w:rsidR="00CB032A" w:rsidRPr="00911F06">
        <w:rPr>
          <w:rFonts w:cs="David" w:hint="cs"/>
          <w:sz w:val="28"/>
          <w:szCs w:val="28"/>
          <w:rtl/>
        </w:rPr>
        <w:t>, פסקה 16</w:t>
      </w:r>
      <w:r w:rsidR="00CB032A">
        <w:rPr>
          <w:rFonts w:cs="David" w:hint="cs"/>
          <w:sz w:val="28"/>
          <w:szCs w:val="28"/>
          <w:rtl/>
        </w:rPr>
        <w:t xml:space="preserve"> </w:t>
      </w:r>
      <w:r w:rsidR="00CB032A" w:rsidRPr="00911F06">
        <w:rPr>
          <w:rFonts w:cs="David" w:hint="cs"/>
          <w:sz w:val="28"/>
          <w:szCs w:val="28"/>
          <w:rtl/>
        </w:rPr>
        <w:t>(26.6.2023))</w:t>
      </w:r>
      <w:r w:rsidR="000B7006">
        <w:rPr>
          <w:rFonts w:cs="David" w:hint="cs"/>
          <w:sz w:val="28"/>
          <w:szCs w:val="28"/>
          <w:rtl/>
        </w:rPr>
        <w:t xml:space="preserve">. </w:t>
      </w:r>
      <w:r w:rsidR="006A0F6B">
        <w:rPr>
          <w:rFonts w:cs="David" w:hint="cs"/>
          <w:sz w:val="28"/>
          <w:szCs w:val="28"/>
          <w:rtl/>
        </w:rPr>
        <w:t xml:space="preserve">ככל שהמשיב </w:t>
      </w:r>
      <w:r w:rsidR="00672753">
        <w:rPr>
          <w:rFonts w:cs="David" w:hint="cs"/>
          <w:sz w:val="28"/>
          <w:szCs w:val="28"/>
          <w:rtl/>
        </w:rPr>
        <w:t xml:space="preserve">ישתלב </w:t>
      </w:r>
      <w:r w:rsidR="000566AD">
        <w:rPr>
          <w:rFonts w:cs="David" w:hint="cs"/>
          <w:sz w:val="28"/>
          <w:szCs w:val="28"/>
          <w:rtl/>
        </w:rPr>
        <w:t>בשיחות פרטניות קבועות ובקבוצה הטיפולית שהוצעה לו בשירות המבחן, תוכל ההגנה לפנות בבקשה לעיון חוזר לבית הדין הצבאי המחוזי, כדי לקבוע "חלונות התאווררות" מתאימים.</w:t>
      </w:r>
    </w:p>
    <w:p w14:paraId="4E4AFB37" w14:textId="77777777" w:rsidR="00A16E86" w:rsidRDefault="000566AD" w:rsidP="00B74666">
      <w:pPr>
        <w:pStyle w:val="ListParagraph"/>
        <w:numPr>
          <w:ilvl w:val="0"/>
          <w:numId w:val="2"/>
        </w:numPr>
        <w:spacing w:after="0" w:line="360" w:lineRule="auto"/>
        <w:jc w:val="both"/>
        <w:rPr>
          <w:rFonts w:cs="David"/>
          <w:sz w:val="28"/>
          <w:szCs w:val="28"/>
        </w:rPr>
      </w:pPr>
      <w:r>
        <w:rPr>
          <w:rFonts w:cs="David" w:hint="cs"/>
          <w:sz w:val="28"/>
          <w:szCs w:val="28"/>
          <w:rtl/>
        </w:rPr>
        <w:t>נוכח כלל האמור לעיל, הוריתי כי לתנאים המגבילים שבהם שוחרר המשיב ממעצר יתווסף תנאי של מעצר בית מלא, גם הוא עד תום ההליכים המשפטיים בעניינו.</w:t>
      </w:r>
    </w:p>
    <w:p w14:paraId="2D9458CE" w14:textId="77777777" w:rsidR="005845D6" w:rsidRDefault="005845D6" w:rsidP="00B74666">
      <w:pPr>
        <w:tabs>
          <w:tab w:val="left" w:pos="374"/>
        </w:tabs>
        <w:spacing w:after="0" w:line="360" w:lineRule="auto"/>
        <w:jc w:val="both"/>
        <w:outlineLvl w:val="0"/>
        <w:rPr>
          <w:rFonts w:cs="David"/>
          <w:sz w:val="28"/>
          <w:szCs w:val="28"/>
          <w:rtl/>
        </w:rPr>
      </w:pPr>
    </w:p>
    <w:p w14:paraId="2F1F98ED" w14:textId="77777777" w:rsidR="00A13C98" w:rsidRDefault="00A13C98" w:rsidP="00A13C98">
      <w:pPr>
        <w:tabs>
          <w:tab w:val="left" w:pos="374"/>
        </w:tabs>
        <w:spacing w:line="360" w:lineRule="auto"/>
        <w:ind w:left="-52"/>
        <w:jc w:val="both"/>
        <w:outlineLvl w:val="0"/>
        <w:rPr>
          <w:rFonts w:cs="David"/>
          <w:sz w:val="28"/>
          <w:szCs w:val="28"/>
          <w:rtl/>
        </w:rPr>
      </w:pPr>
      <w:r>
        <w:rPr>
          <w:rFonts w:cs="David" w:hint="cs"/>
          <w:sz w:val="28"/>
          <w:szCs w:val="28"/>
          <w:rtl/>
        </w:rPr>
        <w:t xml:space="preserve">הנימוקים </w:t>
      </w:r>
      <w:r w:rsidRPr="007C1144">
        <w:rPr>
          <w:rFonts w:cs="David" w:hint="cs"/>
          <w:sz w:val="28"/>
          <w:szCs w:val="28"/>
          <w:rtl/>
        </w:rPr>
        <w:t>ניתנ</w:t>
      </w:r>
      <w:r>
        <w:rPr>
          <w:rFonts w:cs="David" w:hint="cs"/>
          <w:sz w:val="28"/>
          <w:szCs w:val="28"/>
          <w:rtl/>
        </w:rPr>
        <w:t>ו בלשכה</w:t>
      </w:r>
      <w:r w:rsidRPr="007C1144">
        <w:rPr>
          <w:rFonts w:cs="David" w:hint="cs"/>
          <w:sz w:val="28"/>
          <w:szCs w:val="28"/>
          <w:rtl/>
        </w:rPr>
        <w:t xml:space="preserve"> היום, </w:t>
      </w:r>
      <w:r w:rsidR="00462153">
        <w:rPr>
          <w:rFonts w:cs="David" w:hint="cs"/>
          <w:sz w:val="28"/>
          <w:szCs w:val="28"/>
          <w:rtl/>
        </w:rPr>
        <w:t>ז' בחשון</w:t>
      </w:r>
      <w:r>
        <w:rPr>
          <w:rFonts w:cs="David" w:hint="cs"/>
          <w:sz w:val="28"/>
          <w:szCs w:val="28"/>
          <w:rtl/>
        </w:rPr>
        <w:t xml:space="preserve"> </w:t>
      </w:r>
      <w:r w:rsidRPr="007C1144">
        <w:rPr>
          <w:rFonts w:cs="David" w:hint="cs"/>
          <w:sz w:val="28"/>
          <w:szCs w:val="28"/>
          <w:rtl/>
        </w:rPr>
        <w:t>התשפ"</w:t>
      </w:r>
      <w:r w:rsidR="00462153">
        <w:rPr>
          <w:rFonts w:cs="David" w:hint="cs"/>
          <w:sz w:val="28"/>
          <w:szCs w:val="28"/>
          <w:rtl/>
        </w:rPr>
        <w:t>ז</w:t>
      </w:r>
      <w:r w:rsidRPr="007C1144">
        <w:rPr>
          <w:rFonts w:cs="David" w:hint="cs"/>
          <w:sz w:val="28"/>
          <w:szCs w:val="28"/>
          <w:rtl/>
        </w:rPr>
        <w:t xml:space="preserve">, </w:t>
      </w:r>
      <w:r w:rsidR="00462153">
        <w:rPr>
          <w:rFonts w:cs="David" w:hint="cs"/>
          <w:sz w:val="28"/>
          <w:szCs w:val="28"/>
          <w:rtl/>
        </w:rPr>
        <w:t xml:space="preserve">18 באוקטובר </w:t>
      </w:r>
      <w:r>
        <w:rPr>
          <w:rFonts w:cs="David" w:hint="cs"/>
          <w:sz w:val="28"/>
          <w:szCs w:val="28"/>
          <w:rtl/>
        </w:rPr>
        <w:t>202</w:t>
      </w:r>
      <w:r w:rsidR="00462153">
        <w:rPr>
          <w:rFonts w:cs="David" w:hint="cs"/>
          <w:sz w:val="28"/>
          <w:szCs w:val="28"/>
          <w:rtl/>
        </w:rPr>
        <w:t>6</w:t>
      </w:r>
      <w:r w:rsidRPr="007C1144">
        <w:rPr>
          <w:rFonts w:cs="David" w:hint="cs"/>
          <w:sz w:val="28"/>
          <w:szCs w:val="28"/>
          <w:rtl/>
        </w:rPr>
        <w:t xml:space="preserve">, </w:t>
      </w:r>
      <w:r>
        <w:rPr>
          <w:rFonts w:cs="David" w:hint="cs"/>
          <w:sz w:val="28"/>
          <w:szCs w:val="28"/>
          <w:rtl/>
        </w:rPr>
        <w:t>ויועברו לצדדים על ידי המזכירות.</w:t>
      </w:r>
    </w:p>
    <w:p w14:paraId="6007DE5D" w14:textId="77777777" w:rsidR="00F37C71" w:rsidRPr="00C32777" w:rsidRDefault="00F37C71" w:rsidP="00B74666">
      <w:pPr>
        <w:tabs>
          <w:tab w:val="left" w:pos="374"/>
        </w:tabs>
        <w:spacing w:after="0" w:line="360" w:lineRule="auto"/>
        <w:jc w:val="both"/>
        <w:outlineLvl w:val="0"/>
        <w:rPr>
          <w:rFonts w:cs="David"/>
          <w:sz w:val="28"/>
          <w:szCs w:val="28"/>
          <w:rtl/>
        </w:rPr>
      </w:pPr>
    </w:p>
    <w:p w14:paraId="28EA86B4" w14:textId="3C673DF2" w:rsidR="00C42D5D" w:rsidRPr="00C32777" w:rsidRDefault="00B733F0" w:rsidP="00F37C71">
      <w:pPr>
        <w:spacing w:after="0" w:line="360" w:lineRule="auto"/>
        <w:ind w:left="4042" w:firstLine="720"/>
        <w:rPr>
          <w:rFonts w:cs="David"/>
          <w:b/>
          <w:bCs/>
          <w:sz w:val="28"/>
          <w:szCs w:val="28"/>
          <w:rtl/>
        </w:rPr>
      </w:pPr>
      <w:r>
        <w:rPr>
          <w:rFonts w:cs="David" w:hint="cs"/>
          <w:b/>
          <w:bCs/>
          <w:sz w:val="28"/>
          <w:szCs w:val="28"/>
          <w:rtl/>
        </w:rPr>
        <w:t xml:space="preserve">              </w:t>
      </w:r>
      <w:r w:rsidR="00F37C71">
        <w:rPr>
          <w:rFonts w:cs="David" w:hint="cs"/>
          <w:b/>
          <w:bCs/>
          <w:sz w:val="28"/>
          <w:szCs w:val="28"/>
          <w:rtl/>
        </w:rPr>
        <w:t>__</w:t>
      </w:r>
      <w:r w:rsidR="00C42D5D" w:rsidRPr="00C32777">
        <w:rPr>
          <w:rFonts w:cs="David" w:hint="cs"/>
          <w:b/>
          <w:bCs/>
          <w:sz w:val="28"/>
          <w:szCs w:val="28"/>
          <w:rtl/>
        </w:rPr>
        <w:t>______________________</w:t>
      </w:r>
      <w:r w:rsidR="006464F0" w:rsidRPr="006464F0">
        <w:rPr>
          <w:rFonts w:cs="David" w:hint="cs"/>
          <w:b/>
          <w:bCs/>
          <w:sz w:val="28"/>
          <w:szCs w:val="28"/>
          <w:rtl/>
        </w:rPr>
        <w:t xml:space="preserve">  </w:t>
      </w:r>
    </w:p>
    <w:p w14:paraId="483E76F7" w14:textId="7AB1AD44" w:rsidR="000618BC" w:rsidRDefault="00B733F0" w:rsidP="00B733F0">
      <w:pPr>
        <w:spacing w:after="0" w:line="360" w:lineRule="auto"/>
        <w:ind w:left="4762"/>
        <w:jc w:val="right"/>
        <w:rPr>
          <w:rFonts w:cs="David"/>
          <w:b/>
          <w:bCs/>
          <w:sz w:val="28"/>
          <w:szCs w:val="28"/>
          <w:rtl/>
        </w:rPr>
      </w:pPr>
      <w:r>
        <w:rPr>
          <w:rFonts w:cs="David" w:hint="cs"/>
          <w:b/>
          <w:bCs/>
          <w:sz w:val="28"/>
          <w:szCs w:val="28"/>
          <w:rtl/>
        </w:rPr>
        <w:t xml:space="preserve">             </w:t>
      </w:r>
      <w:r w:rsidR="006464F0">
        <w:rPr>
          <w:rFonts w:cs="David" w:hint="cs"/>
          <w:b/>
          <w:bCs/>
          <w:sz w:val="28"/>
          <w:szCs w:val="28"/>
          <w:rtl/>
        </w:rPr>
        <w:t>תא"ל</w:t>
      </w:r>
      <w:r w:rsidR="00D453FE">
        <w:rPr>
          <w:rFonts w:cs="David" w:hint="cs"/>
          <w:b/>
          <w:bCs/>
          <w:sz w:val="28"/>
          <w:szCs w:val="28"/>
          <w:rtl/>
        </w:rPr>
        <w:t xml:space="preserve">       </w:t>
      </w:r>
      <w:r>
        <w:rPr>
          <w:rFonts w:cs="David" w:hint="cs"/>
          <w:b/>
          <w:bCs/>
          <w:sz w:val="28"/>
          <w:szCs w:val="28"/>
          <w:rtl/>
        </w:rPr>
        <w:t xml:space="preserve"> </w:t>
      </w:r>
      <w:r w:rsidR="00D453FE">
        <w:rPr>
          <w:rFonts w:cs="David" w:hint="cs"/>
          <w:b/>
          <w:bCs/>
          <w:sz w:val="28"/>
          <w:szCs w:val="28"/>
          <w:rtl/>
        </w:rPr>
        <w:t xml:space="preserve">    </w:t>
      </w:r>
      <w:r w:rsidR="00556655">
        <w:rPr>
          <w:rFonts w:cs="David" w:hint="cs"/>
          <w:b/>
          <w:bCs/>
          <w:sz w:val="28"/>
          <w:szCs w:val="28"/>
          <w:rtl/>
        </w:rPr>
        <w:t xml:space="preserve"> </w:t>
      </w:r>
      <w:r w:rsidR="006464F0">
        <w:rPr>
          <w:rFonts w:cs="David" w:hint="cs"/>
          <w:b/>
          <w:bCs/>
          <w:sz w:val="28"/>
          <w:szCs w:val="28"/>
          <w:rtl/>
        </w:rPr>
        <w:t xml:space="preserve">  </w:t>
      </w:r>
      <w:r w:rsidR="00C42D5D" w:rsidRPr="00C32777">
        <w:rPr>
          <w:rFonts w:cs="David" w:hint="cs"/>
          <w:b/>
          <w:bCs/>
          <w:sz w:val="28"/>
          <w:szCs w:val="28"/>
          <w:rtl/>
        </w:rPr>
        <w:t xml:space="preserve">נועה </w:t>
      </w:r>
      <w:r w:rsidR="00B25481" w:rsidRPr="00C32777">
        <w:rPr>
          <w:rFonts w:cs="David" w:hint="cs"/>
          <w:b/>
          <w:bCs/>
          <w:sz w:val="28"/>
          <w:szCs w:val="28"/>
          <w:rtl/>
        </w:rPr>
        <w:t xml:space="preserve"> </w:t>
      </w:r>
      <w:r w:rsidR="00D453FE">
        <w:rPr>
          <w:rFonts w:cs="David" w:hint="cs"/>
          <w:b/>
          <w:bCs/>
          <w:sz w:val="28"/>
          <w:szCs w:val="28"/>
          <w:rtl/>
        </w:rPr>
        <w:t xml:space="preserve">   </w:t>
      </w:r>
      <w:r w:rsidR="00F37C71">
        <w:rPr>
          <w:rFonts w:cs="David" w:hint="cs"/>
          <w:b/>
          <w:bCs/>
          <w:sz w:val="28"/>
          <w:szCs w:val="28"/>
          <w:rtl/>
        </w:rPr>
        <w:t xml:space="preserve"> </w:t>
      </w:r>
      <w:r w:rsidR="00556655">
        <w:rPr>
          <w:rFonts w:cs="David" w:hint="cs"/>
          <w:b/>
          <w:bCs/>
          <w:sz w:val="28"/>
          <w:szCs w:val="28"/>
          <w:rtl/>
        </w:rPr>
        <w:t xml:space="preserve">      </w:t>
      </w:r>
      <w:r w:rsidR="00F37C71">
        <w:rPr>
          <w:rFonts w:cs="David" w:hint="cs"/>
          <w:b/>
          <w:bCs/>
          <w:sz w:val="28"/>
          <w:szCs w:val="28"/>
          <w:rtl/>
        </w:rPr>
        <w:t xml:space="preserve"> </w:t>
      </w:r>
      <w:r>
        <w:rPr>
          <w:rFonts w:cs="David" w:hint="cs"/>
          <w:b/>
          <w:bCs/>
          <w:sz w:val="28"/>
          <w:szCs w:val="28"/>
          <w:rtl/>
        </w:rPr>
        <w:t xml:space="preserve"> </w:t>
      </w:r>
      <w:r w:rsidR="00F37C71">
        <w:rPr>
          <w:rFonts w:cs="David" w:hint="cs"/>
          <w:b/>
          <w:bCs/>
          <w:sz w:val="28"/>
          <w:szCs w:val="28"/>
          <w:rtl/>
        </w:rPr>
        <w:t xml:space="preserve"> </w:t>
      </w:r>
      <w:r w:rsidR="00C42D5D" w:rsidRPr="00C32777">
        <w:rPr>
          <w:rFonts w:cs="David" w:hint="cs"/>
          <w:b/>
          <w:bCs/>
          <w:sz w:val="28"/>
          <w:szCs w:val="28"/>
          <w:rtl/>
        </w:rPr>
        <w:t>זומר</w:t>
      </w:r>
      <w:r w:rsidR="00556655">
        <w:rPr>
          <w:rFonts w:cs="David" w:hint="cs"/>
          <w:b/>
          <w:bCs/>
          <w:sz w:val="28"/>
          <w:szCs w:val="28"/>
          <w:rtl/>
        </w:rPr>
        <w:t xml:space="preserve"> </w:t>
      </w:r>
      <w:r>
        <w:rPr>
          <w:rFonts w:cs="David" w:hint="cs"/>
          <w:b/>
          <w:bCs/>
          <w:sz w:val="28"/>
          <w:szCs w:val="28"/>
          <w:rtl/>
        </w:rPr>
        <w:t xml:space="preserve"> </w:t>
      </w:r>
      <w:r w:rsidR="00556655">
        <w:rPr>
          <w:rFonts w:cs="David" w:hint="cs"/>
          <w:b/>
          <w:bCs/>
          <w:sz w:val="28"/>
          <w:szCs w:val="28"/>
          <w:rtl/>
        </w:rPr>
        <w:t xml:space="preserve">   </w:t>
      </w:r>
      <w:r w:rsidR="00D453FE">
        <w:rPr>
          <w:rFonts w:cs="David" w:hint="cs"/>
          <w:b/>
          <w:bCs/>
          <w:sz w:val="28"/>
          <w:szCs w:val="28"/>
          <w:rtl/>
        </w:rPr>
        <w:t xml:space="preserve"> </w:t>
      </w:r>
      <w:r>
        <w:rPr>
          <w:rFonts w:cs="David" w:hint="cs"/>
          <w:b/>
          <w:bCs/>
          <w:sz w:val="28"/>
          <w:szCs w:val="28"/>
          <w:rtl/>
        </w:rPr>
        <w:t xml:space="preserve">                 </w:t>
      </w:r>
      <w:r w:rsidR="006464F0">
        <w:rPr>
          <w:rFonts w:cs="David" w:hint="cs"/>
          <w:b/>
          <w:bCs/>
          <w:sz w:val="28"/>
          <w:szCs w:val="28"/>
          <w:rtl/>
        </w:rPr>
        <w:t>המשנה לנשיאת</w:t>
      </w:r>
      <w:r w:rsidR="00C42D5D" w:rsidRPr="00C32777">
        <w:rPr>
          <w:rFonts w:cs="David" w:hint="cs"/>
          <w:b/>
          <w:bCs/>
          <w:sz w:val="28"/>
          <w:szCs w:val="28"/>
          <w:rtl/>
        </w:rPr>
        <w:t xml:space="preserve"> בית </w:t>
      </w:r>
      <w:r w:rsidR="006464F0">
        <w:rPr>
          <w:rFonts w:cs="David" w:hint="cs"/>
          <w:b/>
          <w:bCs/>
          <w:sz w:val="28"/>
          <w:szCs w:val="28"/>
          <w:rtl/>
        </w:rPr>
        <w:t>ה</w:t>
      </w:r>
      <w:r w:rsidR="00C42D5D" w:rsidRPr="00C32777">
        <w:rPr>
          <w:rFonts w:cs="David" w:hint="cs"/>
          <w:b/>
          <w:bCs/>
          <w:sz w:val="28"/>
          <w:szCs w:val="28"/>
          <w:rtl/>
        </w:rPr>
        <w:t>דין</w:t>
      </w:r>
      <w:r w:rsidR="00F37C71">
        <w:rPr>
          <w:rFonts w:cs="David" w:hint="cs"/>
          <w:b/>
          <w:bCs/>
          <w:sz w:val="28"/>
          <w:szCs w:val="28"/>
          <w:rtl/>
        </w:rPr>
        <w:t xml:space="preserve"> ה</w:t>
      </w:r>
      <w:r w:rsidR="00C42D5D" w:rsidRPr="00C32777">
        <w:rPr>
          <w:rFonts w:cs="David" w:hint="cs"/>
          <w:b/>
          <w:bCs/>
          <w:sz w:val="28"/>
          <w:szCs w:val="28"/>
          <w:rtl/>
        </w:rPr>
        <w:t>צבאי</w:t>
      </w:r>
      <w:r w:rsidR="00C42D5D" w:rsidRPr="00C32777">
        <w:rPr>
          <w:rFonts w:cs="David" w:hint="cs"/>
          <w:b/>
          <w:bCs/>
          <w:sz w:val="28"/>
          <w:szCs w:val="28"/>
          <w:rtl/>
        </w:rPr>
        <w:br/>
      </w:r>
      <w:r>
        <w:rPr>
          <w:rFonts w:cs="David" w:hint="cs"/>
          <w:b/>
          <w:bCs/>
          <w:sz w:val="28"/>
          <w:szCs w:val="28"/>
          <w:rtl/>
        </w:rPr>
        <w:t xml:space="preserve">            </w:t>
      </w:r>
      <w:r w:rsidR="00C42D5D" w:rsidRPr="00C32777">
        <w:rPr>
          <w:rFonts w:cs="David" w:hint="cs"/>
          <w:b/>
          <w:bCs/>
          <w:sz w:val="28"/>
          <w:szCs w:val="28"/>
          <w:rtl/>
        </w:rPr>
        <w:t xml:space="preserve">ל      ע     ר     ע     ו    </w:t>
      </w:r>
      <w:r w:rsidR="006464F0">
        <w:rPr>
          <w:rFonts w:cs="David" w:hint="cs"/>
          <w:b/>
          <w:bCs/>
          <w:sz w:val="28"/>
          <w:szCs w:val="28"/>
          <w:rtl/>
        </w:rPr>
        <w:t xml:space="preserve">  </w:t>
      </w:r>
      <w:r w:rsidR="00C42D5D" w:rsidRPr="00C32777">
        <w:rPr>
          <w:rFonts w:cs="David" w:hint="cs"/>
          <w:b/>
          <w:bCs/>
          <w:sz w:val="28"/>
          <w:szCs w:val="28"/>
          <w:rtl/>
        </w:rPr>
        <w:t xml:space="preserve"> ר     י    ם</w:t>
      </w:r>
    </w:p>
    <w:p w14:paraId="6BD35F82" w14:textId="77777777" w:rsidR="00B733F0" w:rsidRDefault="00B733F0" w:rsidP="00B733F0">
      <w:pPr>
        <w:spacing w:after="0" w:line="360" w:lineRule="auto"/>
        <w:ind w:left="4762"/>
        <w:jc w:val="right"/>
        <w:rPr>
          <w:rFonts w:cs="David"/>
          <w:b/>
          <w:bCs/>
          <w:sz w:val="28"/>
          <w:szCs w:val="28"/>
          <w:rtl/>
        </w:rPr>
      </w:pPr>
    </w:p>
    <w:p w14:paraId="5B118413" w14:textId="77777777" w:rsidR="00B733F0" w:rsidRDefault="00B733F0" w:rsidP="00B733F0">
      <w:pPr>
        <w:spacing w:after="0" w:line="360" w:lineRule="auto"/>
        <w:ind w:left="4762"/>
        <w:jc w:val="right"/>
        <w:rPr>
          <w:rFonts w:cs="David"/>
          <w:b/>
          <w:bCs/>
          <w:sz w:val="28"/>
          <w:szCs w:val="28"/>
          <w:rtl/>
        </w:rPr>
      </w:pPr>
    </w:p>
    <w:p w14:paraId="75C119FC" w14:textId="77777777" w:rsidR="00B733F0" w:rsidRPr="00382B3F" w:rsidRDefault="00B733F0" w:rsidP="00B733F0">
      <w:pPr>
        <w:spacing w:line="360" w:lineRule="auto"/>
        <w:ind w:left="-58" w:right="-630"/>
        <w:rPr>
          <w:rFonts w:ascii="David" w:hAnsi="David" w:cs="David"/>
          <w:b/>
          <w:bCs/>
          <w:sz w:val="28"/>
          <w:szCs w:val="28"/>
          <w:rtl/>
        </w:rPr>
      </w:pPr>
      <w:r w:rsidRPr="00382B3F">
        <w:rPr>
          <w:rFonts w:ascii="David" w:hAnsi="David" w:cs="David"/>
          <w:b/>
          <w:bCs/>
          <w:sz w:val="28"/>
          <w:szCs w:val="28"/>
          <w:rtl/>
        </w:rPr>
        <w:t xml:space="preserve">חתימת המגיה:   _______________________________  </w:t>
      </w:r>
      <w:r>
        <w:rPr>
          <w:rFonts w:ascii="David" w:hAnsi="David" w:cs="David" w:hint="cs"/>
          <w:b/>
          <w:bCs/>
          <w:sz w:val="28"/>
          <w:szCs w:val="28"/>
          <w:rtl/>
        </w:rPr>
        <w:t xml:space="preserve">  </w:t>
      </w:r>
      <w:r w:rsidRPr="00382B3F">
        <w:rPr>
          <w:rFonts w:ascii="David" w:hAnsi="David" w:cs="David"/>
          <w:b/>
          <w:bCs/>
          <w:sz w:val="28"/>
          <w:szCs w:val="28"/>
          <w:rtl/>
        </w:rPr>
        <w:t xml:space="preserve">העתק       נאמן       למקור             </w:t>
      </w:r>
    </w:p>
    <w:p w14:paraId="0C0EE065" w14:textId="77777777" w:rsidR="00B733F0" w:rsidRPr="00382B3F" w:rsidRDefault="00B733F0" w:rsidP="00B733F0">
      <w:pPr>
        <w:spacing w:line="360" w:lineRule="auto"/>
        <w:ind w:left="-58" w:right="-630"/>
        <w:rPr>
          <w:rFonts w:ascii="David" w:hAnsi="David" w:cs="David"/>
          <w:b/>
          <w:bCs/>
          <w:sz w:val="28"/>
          <w:szCs w:val="28"/>
          <w:rtl/>
        </w:rPr>
      </w:pPr>
      <w:r w:rsidRPr="00382B3F">
        <w:rPr>
          <w:rFonts w:ascii="David" w:hAnsi="David" w:cs="David"/>
          <w:b/>
          <w:bCs/>
          <w:sz w:val="28"/>
          <w:szCs w:val="28"/>
          <w:rtl/>
        </w:rPr>
        <w:t xml:space="preserve">                                                                                                   </w:t>
      </w:r>
      <w:r>
        <w:rPr>
          <w:rFonts w:ascii="David" w:hAnsi="David" w:cs="David" w:hint="cs"/>
          <w:b/>
          <w:bCs/>
          <w:sz w:val="28"/>
          <w:szCs w:val="28"/>
          <w:rtl/>
        </w:rPr>
        <w:t xml:space="preserve">  </w:t>
      </w:r>
      <w:r w:rsidRPr="00382B3F">
        <w:rPr>
          <w:rFonts w:ascii="David" w:hAnsi="David" w:cs="David"/>
          <w:b/>
          <w:bCs/>
          <w:sz w:val="28"/>
          <w:szCs w:val="28"/>
          <w:rtl/>
        </w:rPr>
        <w:t xml:space="preserve">  רס"ל        מיקה     אשרוב</w:t>
      </w:r>
    </w:p>
    <w:p w14:paraId="31C3424F" w14:textId="77777777" w:rsidR="00B733F0" w:rsidRPr="00E74DA2" w:rsidRDefault="00B733F0" w:rsidP="00B733F0">
      <w:pPr>
        <w:spacing w:line="360" w:lineRule="auto"/>
        <w:ind w:left="-58" w:right="-630"/>
        <w:rPr>
          <w:rFonts w:ascii="David" w:hAnsi="David" w:cs="David"/>
          <w:b/>
          <w:bCs/>
          <w:sz w:val="28"/>
          <w:szCs w:val="28"/>
          <w:rtl/>
        </w:rPr>
      </w:pPr>
      <w:r w:rsidRPr="00382B3F">
        <w:rPr>
          <w:rFonts w:ascii="David" w:hAnsi="David" w:cs="David"/>
          <w:b/>
          <w:bCs/>
          <w:sz w:val="28"/>
          <w:szCs w:val="28"/>
          <w:rtl/>
        </w:rPr>
        <w:t xml:space="preserve"> תאריך:   ____________________________________  </w:t>
      </w:r>
      <w:r>
        <w:rPr>
          <w:rFonts w:ascii="David" w:hAnsi="David" w:cs="David" w:hint="cs"/>
          <w:b/>
          <w:bCs/>
          <w:sz w:val="28"/>
          <w:szCs w:val="28"/>
          <w:rtl/>
        </w:rPr>
        <w:t xml:space="preserve">  </w:t>
      </w:r>
      <w:r w:rsidRPr="00382B3F">
        <w:rPr>
          <w:rFonts w:ascii="David" w:hAnsi="David" w:cs="David"/>
          <w:b/>
          <w:bCs/>
          <w:sz w:val="28"/>
          <w:szCs w:val="28"/>
          <w:rtl/>
        </w:rPr>
        <w:t>קצינת         בית         הדין</w:t>
      </w:r>
    </w:p>
    <w:p w14:paraId="18D9C757" w14:textId="77777777" w:rsidR="00B733F0" w:rsidRPr="00C32777" w:rsidRDefault="00B733F0" w:rsidP="00F37C71">
      <w:pPr>
        <w:spacing w:after="0" w:line="360" w:lineRule="auto"/>
        <w:ind w:left="4762"/>
        <w:rPr>
          <w:rFonts w:cs="David"/>
          <w:sz w:val="28"/>
          <w:szCs w:val="28"/>
          <w:rtl/>
        </w:rPr>
      </w:pPr>
    </w:p>
    <w:sectPr w:rsidR="00B733F0" w:rsidRPr="00C32777" w:rsidSect="00FB65B8">
      <w:headerReference w:type="default" r:id="rId9"/>
      <w:footerReference w:type="default" r:id="rId10"/>
      <w:pgSz w:w="11906" w:h="16838"/>
      <w:pgMar w:top="1418" w:right="1418" w:bottom="1418" w:left="1418" w:header="706" w:footer="70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5722E" w14:textId="77777777" w:rsidR="0085046B" w:rsidRDefault="0085046B" w:rsidP="00320D29">
      <w:pPr>
        <w:spacing w:after="0" w:line="240" w:lineRule="auto"/>
      </w:pPr>
      <w:r>
        <w:separator/>
      </w:r>
    </w:p>
  </w:endnote>
  <w:endnote w:type="continuationSeparator" w:id="0">
    <w:p w14:paraId="4ED13585" w14:textId="77777777" w:rsidR="0085046B" w:rsidRDefault="0085046B" w:rsidP="00320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TUR">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7DEF6" w14:textId="77777777" w:rsidR="00046150" w:rsidRPr="0028625B" w:rsidRDefault="00046150">
    <w:pPr>
      <w:pStyle w:val="Footer"/>
      <w:jc w:val="center"/>
      <w:rPr>
        <w:rFonts w:ascii="David" w:hAnsi="David" w:cs="David"/>
        <w:sz w:val="28"/>
        <w:szCs w:val="28"/>
      </w:rPr>
    </w:pPr>
    <w:r w:rsidRPr="0028625B">
      <w:rPr>
        <w:rFonts w:ascii="David" w:hAnsi="David" w:cs="David"/>
        <w:sz w:val="28"/>
        <w:szCs w:val="28"/>
      </w:rPr>
      <w:fldChar w:fldCharType="begin"/>
    </w:r>
    <w:r w:rsidRPr="0028625B">
      <w:rPr>
        <w:rFonts w:ascii="David" w:hAnsi="David" w:cs="David"/>
        <w:sz w:val="28"/>
        <w:szCs w:val="28"/>
      </w:rPr>
      <w:instrText xml:space="preserve"> PAGE   \* MERGEFORMAT </w:instrText>
    </w:r>
    <w:r w:rsidRPr="0028625B">
      <w:rPr>
        <w:rFonts w:ascii="David" w:hAnsi="David" w:cs="David"/>
        <w:sz w:val="28"/>
        <w:szCs w:val="28"/>
      </w:rPr>
      <w:fldChar w:fldCharType="separate"/>
    </w:r>
    <w:r w:rsidR="00BF3FA1" w:rsidRPr="0028625B">
      <w:rPr>
        <w:rFonts w:ascii="David" w:hAnsi="David" w:cs="David"/>
        <w:noProof/>
        <w:sz w:val="28"/>
        <w:szCs w:val="28"/>
        <w:rtl/>
        <w:lang w:val="he-IL"/>
      </w:rPr>
      <w:t>7</w:t>
    </w:r>
    <w:r w:rsidRPr="0028625B">
      <w:rPr>
        <w:rFonts w:ascii="David" w:hAnsi="David" w:cs="David"/>
        <w:noProof/>
        <w:sz w:val="28"/>
        <w:szCs w:val="28"/>
        <w:lang w:val="he-IL"/>
      </w:rPr>
      <w:fldChar w:fldCharType="end"/>
    </w:r>
  </w:p>
  <w:p w14:paraId="5AE1825F" w14:textId="77777777" w:rsidR="00046150" w:rsidRDefault="000461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4A6D3" w14:textId="77777777" w:rsidR="0085046B" w:rsidRDefault="0085046B" w:rsidP="00320D29">
      <w:pPr>
        <w:spacing w:after="0" w:line="240" w:lineRule="auto"/>
      </w:pPr>
      <w:r>
        <w:separator/>
      </w:r>
    </w:p>
  </w:footnote>
  <w:footnote w:type="continuationSeparator" w:id="0">
    <w:p w14:paraId="6C8BB1FF" w14:textId="77777777" w:rsidR="0085046B" w:rsidRDefault="0085046B" w:rsidP="00320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5B951" w14:textId="746977FA" w:rsidR="00046150" w:rsidRDefault="00046150" w:rsidP="0028625B">
    <w:pPr>
      <w:pStyle w:val="Header"/>
      <w:jc w:val="right"/>
      <w:rPr>
        <w:rFonts w:cs="David"/>
        <w:sz w:val="28"/>
        <w:szCs w:val="28"/>
        <w:rtl/>
      </w:rPr>
    </w:pPr>
    <w:r w:rsidRPr="002062FC">
      <w:rPr>
        <w:rFonts w:cs="David" w:hint="cs"/>
        <w:sz w:val="28"/>
        <w:szCs w:val="28"/>
        <w:rtl/>
      </w:rPr>
      <w:t xml:space="preserve">                                                   </w:t>
    </w:r>
    <w:r w:rsidR="00C06650">
      <w:rPr>
        <w:rFonts w:cs="David" w:hint="cs"/>
        <w:sz w:val="28"/>
        <w:szCs w:val="28"/>
        <w:rtl/>
      </w:rPr>
      <w:t xml:space="preserve">    ב ל מ " ס </w:t>
    </w:r>
    <w:r>
      <w:rPr>
        <w:rFonts w:cs="David"/>
        <w:sz w:val="28"/>
        <w:szCs w:val="28"/>
        <w:rtl/>
      </w:rPr>
      <w:tab/>
    </w:r>
    <w:r w:rsidR="0028625B">
      <w:rPr>
        <w:rFonts w:cs="David" w:hint="cs"/>
        <w:sz w:val="28"/>
        <w:szCs w:val="28"/>
        <w:rtl/>
      </w:rPr>
      <w:t xml:space="preserve"> </w:t>
    </w:r>
    <w:r>
      <w:rPr>
        <w:rFonts w:cs="David" w:hint="cs"/>
        <w:sz w:val="28"/>
        <w:szCs w:val="28"/>
        <w:rtl/>
      </w:rPr>
      <w:t>ע"מ</w:t>
    </w:r>
    <w:r w:rsidR="00FB64C1">
      <w:rPr>
        <w:rFonts w:cs="David" w:hint="cs"/>
        <w:sz w:val="28"/>
        <w:szCs w:val="28"/>
        <w:rtl/>
      </w:rPr>
      <w:t xml:space="preserve"> </w:t>
    </w:r>
    <w:r w:rsidR="00D8178B">
      <w:rPr>
        <w:rFonts w:cs="David" w:hint="cs"/>
        <w:sz w:val="28"/>
        <w:szCs w:val="28"/>
        <w:rtl/>
      </w:rPr>
      <w:t>28243-10</w:t>
    </w:r>
    <w:r w:rsidR="00FB64C1">
      <w:rPr>
        <w:rFonts w:cs="David" w:hint="cs"/>
        <w:sz w:val="28"/>
        <w:szCs w:val="28"/>
        <w:rtl/>
      </w:rPr>
      <w:t>-26</w:t>
    </w:r>
  </w:p>
  <w:p w14:paraId="07B2D013" w14:textId="77777777" w:rsidR="00046150" w:rsidRPr="000F0300" w:rsidRDefault="00046150" w:rsidP="00FB64C1">
    <w:pPr>
      <w:pStyle w:val="Header"/>
      <w:rPr>
        <w:rFonts w:cs="David"/>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18056D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A6001B"/>
    <w:multiLevelType w:val="hybridMultilevel"/>
    <w:tmpl w:val="B2C4B5E4"/>
    <w:lvl w:ilvl="0" w:tplc="5F9C772A">
      <w:start w:val="1"/>
      <w:numFmt w:val="decimal"/>
      <w:pStyle w:val="Ruller4"/>
      <w:lvlText w:val="%1."/>
      <w:lvlJc w:val="left"/>
      <w:pPr>
        <w:tabs>
          <w:tab w:val="num" w:pos="907"/>
        </w:tabs>
        <w:ind w:left="0" w:firstLine="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0A2383B"/>
    <w:multiLevelType w:val="hybridMultilevel"/>
    <w:tmpl w:val="E976D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F16FA9"/>
    <w:multiLevelType w:val="hybridMultilevel"/>
    <w:tmpl w:val="6632F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BB7330"/>
    <w:multiLevelType w:val="hybridMultilevel"/>
    <w:tmpl w:val="211A2B58"/>
    <w:lvl w:ilvl="0" w:tplc="3E00DF92">
      <w:start w:val="1"/>
      <w:numFmt w:val="decimal"/>
      <w:suff w:val="space"/>
      <w:lvlText w:val="%1."/>
      <w:lvlJc w:val="left"/>
      <w:pPr>
        <w:ind w:left="360" w:hanging="360"/>
      </w:pPr>
      <w:rPr>
        <w:rFonts w:ascii="David" w:hAnsi="David" w:cs="David" w:hint="default"/>
        <w:b w:val="0"/>
        <w:bCs w:val="0"/>
        <w:color w:val="auto"/>
        <w:sz w:val="28"/>
        <w:szCs w:val="28"/>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9D271A4"/>
    <w:multiLevelType w:val="hybridMultilevel"/>
    <w:tmpl w:val="E1227BC6"/>
    <w:lvl w:ilvl="0" w:tplc="0734D33E">
      <w:start w:val="1"/>
      <w:numFmt w:val="decimal"/>
      <w:lvlText w:val="%1."/>
      <w:lvlJc w:val="left"/>
      <w:pPr>
        <w:tabs>
          <w:tab w:val="num" w:pos="360"/>
        </w:tabs>
        <w:ind w:left="360" w:hanging="360"/>
      </w:pPr>
      <w:rPr>
        <w:rFonts w:cs="David" w:hint="cs"/>
        <w:b w:val="0"/>
        <w:bCs w:val="0"/>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 w15:restartNumberingAfterBreak="0">
    <w:nsid w:val="3AEB1910"/>
    <w:multiLevelType w:val="hybridMultilevel"/>
    <w:tmpl w:val="E53E369A"/>
    <w:lvl w:ilvl="0" w:tplc="0409000F">
      <w:start w:val="1"/>
      <w:numFmt w:val="decimal"/>
      <w:lvlText w:val="%1."/>
      <w:lvlJc w:val="left"/>
      <w:pPr>
        <w:ind w:left="643"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E396143"/>
    <w:multiLevelType w:val="hybridMultilevel"/>
    <w:tmpl w:val="B4BE73EA"/>
    <w:lvl w:ilvl="0" w:tplc="ACDADB38">
      <w:start w:val="1"/>
      <w:numFmt w:val="hebrew1"/>
      <w:lvlText w:val="%1."/>
      <w:lvlJc w:val="left"/>
      <w:pPr>
        <w:ind w:left="668" w:hanging="360"/>
      </w:pPr>
      <w:rPr>
        <w:rFonts w:hint="default"/>
      </w:rPr>
    </w:lvl>
    <w:lvl w:ilvl="1" w:tplc="04090019" w:tentative="1">
      <w:start w:val="1"/>
      <w:numFmt w:val="lowerLetter"/>
      <w:lvlText w:val="%2."/>
      <w:lvlJc w:val="left"/>
      <w:pPr>
        <w:ind w:left="1388" w:hanging="360"/>
      </w:pPr>
    </w:lvl>
    <w:lvl w:ilvl="2" w:tplc="0409001B" w:tentative="1">
      <w:start w:val="1"/>
      <w:numFmt w:val="lowerRoman"/>
      <w:lvlText w:val="%3."/>
      <w:lvlJc w:val="right"/>
      <w:pPr>
        <w:ind w:left="2108" w:hanging="180"/>
      </w:pPr>
    </w:lvl>
    <w:lvl w:ilvl="3" w:tplc="0409000F" w:tentative="1">
      <w:start w:val="1"/>
      <w:numFmt w:val="decimal"/>
      <w:lvlText w:val="%4."/>
      <w:lvlJc w:val="left"/>
      <w:pPr>
        <w:ind w:left="2828" w:hanging="360"/>
      </w:pPr>
    </w:lvl>
    <w:lvl w:ilvl="4" w:tplc="04090019" w:tentative="1">
      <w:start w:val="1"/>
      <w:numFmt w:val="lowerLetter"/>
      <w:lvlText w:val="%5."/>
      <w:lvlJc w:val="left"/>
      <w:pPr>
        <w:ind w:left="3548" w:hanging="360"/>
      </w:pPr>
    </w:lvl>
    <w:lvl w:ilvl="5" w:tplc="0409001B" w:tentative="1">
      <w:start w:val="1"/>
      <w:numFmt w:val="lowerRoman"/>
      <w:lvlText w:val="%6."/>
      <w:lvlJc w:val="right"/>
      <w:pPr>
        <w:ind w:left="4268" w:hanging="180"/>
      </w:pPr>
    </w:lvl>
    <w:lvl w:ilvl="6" w:tplc="0409000F" w:tentative="1">
      <w:start w:val="1"/>
      <w:numFmt w:val="decimal"/>
      <w:lvlText w:val="%7."/>
      <w:lvlJc w:val="left"/>
      <w:pPr>
        <w:ind w:left="4988" w:hanging="360"/>
      </w:pPr>
    </w:lvl>
    <w:lvl w:ilvl="7" w:tplc="04090019" w:tentative="1">
      <w:start w:val="1"/>
      <w:numFmt w:val="lowerLetter"/>
      <w:lvlText w:val="%8."/>
      <w:lvlJc w:val="left"/>
      <w:pPr>
        <w:ind w:left="5708" w:hanging="360"/>
      </w:pPr>
    </w:lvl>
    <w:lvl w:ilvl="8" w:tplc="0409001B" w:tentative="1">
      <w:start w:val="1"/>
      <w:numFmt w:val="lowerRoman"/>
      <w:lvlText w:val="%9."/>
      <w:lvlJc w:val="right"/>
      <w:pPr>
        <w:ind w:left="6428" w:hanging="180"/>
      </w:pPr>
    </w:lvl>
  </w:abstractNum>
  <w:abstractNum w:abstractNumId="8" w15:restartNumberingAfterBreak="0">
    <w:nsid w:val="40680F7D"/>
    <w:multiLevelType w:val="hybridMultilevel"/>
    <w:tmpl w:val="1C5A1C36"/>
    <w:lvl w:ilvl="0" w:tplc="B130FCB6">
      <w:start w:val="1"/>
      <w:numFmt w:val="hebrew1"/>
      <w:lvlText w:val="%1."/>
      <w:lvlJc w:val="left"/>
      <w:pPr>
        <w:tabs>
          <w:tab w:val="num" w:pos="567"/>
        </w:tabs>
        <w:ind w:left="567" w:hanging="567"/>
      </w:pPr>
      <w:rPr>
        <w:rFonts w:ascii="Calibri" w:eastAsia="Calibri" w:hAnsi="Calibri" w:cs="David"/>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1AE56DD"/>
    <w:multiLevelType w:val="hybridMultilevel"/>
    <w:tmpl w:val="2828F408"/>
    <w:lvl w:ilvl="0" w:tplc="BA2A847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8A388D"/>
    <w:multiLevelType w:val="hybridMultilevel"/>
    <w:tmpl w:val="88A47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846041"/>
    <w:multiLevelType w:val="hybridMultilevel"/>
    <w:tmpl w:val="3DDCAB42"/>
    <w:lvl w:ilvl="0" w:tplc="CAFA7DF0">
      <w:start w:val="1"/>
      <w:numFmt w:val="decimal"/>
      <w:suff w:val="space"/>
      <w:lvlText w:val="%1."/>
      <w:lvlJc w:val="left"/>
      <w:pPr>
        <w:ind w:left="0" w:firstLine="0"/>
      </w:pPr>
      <w:rPr>
        <w:rFonts w:hint="default"/>
        <w:lang w:bidi="he-IL"/>
      </w:rPr>
    </w:lvl>
    <w:lvl w:ilvl="1" w:tplc="04090019" w:tentative="1">
      <w:start w:val="1"/>
      <w:numFmt w:val="lowerLetter"/>
      <w:lvlText w:val="%2."/>
      <w:lvlJc w:val="left"/>
      <w:pPr>
        <w:ind w:left="1028" w:hanging="360"/>
      </w:pPr>
    </w:lvl>
    <w:lvl w:ilvl="2" w:tplc="0409001B" w:tentative="1">
      <w:start w:val="1"/>
      <w:numFmt w:val="lowerRoman"/>
      <w:lvlText w:val="%3."/>
      <w:lvlJc w:val="right"/>
      <w:pPr>
        <w:ind w:left="1748" w:hanging="180"/>
      </w:pPr>
    </w:lvl>
    <w:lvl w:ilvl="3" w:tplc="0409000F" w:tentative="1">
      <w:start w:val="1"/>
      <w:numFmt w:val="decimal"/>
      <w:lvlText w:val="%4."/>
      <w:lvlJc w:val="left"/>
      <w:pPr>
        <w:ind w:left="2468" w:hanging="360"/>
      </w:pPr>
    </w:lvl>
    <w:lvl w:ilvl="4" w:tplc="04090019" w:tentative="1">
      <w:start w:val="1"/>
      <w:numFmt w:val="lowerLetter"/>
      <w:lvlText w:val="%5."/>
      <w:lvlJc w:val="left"/>
      <w:pPr>
        <w:ind w:left="3188" w:hanging="360"/>
      </w:pPr>
    </w:lvl>
    <w:lvl w:ilvl="5" w:tplc="0409001B" w:tentative="1">
      <w:start w:val="1"/>
      <w:numFmt w:val="lowerRoman"/>
      <w:lvlText w:val="%6."/>
      <w:lvlJc w:val="right"/>
      <w:pPr>
        <w:ind w:left="3908" w:hanging="180"/>
      </w:pPr>
    </w:lvl>
    <w:lvl w:ilvl="6" w:tplc="0409000F" w:tentative="1">
      <w:start w:val="1"/>
      <w:numFmt w:val="decimal"/>
      <w:lvlText w:val="%7."/>
      <w:lvlJc w:val="left"/>
      <w:pPr>
        <w:ind w:left="4628" w:hanging="360"/>
      </w:pPr>
    </w:lvl>
    <w:lvl w:ilvl="7" w:tplc="04090019" w:tentative="1">
      <w:start w:val="1"/>
      <w:numFmt w:val="lowerLetter"/>
      <w:lvlText w:val="%8."/>
      <w:lvlJc w:val="left"/>
      <w:pPr>
        <w:ind w:left="5348" w:hanging="360"/>
      </w:pPr>
    </w:lvl>
    <w:lvl w:ilvl="8" w:tplc="0409001B" w:tentative="1">
      <w:start w:val="1"/>
      <w:numFmt w:val="lowerRoman"/>
      <w:lvlText w:val="%9."/>
      <w:lvlJc w:val="right"/>
      <w:pPr>
        <w:ind w:left="6068" w:hanging="180"/>
      </w:pPr>
    </w:lvl>
  </w:abstractNum>
  <w:num w:numId="1" w16cid:durableId="28999024">
    <w:abstractNumId w:val="2"/>
  </w:num>
  <w:num w:numId="2" w16cid:durableId="299960835">
    <w:abstractNumId w:val="11"/>
  </w:num>
  <w:num w:numId="3" w16cid:durableId="1049450184">
    <w:abstractNumId w:val="6"/>
  </w:num>
  <w:num w:numId="4" w16cid:durableId="264848351">
    <w:abstractNumId w:val="5"/>
  </w:num>
  <w:num w:numId="5" w16cid:durableId="21634123">
    <w:abstractNumId w:val="3"/>
  </w:num>
  <w:num w:numId="6" w16cid:durableId="558714440">
    <w:abstractNumId w:val="8"/>
  </w:num>
  <w:num w:numId="7" w16cid:durableId="1975521869">
    <w:abstractNumId w:val="10"/>
  </w:num>
  <w:num w:numId="8" w16cid:durableId="1513687818">
    <w:abstractNumId w:val="0"/>
  </w:num>
  <w:num w:numId="9" w16cid:durableId="10895023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9597732">
    <w:abstractNumId w:val="7"/>
  </w:num>
  <w:num w:numId="11" w16cid:durableId="919754115">
    <w:abstractNumId w:val="1"/>
  </w:num>
  <w:num w:numId="12" w16cid:durableId="1137643851">
    <w:abstractNumId w:val="9"/>
  </w:num>
  <w:num w:numId="13" w16cid:durableId="6460581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103"/>
    <w:rsid w:val="000009D4"/>
    <w:rsid w:val="00003549"/>
    <w:rsid w:val="0000371A"/>
    <w:rsid w:val="00004501"/>
    <w:rsid w:val="00004C10"/>
    <w:rsid w:val="00006372"/>
    <w:rsid w:val="00007435"/>
    <w:rsid w:val="000108A8"/>
    <w:rsid w:val="00010EB5"/>
    <w:rsid w:val="00011B2A"/>
    <w:rsid w:val="0001275E"/>
    <w:rsid w:val="0001430B"/>
    <w:rsid w:val="00017763"/>
    <w:rsid w:val="00020E7E"/>
    <w:rsid w:val="00021EFF"/>
    <w:rsid w:val="00023A7C"/>
    <w:rsid w:val="0002451F"/>
    <w:rsid w:val="00025BB6"/>
    <w:rsid w:val="0002624F"/>
    <w:rsid w:val="00027993"/>
    <w:rsid w:val="00030A37"/>
    <w:rsid w:val="00031248"/>
    <w:rsid w:val="00031BC5"/>
    <w:rsid w:val="000328A4"/>
    <w:rsid w:val="000356EC"/>
    <w:rsid w:val="00035B6D"/>
    <w:rsid w:val="0003675B"/>
    <w:rsid w:val="0004037A"/>
    <w:rsid w:val="00040F1A"/>
    <w:rsid w:val="000425A7"/>
    <w:rsid w:val="00042F4A"/>
    <w:rsid w:val="00045E5D"/>
    <w:rsid w:val="00046150"/>
    <w:rsid w:val="000462F1"/>
    <w:rsid w:val="00046398"/>
    <w:rsid w:val="000467C8"/>
    <w:rsid w:val="0004691F"/>
    <w:rsid w:val="000469AA"/>
    <w:rsid w:val="00047C57"/>
    <w:rsid w:val="000509F0"/>
    <w:rsid w:val="00051852"/>
    <w:rsid w:val="000524C0"/>
    <w:rsid w:val="00052DBB"/>
    <w:rsid w:val="000548C2"/>
    <w:rsid w:val="000556F0"/>
    <w:rsid w:val="00055C99"/>
    <w:rsid w:val="000566AD"/>
    <w:rsid w:val="000601CF"/>
    <w:rsid w:val="000604A4"/>
    <w:rsid w:val="00061015"/>
    <w:rsid w:val="000618BC"/>
    <w:rsid w:val="00061ADA"/>
    <w:rsid w:val="00061EA0"/>
    <w:rsid w:val="0006264C"/>
    <w:rsid w:val="00062D8C"/>
    <w:rsid w:val="00063B74"/>
    <w:rsid w:val="0006477B"/>
    <w:rsid w:val="00064940"/>
    <w:rsid w:val="0006703E"/>
    <w:rsid w:val="0006798B"/>
    <w:rsid w:val="00070065"/>
    <w:rsid w:val="00070E2A"/>
    <w:rsid w:val="00071F80"/>
    <w:rsid w:val="000720BE"/>
    <w:rsid w:val="000720D9"/>
    <w:rsid w:val="000744D6"/>
    <w:rsid w:val="00077C05"/>
    <w:rsid w:val="000824AA"/>
    <w:rsid w:val="000836D1"/>
    <w:rsid w:val="00084331"/>
    <w:rsid w:val="000848DA"/>
    <w:rsid w:val="00084999"/>
    <w:rsid w:val="00084EFC"/>
    <w:rsid w:val="00085FDD"/>
    <w:rsid w:val="000909E8"/>
    <w:rsid w:val="00091434"/>
    <w:rsid w:val="00091D53"/>
    <w:rsid w:val="0009206B"/>
    <w:rsid w:val="00092DE8"/>
    <w:rsid w:val="000941BA"/>
    <w:rsid w:val="000944A9"/>
    <w:rsid w:val="000964A1"/>
    <w:rsid w:val="00096BD3"/>
    <w:rsid w:val="00096DAF"/>
    <w:rsid w:val="00096E21"/>
    <w:rsid w:val="0009714E"/>
    <w:rsid w:val="00097A3C"/>
    <w:rsid w:val="000A0EE3"/>
    <w:rsid w:val="000A139D"/>
    <w:rsid w:val="000A15B4"/>
    <w:rsid w:val="000A1F39"/>
    <w:rsid w:val="000A2F51"/>
    <w:rsid w:val="000A5686"/>
    <w:rsid w:val="000A6A17"/>
    <w:rsid w:val="000A7DD6"/>
    <w:rsid w:val="000B2086"/>
    <w:rsid w:val="000B2F42"/>
    <w:rsid w:val="000B4833"/>
    <w:rsid w:val="000B5263"/>
    <w:rsid w:val="000B5576"/>
    <w:rsid w:val="000B59C8"/>
    <w:rsid w:val="000B5E79"/>
    <w:rsid w:val="000B7006"/>
    <w:rsid w:val="000B7A35"/>
    <w:rsid w:val="000C0876"/>
    <w:rsid w:val="000C1607"/>
    <w:rsid w:val="000C1893"/>
    <w:rsid w:val="000C23E5"/>
    <w:rsid w:val="000C2B6C"/>
    <w:rsid w:val="000C3190"/>
    <w:rsid w:val="000C3B6C"/>
    <w:rsid w:val="000C43F0"/>
    <w:rsid w:val="000C4E13"/>
    <w:rsid w:val="000C4ECB"/>
    <w:rsid w:val="000C6877"/>
    <w:rsid w:val="000D1F16"/>
    <w:rsid w:val="000D2382"/>
    <w:rsid w:val="000D41C7"/>
    <w:rsid w:val="000D5BCD"/>
    <w:rsid w:val="000E0381"/>
    <w:rsid w:val="000E1899"/>
    <w:rsid w:val="000E3120"/>
    <w:rsid w:val="000E409A"/>
    <w:rsid w:val="000E452B"/>
    <w:rsid w:val="000E5085"/>
    <w:rsid w:val="000E623D"/>
    <w:rsid w:val="000E652F"/>
    <w:rsid w:val="000E7C68"/>
    <w:rsid w:val="000F0300"/>
    <w:rsid w:val="000F0AF8"/>
    <w:rsid w:val="000F0FB4"/>
    <w:rsid w:val="000F37AC"/>
    <w:rsid w:val="000F5C5D"/>
    <w:rsid w:val="000F71B0"/>
    <w:rsid w:val="000F7EB5"/>
    <w:rsid w:val="0010032F"/>
    <w:rsid w:val="0010120F"/>
    <w:rsid w:val="001017AE"/>
    <w:rsid w:val="00102253"/>
    <w:rsid w:val="0010259B"/>
    <w:rsid w:val="00102B53"/>
    <w:rsid w:val="00103208"/>
    <w:rsid w:val="00103B4F"/>
    <w:rsid w:val="0010407A"/>
    <w:rsid w:val="00104374"/>
    <w:rsid w:val="001054DE"/>
    <w:rsid w:val="00105758"/>
    <w:rsid w:val="00105C67"/>
    <w:rsid w:val="0010635A"/>
    <w:rsid w:val="0011084E"/>
    <w:rsid w:val="00110A96"/>
    <w:rsid w:val="00112866"/>
    <w:rsid w:val="00114540"/>
    <w:rsid w:val="001147F6"/>
    <w:rsid w:val="001150F9"/>
    <w:rsid w:val="00115843"/>
    <w:rsid w:val="001173DB"/>
    <w:rsid w:val="0011781D"/>
    <w:rsid w:val="0012038C"/>
    <w:rsid w:val="001218D4"/>
    <w:rsid w:val="0012225C"/>
    <w:rsid w:val="00122483"/>
    <w:rsid w:val="001225AA"/>
    <w:rsid w:val="001225DE"/>
    <w:rsid w:val="001227AD"/>
    <w:rsid w:val="00122950"/>
    <w:rsid w:val="00124A52"/>
    <w:rsid w:val="00125172"/>
    <w:rsid w:val="001253A6"/>
    <w:rsid w:val="00130377"/>
    <w:rsid w:val="00130508"/>
    <w:rsid w:val="00131499"/>
    <w:rsid w:val="001331C8"/>
    <w:rsid w:val="00133A6D"/>
    <w:rsid w:val="00134B26"/>
    <w:rsid w:val="00135E77"/>
    <w:rsid w:val="001364CD"/>
    <w:rsid w:val="00141C52"/>
    <w:rsid w:val="001429CD"/>
    <w:rsid w:val="00142C9A"/>
    <w:rsid w:val="001439EB"/>
    <w:rsid w:val="00143B5E"/>
    <w:rsid w:val="001455AA"/>
    <w:rsid w:val="00145D0C"/>
    <w:rsid w:val="00146309"/>
    <w:rsid w:val="001469A7"/>
    <w:rsid w:val="001474B6"/>
    <w:rsid w:val="0015003E"/>
    <w:rsid w:val="00150366"/>
    <w:rsid w:val="00151A4D"/>
    <w:rsid w:val="0015575F"/>
    <w:rsid w:val="00155E44"/>
    <w:rsid w:val="0016024F"/>
    <w:rsid w:val="0016058F"/>
    <w:rsid w:val="001608B5"/>
    <w:rsid w:val="001608C0"/>
    <w:rsid w:val="00160CD9"/>
    <w:rsid w:val="00161412"/>
    <w:rsid w:val="00161AA9"/>
    <w:rsid w:val="00162ACD"/>
    <w:rsid w:val="00162AE9"/>
    <w:rsid w:val="00162D06"/>
    <w:rsid w:val="0016503E"/>
    <w:rsid w:val="00166770"/>
    <w:rsid w:val="001670BE"/>
    <w:rsid w:val="001674C5"/>
    <w:rsid w:val="001705E1"/>
    <w:rsid w:val="00172937"/>
    <w:rsid w:val="00174152"/>
    <w:rsid w:val="001741CE"/>
    <w:rsid w:val="001748F3"/>
    <w:rsid w:val="001749B8"/>
    <w:rsid w:val="001751A8"/>
    <w:rsid w:val="00176A4E"/>
    <w:rsid w:val="001813D4"/>
    <w:rsid w:val="00183949"/>
    <w:rsid w:val="00183EF0"/>
    <w:rsid w:val="00184F24"/>
    <w:rsid w:val="001861A5"/>
    <w:rsid w:val="00186D2D"/>
    <w:rsid w:val="0019012C"/>
    <w:rsid w:val="00191170"/>
    <w:rsid w:val="00191738"/>
    <w:rsid w:val="00191B3C"/>
    <w:rsid w:val="00192443"/>
    <w:rsid w:val="00192519"/>
    <w:rsid w:val="00192CA4"/>
    <w:rsid w:val="00193AC7"/>
    <w:rsid w:val="00194661"/>
    <w:rsid w:val="001973BD"/>
    <w:rsid w:val="001973CA"/>
    <w:rsid w:val="0019773E"/>
    <w:rsid w:val="001A0CC0"/>
    <w:rsid w:val="001A1EF7"/>
    <w:rsid w:val="001A2323"/>
    <w:rsid w:val="001A4064"/>
    <w:rsid w:val="001A5684"/>
    <w:rsid w:val="001A66EE"/>
    <w:rsid w:val="001B01CA"/>
    <w:rsid w:val="001B09FE"/>
    <w:rsid w:val="001B0B2D"/>
    <w:rsid w:val="001B0C45"/>
    <w:rsid w:val="001B0C59"/>
    <w:rsid w:val="001B21E0"/>
    <w:rsid w:val="001B5961"/>
    <w:rsid w:val="001B5EF8"/>
    <w:rsid w:val="001B6B47"/>
    <w:rsid w:val="001B75EC"/>
    <w:rsid w:val="001B7667"/>
    <w:rsid w:val="001B7C50"/>
    <w:rsid w:val="001C14CB"/>
    <w:rsid w:val="001C1721"/>
    <w:rsid w:val="001C193F"/>
    <w:rsid w:val="001C1C44"/>
    <w:rsid w:val="001C2705"/>
    <w:rsid w:val="001C29AC"/>
    <w:rsid w:val="001C32A9"/>
    <w:rsid w:val="001C3E42"/>
    <w:rsid w:val="001C4249"/>
    <w:rsid w:val="001C54B0"/>
    <w:rsid w:val="001C5E9B"/>
    <w:rsid w:val="001C5EE1"/>
    <w:rsid w:val="001C6B82"/>
    <w:rsid w:val="001C7A45"/>
    <w:rsid w:val="001D13EA"/>
    <w:rsid w:val="001D2210"/>
    <w:rsid w:val="001D3445"/>
    <w:rsid w:val="001D6B9F"/>
    <w:rsid w:val="001D7C1D"/>
    <w:rsid w:val="001E1209"/>
    <w:rsid w:val="001E1A24"/>
    <w:rsid w:val="001E2B95"/>
    <w:rsid w:val="001E540F"/>
    <w:rsid w:val="001E7CE5"/>
    <w:rsid w:val="001F07F8"/>
    <w:rsid w:val="001F20F0"/>
    <w:rsid w:val="001F29F2"/>
    <w:rsid w:val="001F47A8"/>
    <w:rsid w:val="001F5B06"/>
    <w:rsid w:val="001F66A1"/>
    <w:rsid w:val="001F6816"/>
    <w:rsid w:val="001F6E04"/>
    <w:rsid w:val="00200DC2"/>
    <w:rsid w:val="00202467"/>
    <w:rsid w:val="00203280"/>
    <w:rsid w:val="00203CEC"/>
    <w:rsid w:val="00204156"/>
    <w:rsid w:val="00206655"/>
    <w:rsid w:val="00206675"/>
    <w:rsid w:val="00207F2E"/>
    <w:rsid w:val="00210527"/>
    <w:rsid w:val="00210C32"/>
    <w:rsid w:val="00211772"/>
    <w:rsid w:val="00213099"/>
    <w:rsid w:val="00213B67"/>
    <w:rsid w:val="00213CF9"/>
    <w:rsid w:val="00217A7C"/>
    <w:rsid w:val="00217E22"/>
    <w:rsid w:val="00220327"/>
    <w:rsid w:val="00221E5E"/>
    <w:rsid w:val="00222964"/>
    <w:rsid w:val="00222E11"/>
    <w:rsid w:val="00222EC4"/>
    <w:rsid w:val="00223D4D"/>
    <w:rsid w:val="002250BB"/>
    <w:rsid w:val="002254C7"/>
    <w:rsid w:val="00227C10"/>
    <w:rsid w:val="00230E7C"/>
    <w:rsid w:val="0023256B"/>
    <w:rsid w:val="00234C27"/>
    <w:rsid w:val="00236BBD"/>
    <w:rsid w:val="00237402"/>
    <w:rsid w:val="00240038"/>
    <w:rsid w:val="0024087E"/>
    <w:rsid w:val="00240B4C"/>
    <w:rsid w:val="0024141F"/>
    <w:rsid w:val="0024319D"/>
    <w:rsid w:val="002436DF"/>
    <w:rsid w:val="00244531"/>
    <w:rsid w:val="002460A8"/>
    <w:rsid w:val="00252649"/>
    <w:rsid w:val="00254161"/>
    <w:rsid w:val="002543C2"/>
    <w:rsid w:val="00256847"/>
    <w:rsid w:val="00256BCA"/>
    <w:rsid w:val="00261584"/>
    <w:rsid w:val="00263E66"/>
    <w:rsid w:val="00263FF1"/>
    <w:rsid w:val="00264B10"/>
    <w:rsid w:val="002652C4"/>
    <w:rsid w:val="002659A1"/>
    <w:rsid w:val="002659E6"/>
    <w:rsid w:val="00265C6B"/>
    <w:rsid w:val="002707BD"/>
    <w:rsid w:val="00271103"/>
    <w:rsid w:val="002712DC"/>
    <w:rsid w:val="00271428"/>
    <w:rsid w:val="00271437"/>
    <w:rsid w:val="0027495C"/>
    <w:rsid w:val="00276475"/>
    <w:rsid w:val="00276C80"/>
    <w:rsid w:val="00280695"/>
    <w:rsid w:val="00281103"/>
    <w:rsid w:val="00283DDF"/>
    <w:rsid w:val="00283F75"/>
    <w:rsid w:val="00284544"/>
    <w:rsid w:val="00284E4E"/>
    <w:rsid w:val="0028625B"/>
    <w:rsid w:val="00290FCD"/>
    <w:rsid w:val="00291409"/>
    <w:rsid w:val="00291970"/>
    <w:rsid w:val="00294BA5"/>
    <w:rsid w:val="00295181"/>
    <w:rsid w:val="00295D5B"/>
    <w:rsid w:val="00296500"/>
    <w:rsid w:val="002968E8"/>
    <w:rsid w:val="00297CA4"/>
    <w:rsid w:val="002A1BE8"/>
    <w:rsid w:val="002A20F9"/>
    <w:rsid w:val="002A2CC7"/>
    <w:rsid w:val="002A3470"/>
    <w:rsid w:val="002A3541"/>
    <w:rsid w:val="002A4274"/>
    <w:rsid w:val="002A552F"/>
    <w:rsid w:val="002A7E62"/>
    <w:rsid w:val="002B4D42"/>
    <w:rsid w:val="002B4F5B"/>
    <w:rsid w:val="002B7344"/>
    <w:rsid w:val="002C009D"/>
    <w:rsid w:val="002C0FAF"/>
    <w:rsid w:val="002C150A"/>
    <w:rsid w:val="002C2F3F"/>
    <w:rsid w:val="002C38DD"/>
    <w:rsid w:val="002C4896"/>
    <w:rsid w:val="002C498E"/>
    <w:rsid w:val="002C5459"/>
    <w:rsid w:val="002C680D"/>
    <w:rsid w:val="002C7501"/>
    <w:rsid w:val="002C7F14"/>
    <w:rsid w:val="002D223B"/>
    <w:rsid w:val="002D45AD"/>
    <w:rsid w:val="002D4F92"/>
    <w:rsid w:val="002D5C63"/>
    <w:rsid w:val="002D6865"/>
    <w:rsid w:val="002D7934"/>
    <w:rsid w:val="002D7EED"/>
    <w:rsid w:val="002E395E"/>
    <w:rsid w:val="002E4057"/>
    <w:rsid w:val="002F06F6"/>
    <w:rsid w:val="002F0DF3"/>
    <w:rsid w:val="002F1569"/>
    <w:rsid w:val="002F16EE"/>
    <w:rsid w:val="002F404C"/>
    <w:rsid w:val="002F6A9C"/>
    <w:rsid w:val="002F75C0"/>
    <w:rsid w:val="0030157E"/>
    <w:rsid w:val="00302343"/>
    <w:rsid w:val="00303520"/>
    <w:rsid w:val="00304184"/>
    <w:rsid w:val="00304366"/>
    <w:rsid w:val="00304D9F"/>
    <w:rsid w:val="003050F9"/>
    <w:rsid w:val="003056DC"/>
    <w:rsid w:val="00305B1F"/>
    <w:rsid w:val="00305DCC"/>
    <w:rsid w:val="00307938"/>
    <w:rsid w:val="003115E7"/>
    <w:rsid w:val="00311A1F"/>
    <w:rsid w:val="00313AEB"/>
    <w:rsid w:val="0031408A"/>
    <w:rsid w:val="003147C7"/>
    <w:rsid w:val="003153C3"/>
    <w:rsid w:val="0031600B"/>
    <w:rsid w:val="003171E6"/>
    <w:rsid w:val="00317A0E"/>
    <w:rsid w:val="0032041F"/>
    <w:rsid w:val="00320AE0"/>
    <w:rsid w:val="00320D29"/>
    <w:rsid w:val="0032358D"/>
    <w:rsid w:val="00324DAC"/>
    <w:rsid w:val="00330ADA"/>
    <w:rsid w:val="003320E0"/>
    <w:rsid w:val="00333610"/>
    <w:rsid w:val="0033420A"/>
    <w:rsid w:val="003355F7"/>
    <w:rsid w:val="00337B83"/>
    <w:rsid w:val="00337F3F"/>
    <w:rsid w:val="0034115E"/>
    <w:rsid w:val="00341526"/>
    <w:rsid w:val="00341579"/>
    <w:rsid w:val="0034351D"/>
    <w:rsid w:val="0034371D"/>
    <w:rsid w:val="00344CD4"/>
    <w:rsid w:val="00344E88"/>
    <w:rsid w:val="0034500C"/>
    <w:rsid w:val="003450EA"/>
    <w:rsid w:val="00347739"/>
    <w:rsid w:val="00350182"/>
    <w:rsid w:val="003503FC"/>
    <w:rsid w:val="00350C73"/>
    <w:rsid w:val="00352FA0"/>
    <w:rsid w:val="003539BD"/>
    <w:rsid w:val="003551EF"/>
    <w:rsid w:val="003554F6"/>
    <w:rsid w:val="00355F63"/>
    <w:rsid w:val="0036126E"/>
    <w:rsid w:val="00361716"/>
    <w:rsid w:val="00361F27"/>
    <w:rsid w:val="00362D02"/>
    <w:rsid w:val="00363239"/>
    <w:rsid w:val="003632E4"/>
    <w:rsid w:val="0037216C"/>
    <w:rsid w:val="00372ED6"/>
    <w:rsid w:val="00373743"/>
    <w:rsid w:val="00373E15"/>
    <w:rsid w:val="00377258"/>
    <w:rsid w:val="00377F6F"/>
    <w:rsid w:val="00380808"/>
    <w:rsid w:val="0038104B"/>
    <w:rsid w:val="00383887"/>
    <w:rsid w:val="00383C35"/>
    <w:rsid w:val="00384268"/>
    <w:rsid w:val="00385AA7"/>
    <w:rsid w:val="003866CB"/>
    <w:rsid w:val="00387242"/>
    <w:rsid w:val="003904A6"/>
    <w:rsid w:val="00390A53"/>
    <w:rsid w:val="00390E01"/>
    <w:rsid w:val="003911C5"/>
    <w:rsid w:val="003927BF"/>
    <w:rsid w:val="0039322A"/>
    <w:rsid w:val="00394424"/>
    <w:rsid w:val="00395722"/>
    <w:rsid w:val="003969EC"/>
    <w:rsid w:val="003979C0"/>
    <w:rsid w:val="00397AC4"/>
    <w:rsid w:val="003A01FB"/>
    <w:rsid w:val="003A0BC9"/>
    <w:rsid w:val="003A1DAB"/>
    <w:rsid w:val="003A247B"/>
    <w:rsid w:val="003A2A69"/>
    <w:rsid w:val="003A2E33"/>
    <w:rsid w:val="003A3FB2"/>
    <w:rsid w:val="003A5645"/>
    <w:rsid w:val="003A5C3E"/>
    <w:rsid w:val="003A6466"/>
    <w:rsid w:val="003A682D"/>
    <w:rsid w:val="003A6D6E"/>
    <w:rsid w:val="003A7945"/>
    <w:rsid w:val="003B0D45"/>
    <w:rsid w:val="003B1829"/>
    <w:rsid w:val="003B5D4A"/>
    <w:rsid w:val="003B70F8"/>
    <w:rsid w:val="003B7807"/>
    <w:rsid w:val="003B7C63"/>
    <w:rsid w:val="003C1899"/>
    <w:rsid w:val="003C2211"/>
    <w:rsid w:val="003C4D3A"/>
    <w:rsid w:val="003C52E7"/>
    <w:rsid w:val="003C545F"/>
    <w:rsid w:val="003C64CF"/>
    <w:rsid w:val="003D100E"/>
    <w:rsid w:val="003D1BBC"/>
    <w:rsid w:val="003D27CF"/>
    <w:rsid w:val="003D2BD7"/>
    <w:rsid w:val="003D5549"/>
    <w:rsid w:val="003D55F8"/>
    <w:rsid w:val="003D6D8C"/>
    <w:rsid w:val="003D7A51"/>
    <w:rsid w:val="003E027B"/>
    <w:rsid w:val="003E0551"/>
    <w:rsid w:val="003E09B8"/>
    <w:rsid w:val="003E0B13"/>
    <w:rsid w:val="003E1671"/>
    <w:rsid w:val="003E17C1"/>
    <w:rsid w:val="003E1806"/>
    <w:rsid w:val="003E1B10"/>
    <w:rsid w:val="003E3506"/>
    <w:rsid w:val="003E454F"/>
    <w:rsid w:val="003E4A54"/>
    <w:rsid w:val="003E7030"/>
    <w:rsid w:val="003E7089"/>
    <w:rsid w:val="003E73E1"/>
    <w:rsid w:val="003E7602"/>
    <w:rsid w:val="003F112F"/>
    <w:rsid w:val="003F1814"/>
    <w:rsid w:val="003F1AE6"/>
    <w:rsid w:val="003F1D19"/>
    <w:rsid w:val="003F1D49"/>
    <w:rsid w:val="003F24CB"/>
    <w:rsid w:val="003F47BA"/>
    <w:rsid w:val="003F48A1"/>
    <w:rsid w:val="003F4A97"/>
    <w:rsid w:val="003F5FC8"/>
    <w:rsid w:val="0040059A"/>
    <w:rsid w:val="00400E6B"/>
    <w:rsid w:val="00401A31"/>
    <w:rsid w:val="004037B4"/>
    <w:rsid w:val="00403A26"/>
    <w:rsid w:val="00403FE7"/>
    <w:rsid w:val="00405AB4"/>
    <w:rsid w:val="00412250"/>
    <w:rsid w:val="00412DA7"/>
    <w:rsid w:val="004130D4"/>
    <w:rsid w:val="00413CF8"/>
    <w:rsid w:val="00413D50"/>
    <w:rsid w:val="00414DD0"/>
    <w:rsid w:val="00415C8B"/>
    <w:rsid w:val="00416B2C"/>
    <w:rsid w:val="00416F59"/>
    <w:rsid w:val="004204FE"/>
    <w:rsid w:val="00422637"/>
    <w:rsid w:val="004271E1"/>
    <w:rsid w:val="00427B31"/>
    <w:rsid w:val="00427DDE"/>
    <w:rsid w:val="004316FC"/>
    <w:rsid w:val="00432570"/>
    <w:rsid w:val="00432648"/>
    <w:rsid w:val="00432C90"/>
    <w:rsid w:val="00433AE7"/>
    <w:rsid w:val="0043464A"/>
    <w:rsid w:val="00436284"/>
    <w:rsid w:val="004362A2"/>
    <w:rsid w:val="004377A3"/>
    <w:rsid w:val="00440D95"/>
    <w:rsid w:val="004411EF"/>
    <w:rsid w:val="00443068"/>
    <w:rsid w:val="00443C48"/>
    <w:rsid w:val="00444983"/>
    <w:rsid w:val="00444D7F"/>
    <w:rsid w:val="004460AD"/>
    <w:rsid w:val="00446F72"/>
    <w:rsid w:val="00447A51"/>
    <w:rsid w:val="004507C2"/>
    <w:rsid w:val="00451FF5"/>
    <w:rsid w:val="00453E46"/>
    <w:rsid w:val="004546C2"/>
    <w:rsid w:val="004548D2"/>
    <w:rsid w:val="0045521C"/>
    <w:rsid w:val="004566CE"/>
    <w:rsid w:val="00456D75"/>
    <w:rsid w:val="00457EEC"/>
    <w:rsid w:val="00457FF3"/>
    <w:rsid w:val="004601BE"/>
    <w:rsid w:val="00461A2D"/>
    <w:rsid w:val="00462153"/>
    <w:rsid w:val="0046249C"/>
    <w:rsid w:val="00465589"/>
    <w:rsid w:val="00466332"/>
    <w:rsid w:val="0046634D"/>
    <w:rsid w:val="00473FCF"/>
    <w:rsid w:val="00474990"/>
    <w:rsid w:val="00474D21"/>
    <w:rsid w:val="00474D60"/>
    <w:rsid w:val="0047667E"/>
    <w:rsid w:val="00477825"/>
    <w:rsid w:val="00480197"/>
    <w:rsid w:val="00480697"/>
    <w:rsid w:val="00480C37"/>
    <w:rsid w:val="00481B6D"/>
    <w:rsid w:val="0048288D"/>
    <w:rsid w:val="004838E3"/>
    <w:rsid w:val="00483E63"/>
    <w:rsid w:val="0048405F"/>
    <w:rsid w:val="004846C1"/>
    <w:rsid w:val="004851D9"/>
    <w:rsid w:val="004866CF"/>
    <w:rsid w:val="004871EE"/>
    <w:rsid w:val="00490320"/>
    <w:rsid w:val="00490949"/>
    <w:rsid w:val="0049097C"/>
    <w:rsid w:val="00492212"/>
    <w:rsid w:val="004928A6"/>
    <w:rsid w:val="00493BFF"/>
    <w:rsid w:val="00493F70"/>
    <w:rsid w:val="004A0AB4"/>
    <w:rsid w:val="004A1AF1"/>
    <w:rsid w:val="004A2A3D"/>
    <w:rsid w:val="004A5836"/>
    <w:rsid w:val="004A5C29"/>
    <w:rsid w:val="004A7C14"/>
    <w:rsid w:val="004B14F1"/>
    <w:rsid w:val="004B1901"/>
    <w:rsid w:val="004B19F5"/>
    <w:rsid w:val="004B20AB"/>
    <w:rsid w:val="004B2231"/>
    <w:rsid w:val="004B411A"/>
    <w:rsid w:val="004B430B"/>
    <w:rsid w:val="004B4591"/>
    <w:rsid w:val="004B4A40"/>
    <w:rsid w:val="004B527C"/>
    <w:rsid w:val="004B614A"/>
    <w:rsid w:val="004B668B"/>
    <w:rsid w:val="004B75A0"/>
    <w:rsid w:val="004B7A23"/>
    <w:rsid w:val="004C0445"/>
    <w:rsid w:val="004C2541"/>
    <w:rsid w:val="004C2C65"/>
    <w:rsid w:val="004C34C9"/>
    <w:rsid w:val="004C5084"/>
    <w:rsid w:val="004C51F7"/>
    <w:rsid w:val="004C5838"/>
    <w:rsid w:val="004C708D"/>
    <w:rsid w:val="004D15CA"/>
    <w:rsid w:val="004D1FA4"/>
    <w:rsid w:val="004D20A5"/>
    <w:rsid w:val="004D3392"/>
    <w:rsid w:val="004D419B"/>
    <w:rsid w:val="004D4918"/>
    <w:rsid w:val="004D4FBF"/>
    <w:rsid w:val="004D679F"/>
    <w:rsid w:val="004D781B"/>
    <w:rsid w:val="004D7F66"/>
    <w:rsid w:val="004E0EE4"/>
    <w:rsid w:val="004E20C7"/>
    <w:rsid w:val="004E25F0"/>
    <w:rsid w:val="004E2B05"/>
    <w:rsid w:val="004E3E92"/>
    <w:rsid w:val="004E65E4"/>
    <w:rsid w:val="004E68A3"/>
    <w:rsid w:val="004E72D4"/>
    <w:rsid w:val="004E7FF2"/>
    <w:rsid w:val="004F1D68"/>
    <w:rsid w:val="004F2057"/>
    <w:rsid w:val="004F28A0"/>
    <w:rsid w:val="004F2985"/>
    <w:rsid w:val="004F45C7"/>
    <w:rsid w:val="004F4DC3"/>
    <w:rsid w:val="004F6053"/>
    <w:rsid w:val="004F703A"/>
    <w:rsid w:val="004F751C"/>
    <w:rsid w:val="0050038D"/>
    <w:rsid w:val="00504A98"/>
    <w:rsid w:val="00505A49"/>
    <w:rsid w:val="00505A4A"/>
    <w:rsid w:val="00505E2B"/>
    <w:rsid w:val="00506581"/>
    <w:rsid w:val="00506FB2"/>
    <w:rsid w:val="00511602"/>
    <w:rsid w:val="00511EA1"/>
    <w:rsid w:val="00512148"/>
    <w:rsid w:val="00512A0B"/>
    <w:rsid w:val="00514C7C"/>
    <w:rsid w:val="005150A7"/>
    <w:rsid w:val="005150A9"/>
    <w:rsid w:val="005153E6"/>
    <w:rsid w:val="005166F6"/>
    <w:rsid w:val="00516F77"/>
    <w:rsid w:val="0051725A"/>
    <w:rsid w:val="00520DC2"/>
    <w:rsid w:val="005215F6"/>
    <w:rsid w:val="0052302C"/>
    <w:rsid w:val="005247A4"/>
    <w:rsid w:val="005269EC"/>
    <w:rsid w:val="00527A8F"/>
    <w:rsid w:val="005303C2"/>
    <w:rsid w:val="005307D3"/>
    <w:rsid w:val="005310B7"/>
    <w:rsid w:val="00531B61"/>
    <w:rsid w:val="00533032"/>
    <w:rsid w:val="005331F5"/>
    <w:rsid w:val="00534BD3"/>
    <w:rsid w:val="00536B70"/>
    <w:rsid w:val="00536D7D"/>
    <w:rsid w:val="0053790A"/>
    <w:rsid w:val="005409C8"/>
    <w:rsid w:val="00543142"/>
    <w:rsid w:val="0054389C"/>
    <w:rsid w:val="005447C7"/>
    <w:rsid w:val="00544B93"/>
    <w:rsid w:val="00550472"/>
    <w:rsid w:val="00552D9E"/>
    <w:rsid w:val="00553D7D"/>
    <w:rsid w:val="005541B3"/>
    <w:rsid w:val="005557AB"/>
    <w:rsid w:val="00556363"/>
    <w:rsid w:val="00556655"/>
    <w:rsid w:val="005605C4"/>
    <w:rsid w:val="00560CD9"/>
    <w:rsid w:val="00561FA6"/>
    <w:rsid w:val="0056339D"/>
    <w:rsid w:val="00564086"/>
    <w:rsid w:val="005643EA"/>
    <w:rsid w:val="00566646"/>
    <w:rsid w:val="00567E69"/>
    <w:rsid w:val="00570172"/>
    <w:rsid w:val="005706A9"/>
    <w:rsid w:val="00570DD2"/>
    <w:rsid w:val="00572B72"/>
    <w:rsid w:val="00572F01"/>
    <w:rsid w:val="00572F77"/>
    <w:rsid w:val="005732B3"/>
    <w:rsid w:val="00573BD0"/>
    <w:rsid w:val="0057421D"/>
    <w:rsid w:val="00574F43"/>
    <w:rsid w:val="00575555"/>
    <w:rsid w:val="0057572D"/>
    <w:rsid w:val="00581BDF"/>
    <w:rsid w:val="005829D2"/>
    <w:rsid w:val="005845D6"/>
    <w:rsid w:val="00584E93"/>
    <w:rsid w:val="00587A4A"/>
    <w:rsid w:val="00587C36"/>
    <w:rsid w:val="005900A1"/>
    <w:rsid w:val="00590BB8"/>
    <w:rsid w:val="005921F5"/>
    <w:rsid w:val="00592663"/>
    <w:rsid w:val="00596191"/>
    <w:rsid w:val="0059666B"/>
    <w:rsid w:val="00596C87"/>
    <w:rsid w:val="00596E2A"/>
    <w:rsid w:val="005A1DC2"/>
    <w:rsid w:val="005A2447"/>
    <w:rsid w:val="005A29A4"/>
    <w:rsid w:val="005A2EA8"/>
    <w:rsid w:val="005A306D"/>
    <w:rsid w:val="005A3D7B"/>
    <w:rsid w:val="005A7C3D"/>
    <w:rsid w:val="005A7E56"/>
    <w:rsid w:val="005B0A42"/>
    <w:rsid w:val="005B0E26"/>
    <w:rsid w:val="005B1758"/>
    <w:rsid w:val="005B2CB3"/>
    <w:rsid w:val="005B2FFA"/>
    <w:rsid w:val="005B422B"/>
    <w:rsid w:val="005B6D14"/>
    <w:rsid w:val="005C018A"/>
    <w:rsid w:val="005C078B"/>
    <w:rsid w:val="005C07AA"/>
    <w:rsid w:val="005C2532"/>
    <w:rsid w:val="005C273D"/>
    <w:rsid w:val="005C37D0"/>
    <w:rsid w:val="005C43CA"/>
    <w:rsid w:val="005C4C86"/>
    <w:rsid w:val="005C6CA7"/>
    <w:rsid w:val="005D05B9"/>
    <w:rsid w:val="005D06CD"/>
    <w:rsid w:val="005D3235"/>
    <w:rsid w:val="005D3E7B"/>
    <w:rsid w:val="005D4C2F"/>
    <w:rsid w:val="005D6A87"/>
    <w:rsid w:val="005D7C8B"/>
    <w:rsid w:val="005E1D7D"/>
    <w:rsid w:val="005E1EA4"/>
    <w:rsid w:val="005E240B"/>
    <w:rsid w:val="005E2A96"/>
    <w:rsid w:val="005E2A9E"/>
    <w:rsid w:val="005E3166"/>
    <w:rsid w:val="005E41B6"/>
    <w:rsid w:val="005E4541"/>
    <w:rsid w:val="005E49D8"/>
    <w:rsid w:val="005E5791"/>
    <w:rsid w:val="005E63A3"/>
    <w:rsid w:val="005E64BF"/>
    <w:rsid w:val="005E6E4F"/>
    <w:rsid w:val="005F0C85"/>
    <w:rsid w:val="005F1AD9"/>
    <w:rsid w:val="005F2941"/>
    <w:rsid w:val="005F35F6"/>
    <w:rsid w:val="005F50F1"/>
    <w:rsid w:val="005F5922"/>
    <w:rsid w:val="005F59D6"/>
    <w:rsid w:val="005F5DCE"/>
    <w:rsid w:val="005F6D0F"/>
    <w:rsid w:val="005F7696"/>
    <w:rsid w:val="00600259"/>
    <w:rsid w:val="00601D4C"/>
    <w:rsid w:val="00602C9C"/>
    <w:rsid w:val="00603A7B"/>
    <w:rsid w:val="00603D1A"/>
    <w:rsid w:val="00603D41"/>
    <w:rsid w:val="00603D45"/>
    <w:rsid w:val="0060403D"/>
    <w:rsid w:val="0060516B"/>
    <w:rsid w:val="006052E1"/>
    <w:rsid w:val="00605E90"/>
    <w:rsid w:val="00606420"/>
    <w:rsid w:val="00606F3D"/>
    <w:rsid w:val="00612928"/>
    <w:rsid w:val="006129FC"/>
    <w:rsid w:val="00615438"/>
    <w:rsid w:val="0061651C"/>
    <w:rsid w:val="00620461"/>
    <w:rsid w:val="006209A8"/>
    <w:rsid w:val="00623517"/>
    <w:rsid w:val="0062381D"/>
    <w:rsid w:val="006272AF"/>
    <w:rsid w:val="00627F83"/>
    <w:rsid w:val="0063088F"/>
    <w:rsid w:val="00633D23"/>
    <w:rsid w:val="00634B1A"/>
    <w:rsid w:val="006351D6"/>
    <w:rsid w:val="006353C8"/>
    <w:rsid w:val="00635808"/>
    <w:rsid w:val="00636D57"/>
    <w:rsid w:val="006372D9"/>
    <w:rsid w:val="00637E6F"/>
    <w:rsid w:val="0064017E"/>
    <w:rsid w:val="006401C0"/>
    <w:rsid w:val="00644649"/>
    <w:rsid w:val="00645265"/>
    <w:rsid w:val="00646237"/>
    <w:rsid w:val="006464F0"/>
    <w:rsid w:val="00646B28"/>
    <w:rsid w:val="00646DB3"/>
    <w:rsid w:val="00647446"/>
    <w:rsid w:val="00650951"/>
    <w:rsid w:val="00650EC7"/>
    <w:rsid w:val="00651C9F"/>
    <w:rsid w:val="00651D0C"/>
    <w:rsid w:val="006520BB"/>
    <w:rsid w:val="00652EEB"/>
    <w:rsid w:val="00653261"/>
    <w:rsid w:val="0065357F"/>
    <w:rsid w:val="00653614"/>
    <w:rsid w:val="00653B94"/>
    <w:rsid w:val="0065482D"/>
    <w:rsid w:val="006570D9"/>
    <w:rsid w:val="006572BF"/>
    <w:rsid w:val="00657782"/>
    <w:rsid w:val="00660C2A"/>
    <w:rsid w:val="00664541"/>
    <w:rsid w:val="00664A61"/>
    <w:rsid w:val="00664E6F"/>
    <w:rsid w:val="00665D54"/>
    <w:rsid w:val="00667252"/>
    <w:rsid w:val="0067049D"/>
    <w:rsid w:val="00670982"/>
    <w:rsid w:val="00671827"/>
    <w:rsid w:val="00672336"/>
    <w:rsid w:val="00672491"/>
    <w:rsid w:val="00672753"/>
    <w:rsid w:val="00672CC8"/>
    <w:rsid w:val="00672E78"/>
    <w:rsid w:val="00673506"/>
    <w:rsid w:val="00675EDD"/>
    <w:rsid w:val="006806F0"/>
    <w:rsid w:val="00682CA7"/>
    <w:rsid w:val="00682E43"/>
    <w:rsid w:val="00683095"/>
    <w:rsid w:val="00683AB7"/>
    <w:rsid w:val="0068750F"/>
    <w:rsid w:val="00687A0D"/>
    <w:rsid w:val="00687EFF"/>
    <w:rsid w:val="0069126B"/>
    <w:rsid w:val="00691411"/>
    <w:rsid w:val="00692095"/>
    <w:rsid w:val="00693E78"/>
    <w:rsid w:val="00694CEB"/>
    <w:rsid w:val="00696E51"/>
    <w:rsid w:val="0069711D"/>
    <w:rsid w:val="00697902"/>
    <w:rsid w:val="00697E52"/>
    <w:rsid w:val="006A00C3"/>
    <w:rsid w:val="006A016E"/>
    <w:rsid w:val="006A09A8"/>
    <w:rsid w:val="006A0F6B"/>
    <w:rsid w:val="006A1299"/>
    <w:rsid w:val="006A17E0"/>
    <w:rsid w:val="006A442E"/>
    <w:rsid w:val="006A4A5D"/>
    <w:rsid w:val="006A7F82"/>
    <w:rsid w:val="006B2369"/>
    <w:rsid w:val="006B29AC"/>
    <w:rsid w:val="006B3C9A"/>
    <w:rsid w:val="006B3F86"/>
    <w:rsid w:val="006B47A4"/>
    <w:rsid w:val="006B5FB2"/>
    <w:rsid w:val="006B60C3"/>
    <w:rsid w:val="006B6F1B"/>
    <w:rsid w:val="006C15B2"/>
    <w:rsid w:val="006C15C3"/>
    <w:rsid w:val="006C2855"/>
    <w:rsid w:val="006C59DA"/>
    <w:rsid w:val="006C65B2"/>
    <w:rsid w:val="006C6975"/>
    <w:rsid w:val="006C7873"/>
    <w:rsid w:val="006D1F45"/>
    <w:rsid w:val="006D2101"/>
    <w:rsid w:val="006D3F3B"/>
    <w:rsid w:val="006D508D"/>
    <w:rsid w:val="006D6C0E"/>
    <w:rsid w:val="006D6D27"/>
    <w:rsid w:val="006E0818"/>
    <w:rsid w:val="006E0F93"/>
    <w:rsid w:val="006E1AA5"/>
    <w:rsid w:val="006E30D8"/>
    <w:rsid w:val="006E3D8F"/>
    <w:rsid w:val="006E4106"/>
    <w:rsid w:val="006E4275"/>
    <w:rsid w:val="006E4451"/>
    <w:rsid w:val="006E5118"/>
    <w:rsid w:val="006E68A3"/>
    <w:rsid w:val="006E6AD8"/>
    <w:rsid w:val="006E6CFD"/>
    <w:rsid w:val="006E7FE5"/>
    <w:rsid w:val="006F02B3"/>
    <w:rsid w:val="006F03E1"/>
    <w:rsid w:val="006F0A5F"/>
    <w:rsid w:val="006F0A60"/>
    <w:rsid w:val="006F0AE0"/>
    <w:rsid w:val="006F159E"/>
    <w:rsid w:val="006F336C"/>
    <w:rsid w:val="006F5990"/>
    <w:rsid w:val="006F5CCE"/>
    <w:rsid w:val="006F6662"/>
    <w:rsid w:val="006F6AA1"/>
    <w:rsid w:val="00700B5B"/>
    <w:rsid w:val="007015C2"/>
    <w:rsid w:val="00705F6D"/>
    <w:rsid w:val="007071F0"/>
    <w:rsid w:val="00707862"/>
    <w:rsid w:val="00707882"/>
    <w:rsid w:val="00707DDF"/>
    <w:rsid w:val="007141AE"/>
    <w:rsid w:val="007147DB"/>
    <w:rsid w:val="00715437"/>
    <w:rsid w:val="00715FDD"/>
    <w:rsid w:val="00716BA5"/>
    <w:rsid w:val="0071721C"/>
    <w:rsid w:val="00717BE8"/>
    <w:rsid w:val="007206C7"/>
    <w:rsid w:val="00721A7C"/>
    <w:rsid w:val="00722373"/>
    <w:rsid w:val="00723ABA"/>
    <w:rsid w:val="00723BC6"/>
    <w:rsid w:val="00723FDA"/>
    <w:rsid w:val="0072557D"/>
    <w:rsid w:val="00726BA0"/>
    <w:rsid w:val="00727067"/>
    <w:rsid w:val="0072708C"/>
    <w:rsid w:val="00727E72"/>
    <w:rsid w:val="00730C6F"/>
    <w:rsid w:val="00731F20"/>
    <w:rsid w:val="00732338"/>
    <w:rsid w:val="007329C8"/>
    <w:rsid w:val="0073370C"/>
    <w:rsid w:val="00734FEB"/>
    <w:rsid w:val="00735CD5"/>
    <w:rsid w:val="007369E7"/>
    <w:rsid w:val="00740E43"/>
    <w:rsid w:val="00742229"/>
    <w:rsid w:val="00742E86"/>
    <w:rsid w:val="007470EC"/>
    <w:rsid w:val="0074763F"/>
    <w:rsid w:val="007505D1"/>
    <w:rsid w:val="007531AA"/>
    <w:rsid w:val="007536A0"/>
    <w:rsid w:val="00754607"/>
    <w:rsid w:val="0075531F"/>
    <w:rsid w:val="00755D84"/>
    <w:rsid w:val="0075609E"/>
    <w:rsid w:val="0075778D"/>
    <w:rsid w:val="00757A9A"/>
    <w:rsid w:val="00761E35"/>
    <w:rsid w:val="00764438"/>
    <w:rsid w:val="0076561C"/>
    <w:rsid w:val="00765A38"/>
    <w:rsid w:val="00765C19"/>
    <w:rsid w:val="00767651"/>
    <w:rsid w:val="00767FB3"/>
    <w:rsid w:val="0077070E"/>
    <w:rsid w:val="00771CD6"/>
    <w:rsid w:val="00772B82"/>
    <w:rsid w:val="007732CB"/>
    <w:rsid w:val="00773544"/>
    <w:rsid w:val="007809F2"/>
    <w:rsid w:val="00781954"/>
    <w:rsid w:val="0078210B"/>
    <w:rsid w:val="00783CD7"/>
    <w:rsid w:val="00783DD7"/>
    <w:rsid w:val="00786588"/>
    <w:rsid w:val="007871EC"/>
    <w:rsid w:val="00790E51"/>
    <w:rsid w:val="00793324"/>
    <w:rsid w:val="0079338D"/>
    <w:rsid w:val="00793B75"/>
    <w:rsid w:val="00794021"/>
    <w:rsid w:val="00794D4F"/>
    <w:rsid w:val="00795C08"/>
    <w:rsid w:val="0079611E"/>
    <w:rsid w:val="007A051B"/>
    <w:rsid w:val="007A140D"/>
    <w:rsid w:val="007A2270"/>
    <w:rsid w:val="007A2294"/>
    <w:rsid w:val="007A3A49"/>
    <w:rsid w:val="007A47DA"/>
    <w:rsid w:val="007A5431"/>
    <w:rsid w:val="007A6519"/>
    <w:rsid w:val="007B0077"/>
    <w:rsid w:val="007B0211"/>
    <w:rsid w:val="007B4A2E"/>
    <w:rsid w:val="007B53AC"/>
    <w:rsid w:val="007B6241"/>
    <w:rsid w:val="007B7148"/>
    <w:rsid w:val="007C245E"/>
    <w:rsid w:val="007C3D7B"/>
    <w:rsid w:val="007C4CD9"/>
    <w:rsid w:val="007C6A7A"/>
    <w:rsid w:val="007C75F5"/>
    <w:rsid w:val="007D30A9"/>
    <w:rsid w:val="007D6414"/>
    <w:rsid w:val="007D652B"/>
    <w:rsid w:val="007D6D25"/>
    <w:rsid w:val="007D755F"/>
    <w:rsid w:val="007E066E"/>
    <w:rsid w:val="007E1419"/>
    <w:rsid w:val="007E1733"/>
    <w:rsid w:val="007E32B2"/>
    <w:rsid w:val="007E6E1E"/>
    <w:rsid w:val="007F0D8D"/>
    <w:rsid w:val="007F22E7"/>
    <w:rsid w:val="007F344B"/>
    <w:rsid w:val="007F3958"/>
    <w:rsid w:val="007F3B7B"/>
    <w:rsid w:val="007F44EA"/>
    <w:rsid w:val="007F4755"/>
    <w:rsid w:val="007F737D"/>
    <w:rsid w:val="0080018B"/>
    <w:rsid w:val="00801A16"/>
    <w:rsid w:val="00802D9F"/>
    <w:rsid w:val="008044B5"/>
    <w:rsid w:val="00804F1C"/>
    <w:rsid w:val="00806CE6"/>
    <w:rsid w:val="008075C3"/>
    <w:rsid w:val="00810768"/>
    <w:rsid w:val="00811037"/>
    <w:rsid w:val="00811119"/>
    <w:rsid w:val="008116B8"/>
    <w:rsid w:val="00812374"/>
    <w:rsid w:val="0081243D"/>
    <w:rsid w:val="00812AED"/>
    <w:rsid w:val="00813024"/>
    <w:rsid w:val="008151B2"/>
    <w:rsid w:val="00815585"/>
    <w:rsid w:val="00816976"/>
    <w:rsid w:val="00820410"/>
    <w:rsid w:val="0082058A"/>
    <w:rsid w:val="008214C6"/>
    <w:rsid w:val="00821A49"/>
    <w:rsid w:val="008227D3"/>
    <w:rsid w:val="008235E3"/>
    <w:rsid w:val="008237F9"/>
    <w:rsid w:val="008261DE"/>
    <w:rsid w:val="00826320"/>
    <w:rsid w:val="008274C0"/>
    <w:rsid w:val="00827E21"/>
    <w:rsid w:val="00827F7C"/>
    <w:rsid w:val="008302FA"/>
    <w:rsid w:val="00830861"/>
    <w:rsid w:val="00830AEB"/>
    <w:rsid w:val="00831C94"/>
    <w:rsid w:val="00831DD4"/>
    <w:rsid w:val="008336CC"/>
    <w:rsid w:val="00835178"/>
    <w:rsid w:val="00835DA0"/>
    <w:rsid w:val="00837785"/>
    <w:rsid w:val="008403FE"/>
    <w:rsid w:val="00840E1C"/>
    <w:rsid w:val="0084243F"/>
    <w:rsid w:val="00842DA3"/>
    <w:rsid w:val="008438C0"/>
    <w:rsid w:val="00844CB8"/>
    <w:rsid w:val="00845005"/>
    <w:rsid w:val="0085046B"/>
    <w:rsid w:val="0085243F"/>
    <w:rsid w:val="00853568"/>
    <w:rsid w:val="00854457"/>
    <w:rsid w:val="00854A61"/>
    <w:rsid w:val="00856839"/>
    <w:rsid w:val="008574DD"/>
    <w:rsid w:val="00857F2B"/>
    <w:rsid w:val="0086030F"/>
    <w:rsid w:val="0086095B"/>
    <w:rsid w:val="00860E0A"/>
    <w:rsid w:val="00860F0B"/>
    <w:rsid w:val="00861649"/>
    <w:rsid w:val="0086417C"/>
    <w:rsid w:val="008645B0"/>
    <w:rsid w:val="008649D1"/>
    <w:rsid w:val="00865A26"/>
    <w:rsid w:val="00866138"/>
    <w:rsid w:val="008677B2"/>
    <w:rsid w:val="0087021D"/>
    <w:rsid w:val="00872B46"/>
    <w:rsid w:val="00873CDD"/>
    <w:rsid w:val="00875E24"/>
    <w:rsid w:val="00875F20"/>
    <w:rsid w:val="00880211"/>
    <w:rsid w:val="008819D6"/>
    <w:rsid w:val="0088336F"/>
    <w:rsid w:val="00886B3E"/>
    <w:rsid w:val="008871C2"/>
    <w:rsid w:val="008874F4"/>
    <w:rsid w:val="00887D22"/>
    <w:rsid w:val="00890D2D"/>
    <w:rsid w:val="0089173F"/>
    <w:rsid w:val="008919F5"/>
    <w:rsid w:val="00891D0A"/>
    <w:rsid w:val="00892D4E"/>
    <w:rsid w:val="00892E04"/>
    <w:rsid w:val="008931C8"/>
    <w:rsid w:val="00893DE1"/>
    <w:rsid w:val="00894170"/>
    <w:rsid w:val="00895084"/>
    <w:rsid w:val="00895810"/>
    <w:rsid w:val="008968F5"/>
    <w:rsid w:val="00896A30"/>
    <w:rsid w:val="00896E60"/>
    <w:rsid w:val="00897031"/>
    <w:rsid w:val="00897C00"/>
    <w:rsid w:val="008A1393"/>
    <w:rsid w:val="008A1EF1"/>
    <w:rsid w:val="008A1F0B"/>
    <w:rsid w:val="008A4485"/>
    <w:rsid w:val="008A531C"/>
    <w:rsid w:val="008A5610"/>
    <w:rsid w:val="008A5EF9"/>
    <w:rsid w:val="008A6BC0"/>
    <w:rsid w:val="008A79F9"/>
    <w:rsid w:val="008A7A5A"/>
    <w:rsid w:val="008B02FC"/>
    <w:rsid w:val="008B1F34"/>
    <w:rsid w:val="008B3469"/>
    <w:rsid w:val="008B52AE"/>
    <w:rsid w:val="008B5836"/>
    <w:rsid w:val="008B59D0"/>
    <w:rsid w:val="008B63E2"/>
    <w:rsid w:val="008C09CA"/>
    <w:rsid w:val="008C3462"/>
    <w:rsid w:val="008C37E1"/>
    <w:rsid w:val="008C3AAA"/>
    <w:rsid w:val="008C46B3"/>
    <w:rsid w:val="008C46FA"/>
    <w:rsid w:val="008C4B0B"/>
    <w:rsid w:val="008C4BCF"/>
    <w:rsid w:val="008C4DEC"/>
    <w:rsid w:val="008C6E17"/>
    <w:rsid w:val="008C70F0"/>
    <w:rsid w:val="008C7AF0"/>
    <w:rsid w:val="008D1AE9"/>
    <w:rsid w:val="008D2414"/>
    <w:rsid w:val="008D2A7C"/>
    <w:rsid w:val="008D3B29"/>
    <w:rsid w:val="008D4450"/>
    <w:rsid w:val="008D4D36"/>
    <w:rsid w:val="008D5676"/>
    <w:rsid w:val="008E201E"/>
    <w:rsid w:val="008E5DB7"/>
    <w:rsid w:val="008E6E50"/>
    <w:rsid w:val="008E7131"/>
    <w:rsid w:val="008E7F32"/>
    <w:rsid w:val="008F19A1"/>
    <w:rsid w:val="008F1DCF"/>
    <w:rsid w:val="008F23D4"/>
    <w:rsid w:val="008F356D"/>
    <w:rsid w:val="008F39C9"/>
    <w:rsid w:val="008F5AE4"/>
    <w:rsid w:val="00900B21"/>
    <w:rsid w:val="00900DD6"/>
    <w:rsid w:val="00901056"/>
    <w:rsid w:val="00901763"/>
    <w:rsid w:val="009020BF"/>
    <w:rsid w:val="009034AB"/>
    <w:rsid w:val="00903C69"/>
    <w:rsid w:val="00904141"/>
    <w:rsid w:val="009045B2"/>
    <w:rsid w:val="009046E4"/>
    <w:rsid w:val="00906E3C"/>
    <w:rsid w:val="0090761F"/>
    <w:rsid w:val="00910811"/>
    <w:rsid w:val="009109AB"/>
    <w:rsid w:val="0091132C"/>
    <w:rsid w:val="00912F27"/>
    <w:rsid w:val="009132C0"/>
    <w:rsid w:val="009146CC"/>
    <w:rsid w:val="00915227"/>
    <w:rsid w:val="0091566D"/>
    <w:rsid w:val="00916D3F"/>
    <w:rsid w:val="00920EFD"/>
    <w:rsid w:val="00921C20"/>
    <w:rsid w:val="00922F9A"/>
    <w:rsid w:val="00923094"/>
    <w:rsid w:val="00923B18"/>
    <w:rsid w:val="009249B0"/>
    <w:rsid w:val="009259EB"/>
    <w:rsid w:val="00926B4A"/>
    <w:rsid w:val="00927DC1"/>
    <w:rsid w:val="0093179E"/>
    <w:rsid w:val="00931B11"/>
    <w:rsid w:val="00932265"/>
    <w:rsid w:val="0093226C"/>
    <w:rsid w:val="00932517"/>
    <w:rsid w:val="009359BD"/>
    <w:rsid w:val="009364E6"/>
    <w:rsid w:val="00937D41"/>
    <w:rsid w:val="009404FE"/>
    <w:rsid w:val="00940AA5"/>
    <w:rsid w:val="00942099"/>
    <w:rsid w:val="009423C7"/>
    <w:rsid w:val="00945618"/>
    <w:rsid w:val="0094577A"/>
    <w:rsid w:val="0094599C"/>
    <w:rsid w:val="00950E66"/>
    <w:rsid w:val="009517FE"/>
    <w:rsid w:val="00952D9B"/>
    <w:rsid w:val="0095409A"/>
    <w:rsid w:val="009547B9"/>
    <w:rsid w:val="009556EB"/>
    <w:rsid w:val="00957961"/>
    <w:rsid w:val="00965054"/>
    <w:rsid w:val="009678C8"/>
    <w:rsid w:val="00967C3E"/>
    <w:rsid w:val="00970AD4"/>
    <w:rsid w:val="00970B2E"/>
    <w:rsid w:val="00971E64"/>
    <w:rsid w:val="00972DCE"/>
    <w:rsid w:val="0097382C"/>
    <w:rsid w:val="00973EA0"/>
    <w:rsid w:val="00976716"/>
    <w:rsid w:val="009801F2"/>
    <w:rsid w:val="00983C13"/>
    <w:rsid w:val="00984352"/>
    <w:rsid w:val="0098541E"/>
    <w:rsid w:val="00985662"/>
    <w:rsid w:val="00985802"/>
    <w:rsid w:val="00985BCC"/>
    <w:rsid w:val="0098746A"/>
    <w:rsid w:val="00987897"/>
    <w:rsid w:val="009915B9"/>
    <w:rsid w:val="00991989"/>
    <w:rsid w:val="00992786"/>
    <w:rsid w:val="00992F2A"/>
    <w:rsid w:val="0099301C"/>
    <w:rsid w:val="00993576"/>
    <w:rsid w:val="009947C9"/>
    <w:rsid w:val="009947F0"/>
    <w:rsid w:val="00995641"/>
    <w:rsid w:val="00995DEA"/>
    <w:rsid w:val="00996BAB"/>
    <w:rsid w:val="00996CF7"/>
    <w:rsid w:val="009972EE"/>
    <w:rsid w:val="009A5FC2"/>
    <w:rsid w:val="009A68D4"/>
    <w:rsid w:val="009A708A"/>
    <w:rsid w:val="009B2C09"/>
    <w:rsid w:val="009B69CF"/>
    <w:rsid w:val="009B7CD3"/>
    <w:rsid w:val="009C17D9"/>
    <w:rsid w:val="009C406F"/>
    <w:rsid w:val="009C4130"/>
    <w:rsid w:val="009C4C28"/>
    <w:rsid w:val="009C4F34"/>
    <w:rsid w:val="009C6D01"/>
    <w:rsid w:val="009C755F"/>
    <w:rsid w:val="009D07D6"/>
    <w:rsid w:val="009D0925"/>
    <w:rsid w:val="009D13AE"/>
    <w:rsid w:val="009D238A"/>
    <w:rsid w:val="009D2C1D"/>
    <w:rsid w:val="009D37B7"/>
    <w:rsid w:val="009D3A64"/>
    <w:rsid w:val="009D4CC6"/>
    <w:rsid w:val="009D4EA7"/>
    <w:rsid w:val="009D5A0F"/>
    <w:rsid w:val="009E19FF"/>
    <w:rsid w:val="009E1FBC"/>
    <w:rsid w:val="009E3BF0"/>
    <w:rsid w:val="009E3D88"/>
    <w:rsid w:val="009E4DCA"/>
    <w:rsid w:val="009E5279"/>
    <w:rsid w:val="009E58A1"/>
    <w:rsid w:val="009E6D87"/>
    <w:rsid w:val="009F05AA"/>
    <w:rsid w:val="009F0FBC"/>
    <w:rsid w:val="009F23D4"/>
    <w:rsid w:val="009F25F1"/>
    <w:rsid w:val="009F31DB"/>
    <w:rsid w:val="009F33E7"/>
    <w:rsid w:val="009F4ED1"/>
    <w:rsid w:val="009F517B"/>
    <w:rsid w:val="009F68DA"/>
    <w:rsid w:val="009F7B58"/>
    <w:rsid w:val="009F7C5F"/>
    <w:rsid w:val="00A00344"/>
    <w:rsid w:val="00A00746"/>
    <w:rsid w:val="00A0183C"/>
    <w:rsid w:val="00A064B8"/>
    <w:rsid w:val="00A06A93"/>
    <w:rsid w:val="00A106AE"/>
    <w:rsid w:val="00A1140B"/>
    <w:rsid w:val="00A12CB7"/>
    <w:rsid w:val="00A13C98"/>
    <w:rsid w:val="00A169DB"/>
    <w:rsid w:val="00A16E86"/>
    <w:rsid w:val="00A17D16"/>
    <w:rsid w:val="00A209A6"/>
    <w:rsid w:val="00A20AC6"/>
    <w:rsid w:val="00A2118D"/>
    <w:rsid w:val="00A2124D"/>
    <w:rsid w:val="00A2421C"/>
    <w:rsid w:val="00A243EE"/>
    <w:rsid w:val="00A25A38"/>
    <w:rsid w:val="00A2649D"/>
    <w:rsid w:val="00A27E02"/>
    <w:rsid w:val="00A27EC6"/>
    <w:rsid w:val="00A30350"/>
    <w:rsid w:val="00A305D2"/>
    <w:rsid w:val="00A3189D"/>
    <w:rsid w:val="00A31AD2"/>
    <w:rsid w:val="00A33CEF"/>
    <w:rsid w:val="00A350F6"/>
    <w:rsid w:val="00A35642"/>
    <w:rsid w:val="00A3671A"/>
    <w:rsid w:val="00A407B8"/>
    <w:rsid w:val="00A40F0C"/>
    <w:rsid w:val="00A4161E"/>
    <w:rsid w:val="00A4180C"/>
    <w:rsid w:val="00A418E0"/>
    <w:rsid w:val="00A42F0C"/>
    <w:rsid w:val="00A44330"/>
    <w:rsid w:val="00A450A9"/>
    <w:rsid w:val="00A4543C"/>
    <w:rsid w:val="00A46A9E"/>
    <w:rsid w:val="00A479E3"/>
    <w:rsid w:val="00A50056"/>
    <w:rsid w:val="00A509EE"/>
    <w:rsid w:val="00A50D87"/>
    <w:rsid w:val="00A5165F"/>
    <w:rsid w:val="00A51F9D"/>
    <w:rsid w:val="00A52F66"/>
    <w:rsid w:val="00A54861"/>
    <w:rsid w:val="00A55510"/>
    <w:rsid w:val="00A6006F"/>
    <w:rsid w:val="00A603D7"/>
    <w:rsid w:val="00A614E1"/>
    <w:rsid w:val="00A61D99"/>
    <w:rsid w:val="00A6784C"/>
    <w:rsid w:val="00A71A7B"/>
    <w:rsid w:val="00A72DB2"/>
    <w:rsid w:val="00A757B8"/>
    <w:rsid w:val="00A75D21"/>
    <w:rsid w:val="00A77612"/>
    <w:rsid w:val="00A777A5"/>
    <w:rsid w:val="00A80408"/>
    <w:rsid w:val="00A80A13"/>
    <w:rsid w:val="00A813A3"/>
    <w:rsid w:val="00A814AA"/>
    <w:rsid w:val="00A81B43"/>
    <w:rsid w:val="00A82C20"/>
    <w:rsid w:val="00A83598"/>
    <w:rsid w:val="00A8391A"/>
    <w:rsid w:val="00A86645"/>
    <w:rsid w:val="00A869B4"/>
    <w:rsid w:val="00A876F7"/>
    <w:rsid w:val="00A87FCF"/>
    <w:rsid w:val="00A91BDA"/>
    <w:rsid w:val="00A92334"/>
    <w:rsid w:val="00A92C9C"/>
    <w:rsid w:val="00A92D80"/>
    <w:rsid w:val="00A93597"/>
    <w:rsid w:val="00A93C6A"/>
    <w:rsid w:val="00A94CCE"/>
    <w:rsid w:val="00A96538"/>
    <w:rsid w:val="00A96C9A"/>
    <w:rsid w:val="00AA0FB9"/>
    <w:rsid w:val="00AA35E8"/>
    <w:rsid w:val="00AA4C62"/>
    <w:rsid w:val="00AA5132"/>
    <w:rsid w:val="00AA51CC"/>
    <w:rsid w:val="00AA6936"/>
    <w:rsid w:val="00AA6CD4"/>
    <w:rsid w:val="00AA7721"/>
    <w:rsid w:val="00AB0099"/>
    <w:rsid w:val="00AB0862"/>
    <w:rsid w:val="00AB0969"/>
    <w:rsid w:val="00AB13A5"/>
    <w:rsid w:val="00AB14B8"/>
    <w:rsid w:val="00AB1890"/>
    <w:rsid w:val="00AB2A20"/>
    <w:rsid w:val="00AB4290"/>
    <w:rsid w:val="00AB78E7"/>
    <w:rsid w:val="00AC06D5"/>
    <w:rsid w:val="00AC0DF8"/>
    <w:rsid w:val="00AC1115"/>
    <w:rsid w:val="00AC1157"/>
    <w:rsid w:val="00AC1CC9"/>
    <w:rsid w:val="00AC1D4F"/>
    <w:rsid w:val="00AC258B"/>
    <w:rsid w:val="00AC26CC"/>
    <w:rsid w:val="00AC2B67"/>
    <w:rsid w:val="00AC3B26"/>
    <w:rsid w:val="00AC3EF3"/>
    <w:rsid w:val="00AC5106"/>
    <w:rsid w:val="00AC6B3F"/>
    <w:rsid w:val="00AC7353"/>
    <w:rsid w:val="00AD069C"/>
    <w:rsid w:val="00AD1CC6"/>
    <w:rsid w:val="00AD444F"/>
    <w:rsid w:val="00AE00C6"/>
    <w:rsid w:val="00AE1A89"/>
    <w:rsid w:val="00AE22B9"/>
    <w:rsid w:val="00AE313C"/>
    <w:rsid w:val="00AE4879"/>
    <w:rsid w:val="00AE4FEE"/>
    <w:rsid w:val="00AE547C"/>
    <w:rsid w:val="00AE5BD4"/>
    <w:rsid w:val="00AE7960"/>
    <w:rsid w:val="00AE7EB4"/>
    <w:rsid w:val="00AF2CAB"/>
    <w:rsid w:val="00AF3CA6"/>
    <w:rsid w:val="00AF5EB9"/>
    <w:rsid w:val="00AF63B7"/>
    <w:rsid w:val="00AF66DB"/>
    <w:rsid w:val="00AF7FDC"/>
    <w:rsid w:val="00B01027"/>
    <w:rsid w:val="00B012C2"/>
    <w:rsid w:val="00B013C6"/>
    <w:rsid w:val="00B01CB1"/>
    <w:rsid w:val="00B02C83"/>
    <w:rsid w:val="00B031C2"/>
    <w:rsid w:val="00B06FC3"/>
    <w:rsid w:val="00B070AB"/>
    <w:rsid w:val="00B076C9"/>
    <w:rsid w:val="00B11AD9"/>
    <w:rsid w:val="00B1388C"/>
    <w:rsid w:val="00B148C7"/>
    <w:rsid w:val="00B15DFB"/>
    <w:rsid w:val="00B16010"/>
    <w:rsid w:val="00B1702C"/>
    <w:rsid w:val="00B208D6"/>
    <w:rsid w:val="00B21A19"/>
    <w:rsid w:val="00B25481"/>
    <w:rsid w:val="00B2651C"/>
    <w:rsid w:val="00B27CD3"/>
    <w:rsid w:val="00B30ACC"/>
    <w:rsid w:val="00B30E38"/>
    <w:rsid w:val="00B32AC0"/>
    <w:rsid w:val="00B330B0"/>
    <w:rsid w:val="00B330D0"/>
    <w:rsid w:val="00B33C81"/>
    <w:rsid w:val="00B35D6F"/>
    <w:rsid w:val="00B35E94"/>
    <w:rsid w:val="00B37948"/>
    <w:rsid w:val="00B40B09"/>
    <w:rsid w:val="00B4133D"/>
    <w:rsid w:val="00B4426A"/>
    <w:rsid w:val="00B50C4A"/>
    <w:rsid w:val="00B51266"/>
    <w:rsid w:val="00B52102"/>
    <w:rsid w:val="00B525B0"/>
    <w:rsid w:val="00B52C18"/>
    <w:rsid w:val="00B53A18"/>
    <w:rsid w:val="00B551EE"/>
    <w:rsid w:val="00B556F4"/>
    <w:rsid w:val="00B5677F"/>
    <w:rsid w:val="00B5694F"/>
    <w:rsid w:val="00B575EC"/>
    <w:rsid w:val="00B57649"/>
    <w:rsid w:val="00B61A0E"/>
    <w:rsid w:val="00B62458"/>
    <w:rsid w:val="00B62A2A"/>
    <w:rsid w:val="00B63FF4"/>
    <w:rsid w:val="00B66886"/>
    <w:rsid w:val="00B67FD3"/>
    <w:rsid w:val="00B70CE5"/>
    <w:rsid w:val="00B70D1A"/>
    <w:rsid w:val="00B7132E"/>
    <w:rsid w:val="00B72F18"/>
    <w:rsid w:val="00B733F0"/>
    <w:rsid w:val="00B7353D"/>
    <w:rsid w:val="00B74666"/>
    <w:rsid w:val="00B74A2D"/>
    <w:rsid w:val="00B75C74"/>
    <w:rsid w:val="00B767EF"/>
    <w:rsid w:val="00B76822"/>
    <w:rsid w:val="00B775FA"/>
    <w:rsid w:val="00B80F85"/>
    <w:rsid w:val="00B81A3F"/>
    <w:rsid w:val="00B82595"/>
    <w:rsid w:val="00B8277A"/>
    <w:rsid w:val="00B83155"/>
    <w:rsid w:val="00B83338"/>
    <w:rsid w:val="00B837FF"/>
    <w:rsid w:val="00B83837"/>
    <w:rsid w:val="00B8514D"/>
    <w:rsid w:val="00B851C8"/>
    <w:rsid w:val="00B854E7"/>
    <w:rsid w:val="00B85755"/>
    <w:rsid w:val="00B87D88"/>
    <w:rsid w:val="00B902CA"/>
    <w:rsid w:val="00B906D3"/>
    <w:rsid w:val="00B90B9C"/>
    <w:rsid w:val="00B9192A"/>
    <w:rsid w:val="00B9270B"/>
    <w:rsid w:val="00B92CDB"/>
    <w:rsid w:val="00B92DAE"/>
    <w:rsid w:val="00B933B1"/>
    <w:rsid w:val="00B9377E"/>
    <w:rsid w:val="00B960A9"/>
    <w:rsid w:val="00B9620C"/>
    <w:rsid w:val="00B96C2A"/>
    <w:rsid w:val="00B97516"/>
    <w:rsid w:val="00B97866"/>
    <w:rsid w:val="00BA071B"/>
    <w:rsid w:val="00BA0BBF"/>
    <w:rsid w:val="00BA0CBE"/>
    <w:rsid w:val="00BA26AC"/>
    <w:rsid w:val="00BA36FA"/>
    <w:rsid w:val="00BA4134"/>
    <w:rsid w:val="00BA43C0"/>
    <w:rsid w:val="00BA604D"/>
    <w:rsid w:val="00BA6694"/>
    <w:rsid w:val="00BA740A"/>
    <w:rsid w:val="00BB0C7C"/>
    <w:rsid w:val="00BB16FA"/>
    <w:rsid w:val="00BB1FE6"/>
    <w:rsid w:val="00BB325A"/>
    <w:rsid w:val="00BB4722"/>
    <w:rsid w:val="00BB5D05"/>
    <w:rsid w:val="00BB5D79"/>
    <w:rsid w:val="00BB70A7"/>
    <w:rsid w:val="00BC06C8"/>
    <w:rsid w:val="00BC1030"/>
    <w:rsid w:val="00BC1660"/>
    <w:rsid w:val="00BC1FB0"/>
    <w:rsid w:val="00BC2681"/>
    <w:rsid w:val="00BC3A1F"/>
    <w:rsid w:val="00BC7C9D"/>
    <w:rsid w:val="00BD1336"/>
    <w:rsid w:val="00BD5D90"/>
    <w:rsid w:val="00BD5DEF"/>
    <w:rsid w:val="00BD7A7B"/>
    <w:rsid w:val="00BD7EF2"/>
    <w:rsid w:val="00BE0721"/>
    <w:rsid w:val="00BE0A7F"/>
    <w:rsid w:val="00BE1443"/>
    <w:rsid w:val="00BE1763"/>
    <w:rsid w:val="00BE39E4"/>
    <w:rsid w:val="00BE4865"/>
    <w:rsid w:val="00BE523B"/>
    <w:rsid w:val="00BE68AF"/>
    <w:rsid w:val="00BF0142"/>
    <w:rsid w:val="00BF1C96"/>
    <w:rsid w:val="00BF2232"/>
    <w:rsid w:val="00BF28F9"/>
    <w:rsid w:val="00BF3012"/>
    <w:rsid w:val="00BF3FA1"/>
    <w:rsid w:val="00BF40D3"/>
    <w:rsid w:val="00BF5B68"/>
    <w:rsid w:val="00BF6CA1"/>
    <w:rsid w:val="00BF712D"/>
    <w:rsid w:val="00C025FD"/>
    <w:rsid w:val="00C02733"/>
    <w:rsid w:val="00C02E1D"/>
    <w:rsid w:val="00C02E35"/>
    <w:rsid w:val="00C06029"/>
    <w:rsid w:val="00C06650"/>
    <w:rsid w:val="00C0731E"/>
    <w:rsid w:val="00C07E5B"/>
    <w:rsid w:val="00C10FB5"/>
    <w:rsid w:val="00C1201D"/>
    <w:rsid w:val="00C1213E"/>
    <w:rsid w:val="00C12B9B"/>
    <w:rsid w:val="00C12E86"/>
    <w:rsid w:val="00C1432E"/>
    <w:rsid w:val="00C15498"/>
    <w:rsid w:val="00C17163"/>
    <w:rsid w:val="00C17E55"/>
    <w:rsid w:val="00C20FD4"/>
    <w:rsid w:val="00C2113D"/>
    <w:rsid w:val="00C21324"/>
    <w:rsid w:val="00C2360B"/>
    <w:rsid w:val="00C236A7"/>
    <w:rsid w:val="00C249D6"/>
    <w:rsid w:val="00C252A0"/>
    <w:rsid w:val="00C2583A"/>
    <w:rsid w:val="00C2618C"/>
    <w:rsid w:val="00C263F3"/>
    <w:rsid w:val="00C272DC"/>
    <w:rsid w:val="00C304A0"/>
    <w:rsid w:val="00C315AE"/>
    <w:rsid w:val="00C32777"/>
    <w:rsid w:val="00C328C8"/>
    <w:rsid w:val="00C332F6"/>
    <w:rsid w:val="00C33B68"/>
    <w:rsid w:val="00C36CEB"/>
    <w:rsid w:val="00C405EC"/>
    <w:rsid w:val="00C40A9E"/>
    <w:rsid w:val="00C40B60"/>
    <w:rsid w:val="00C42188"/>
    <w:rsid w:val="00C42D5D"/>
    <w:rsid w:val="00C43A89"/>
    <w:rsid w:val="00C454B7"/>
    <w:rsid w:val="00C459E2"/>
    <w:rsid w:val="00C45A43"/>
    <w:rsid w:val="00C461FF"/>
    <w:rsid w:val="00C475B1"/>
    <w:rsid w:val="00C479D1"/>
    <w:rsid w:val="00C535C9"/>
    <w:rsid w:val="00C5449F"/>
    <w:rsid w:val="00C548F6"/>
    <w:rsid w:val="00C56C5B"/>
    <w:rsid w:val="00C6069E"/>
    <w:rsid w:val="00C660EA"/>
    <w:rsid w:val="00C6692C"/>
    <w:rsid w:val="00C67C7B"/>
    <w:rsid w:val="00C67DA1"/>
    <w:rsid w:val="00C70323"/>
    <w:rsid w:val="00C7061F"/>
    <w:rsid w:val="00C7141F"/>
    <w:rsid w:val="00C716C6"/>
    <w:rsid w:val="00C71CDF"/>
    <w:rsid w:val="00C7255F"/>
    <w:rsid w:val="00C73EB7"/>
    <w:rsid w:val="00C73EFE"/>
    <w:rsid w:val="00C747B0"/>
    <w:rsid w:val="00C74A00"/>
    <w:rsid w:val="00C74B7F"/>
    <w:rsid w:val="00C75E91"/>
    <w:rsid w:val="00C76800"/>
    <w:rsid w:val="00C77A8D"/>
    <w:rsid w:val="00C80D88"/>
    <w:rsid w:val="00C81E39"/>
    <w:rsid w:val="00C827BA"/>
    <w:rsid w:val="00C82864"/>
    <w:rsid w:val="00C83758"/>
    <w:rsid w:val="00C83F0E"/>
    <w:rsid w:val="00C845D9"/>
    <w:rsid w:val="00C84933"/>
    <w:rsid w:val="00C86501"/>
    <w:rsid w:val="00C877BC"/>
    <w:rsid w:val="00C91A7A"/>
    <w:rsid w:val="00C950AB"/>
    <w:rsid w:val="00C95C1E"/>
    <w:rsid w:val="00CA058C"/>
    <w:rsid w:val="00CA100F"/>
    <w:rsid w:val="00CA1A8B"/>
    <w:rsid w:val="00CA36C8"/>
    <w:rsid w:val="00CA495B"/>
    <w:rsid w:val="00CA54E5"/>
    <w:rsid w:val="00CA5B06"/>
    <w:rsid w:val="00CB032A"/>
    <w:rsid w:val="00CB3B36"/>
    <w:rsid w:val="00CB4EA7"/>
    <w:rsid w:val="00CB6C3B"/>
    <w:rsid w:val="00CB6DD1"/>
    <w:rsid w:val="00CC0E0F"/>
    <w:rsid w:val="00CC1C70"/>
    <w:rsid w:val="00CC260C"/>
    <w:rsid w:val="00CC32D8"/>
    <w:rsid w:val="00CC41A7"/>
    <w:rsid w:val="00CC4B1B"/>
    <w:rsid w:val="00CC6F8E"/>
    <w:rsid w:val="00CC720A"/>
    <w:rsid w:val="00CC7AF9"/>
    <w:rsid w:val="00CC7C9F"/>
    <w:rsid w:val="00CD0D3A"/>
    <w:rsid w:val="00CD319D"/>
    <w:rsid w:val="00CD31BF"/>
    <w:rsid w:val="00CD4477"/>
    <w:rsid w:val="00CD45D9"/>
    <w:rsid w:val="00CD61FC"/>
    <w:rsid w:val="00CE16AC"/>
    <w:rsid w:val="00CE1CF7"/>
    <w:rsid w:val="00CE35F1"/>
    <w:rsid w:val="00CE3E31"/>
    <w:rsid w:val="00CE60CD"/>
    <w:rsid w:val="00CE7C4B"/>
    <w:rsid w:val="00CF1BDA"/>
    <w:rsid w:val="00CF383B"/>
    <w:rsid w:val="00CF4D6A"/>
    <w:rsid w:val="00CF4FC6"/>
    <w:rsid w:val="00CF5452"/>
    <w:rsid w:val="00CF7314"/>
    <w:rsid w:val="00CF79FD"/>
    <w:rsid w:val="00D00113"/>
    <w:rsid w:val="00D00B22"/>
    <w:rsid w:val="00D017CA"/>
    <w:rsid w:val="00D01BB8"/>
    <w:rsid w:val="00D02111"/>
    <w:rsid w:val="00D02361"/>
    <w:rsid w:val="00D02835"/>
    <w:rsid w:val="00D0473D"/>
    <w:rsid w:val="00D04B44"/>
    <w:rsid w:val="00D04CC8"/>
    <w:rsid w:val="00D07468"/>
    <w:rsid w:val="00D078E3"/>
    <w:rsid w:val="00D10171"/>
    <w:rsid w:val="00D10775"/>
    <w:rsid w:val="00D11897"/>
    <w:rsid w:val="00D1266E"/>
    <w:rsid w:val="00D12BE4"/>
    <w:rsid w:val="00D14414"/>
    <w:rsid w:val="00D14522"/>
    <w:rsid w:val="00D14AF8"/>
    <w:rsid w:val="00D14D6A"/>
    <w:rsid w:val="00D159F8"/>
    <w:rsid w:val="00D16157"/>
    <w:rsid w:val="00D16E8F"/>
    <w:rsid w:val="00D21046"/>
    <w:rsid w:val="00D2112D"/>
    <w:rsid w:val="00D224E9"/>
    <w:rsid w:val="00D246A7"/>
    <w:rsid w:val="00D30EC7"/>
    <w:rsid w:val="00D3302E"/>
    <w:rsid w:val="00D35B55"/>
    <w:rsid w:val="00D36FFC"/>
    <w:rsid w:val="00D40115"/>
    <w:rsid w:val="00D41EF7"/>
    <w:rsid w:val="00D43C55"/>
    <w:rsid w:val="00D450DE"/>
    <w:rsid w:val="00D453FE"/>
    <w:rsid w:val="00D4631A"/>
    <w:rsid w:val="00D50863"/>
    <w:rsid w:val="00D52DCB"/>
    <w:rsid w:val="00D54071"/>
    <w:rsid w:val="00D55E05"/>
    <w:rsid w:val="00D60428"/>
    <w:rsid w:val="00D60831"/>
    <w:rsid w:val="00D6512E"/>
    <w:rsid w:val="00D65252"/>
    <w:rsid w:val="00D6599E"/>
    <w:rsid w:val="00D71389"/>
    <w:rsid w:val="00D728D2"/>
    <w:rsid w:val="00D72DB0"/>
    <w:rsid w:val="00D77A34"/>
    <w:rsid w:val="00D80D5B"/>
    <w:rsid w:val="00D8178B"/>
    <w:rsid w:val="00D81D60"/>
    <w:rsid w:val="00D841F7"/>
    <w:rsid w:val="00D862D2"/>
    <w:rsid w:val="00D87555"/>
    <w:rsid w:val="00D87925"/>
    <w:rsid w:val="00D9146B"/>
    <w:rsid w:val="00D915D5"/>
    <w:rsid w:val="00D93178"/>
    <w:rsid w:val="00D931AB"/>
    <w:rsid w:val="00D93C4D"/>
    <w:rsid w:val="00D94055"/>
    <w:rsid w:val="00D941E4"/>
    <w:rsid w:val="00D94AA9"/>
    <w:rsid w:val="00D951F2"/>
    <w:rsid w:val="00D95ECC"/>
    <w:rsid w:val="00D96003"/>
    <w:rsid w:val="00D978A8"/>
    <w:rsid w:val="00DA1252"/>
    <w:rsid w:val="00DA2300"/>
    <w:rsid w:val="00DA268F"/>
    <w:rsid w:val="00DA3574"/>
    <w:rsid w:val="00DA4555"/>
    <w:rsid w:val="00DA53F9"/>
    <w:rsid w:val="00DA5F69"/>
    <w:rsid w:val="00DA64C0"/>
    <w:rsid w:val="00DB068F"/>
    <w:rsid w:val="00DB0A18"/>
    <w:rsid w:val="00DB2B71"/>
    <w:rsid w:val="00DB4E34"/>
    <w:rsid w:val="00DB6379"/>
    <w:rsid w:val="00DB6A09"/>
    <w:rsid w:val="00DB6A86"/>
    <w:rsid w:val="00DB6DF9"/>
    <w:rsid w:val="00DC0196"/>
    <w:rsid w:val="00DC059E"/>
    <w:rsid w:val="00DC0ED6"/>
    <w:rsid w:val="00DC1FAA"/>
    <w:rsid w:val="00DC24CD"/>
    <w:rsid w:val="00DC5019"/>
    <w:rsid w:val="00DC5B0A"/>
    <w:rsid w:val="00DC6F1C"/>
    <w:rsid w:val="00DD17D2"/>
    <w:rsid w:val="00DD1CC2"/>
    <w:rsid w:val="00DD27C9"/>
    <w:rsid w:val="00DD5214"/>
    <w:rsid w:val="00DD586C"/>
    <w:rsid w:val="00DD7A5E"/>
    <w:rsid w:val="00DE0426"/>
    <w:rsid w:val="00DE1DDC"/>
    <w:rsid w:val="00DE30ED"/>
    <w:rsid w:val="00DE43D3"/>
    <w:rsid w:val="00DE60CA"/>
    <w:rsid w:val="00DE6845"/>
    <w:rsid w:val="00DE6B15"/>
    <w:rsid w:val="00DE6D08"/>
    <w:rsid w:val="00DE7765"/>
    <w:rsid w:val="00DF0511"/>
    <w:rsid w:val="00DF0870"/>
    <w:rsid w:val="00DF0C40"/>
    <w:rsid w:val="00DF2CB9"/>
    <w:rsid w:val="00DF340D"/>
    <w:rsid w:val="00DF4F7D"/>
    <w:rsid w:val="00DF6892"/>
    <w:rsid w:val="00DF6B14"/>
    <w:rsid w:val="00E0095C"/>
    <w:rsid w:val="00E01835"/>
    <w:rsid w:val="00E01CDC"/>
    <w:rsid w:val="00E01E69"/>
    <w:rsid w:val="00E02D85"/>
    <w:rsid w:val="00E03CFE"/>
    <w:rsid w:val="00E051DB"/>
    <w:rsid w:val="00E05312"/>
    <w:rsid w:val="00E07A32"/>
    <w:rsid w:val="00E1128D"/>
    <w:rsid w:val="00E116FD"/>
    <w:rsid w:val="00E123A2"/>
    <w:rsid w:val="00E13B5F"/>
    <w:rsid w:val="00E14C33"/>
    <w:rsid w:val="00E14C76"/>
    <w:rsid w:val="00E14E51"/>
    <w:rsid w:val="00E1508B"/>
    <w:rsid w:val="00E1524F"/>
    <w:rsid w:val="00E207C0"/>
    <w:rsid w:val="00E20CF3"/>
    <w:rsid w:val="00E21205"/>
    <w:rsid w:val="00E21708"/>
    <w:rsid w:val="00E21FC1"/>
    <w:rsid w:val="00E23791"/>
    <w:rsid w:val="00E23C2B"/>
    <w:rsid w:val="00E25EDC"/>
    <w:rsid w:val="00E27242"/>
    <w:rsid w:val="00E31164"/>
    <w:rsid w:val="00E311BA"/>
    <w:rsid w:val="00E31469"/>
    <w:rsid w:val="00E327FA"/>
    <w:rsid w:val="00E34D5F"/>
    <w:rsid w:val="00E35581"/>
    <w:rsid w:val="00E35E09"/>
    <w:rsid w:val="00E371AE"/>
    <w:rsid w:val="00E37424"/>
    <w:rsid w:val="00E37A6D"/>
    <w:rsid w:val="00E40885"/>
    <w:rsid w:val="00E40B3C"/>
    <w:rsid w:val="00E40BD0"/>
    <w:rsid w:val="00E40C69"/>
    <w:rsid w:val="00E41D30"/>
    <w:rsid w:val="00E42417"/>
    <w:rsid w:val="00E4372D"/>
    <w:rsid w:val="00E44CC4"/>
    <w:rsid w:val="00E51341"/>
    <w:rsid w:val="00E538BE"/>
    <w:rsid w:val="00E53C22"/>
    <w:rsid w:val="00E5473D"/>
    <w:rsid w:val="00E5756B"/>
    <w:rsid w:val="00E6146C"/>
    <w:rsid w:val="00E61730"/>
    <w:rsid w:val="00E617F5"/>
    <w:rsid w:val="00E6222F"/>
    <w:rsid w:val="00E62636"/>
    <w:rsid w:val="00E6282B"/>
    <w:rsid w:val="00E6285E"/>
    <w:rsid w:val="00E6439B"/>
    <w:rsid w:val="00E64484"/>
    <w:rsid w:val="00E656C1"/>
    <w:rsid w:val="00E66E4E"/>
    <w:rsid w:val="00E6777E"/>
    <w:rsid w:val="00E71560"/>
    <w:rsid w:val="00E72787"/>
    <w:rsid w:val="00E7369E"/>
    <w:rsid w:val="00E748CF"/>
    <w:rsid w:val="00E749F2"/>
    <w:rsid w:val="00E74AD2"/>
    <w:rsid w:val="00E76CBB"/>
    <w:rsid w:val="00E84F06"/>
    <w:rsid w:val="00E85DB1"/>
    <w:rsid w:val="00E86C49"/>
    <w:rsid w:val="00E87A37"/>
    <w:rsid w:val="00E9452B"/>
    <w:rsid w:val="00E94D8D"/>
    <w:rsid w:val="00E9503C"/>
    <w:rsid w:val="00E95CF3"/>
    <w:rsid w:val="00EA3C5D"/>
    <w:rsid w:val="00EA42C0"/>
    <w:rsid w:val="00EA4683"/>
    <w:rsid w:val="00EA4F1D"/>
    <w:rsid w:val="00EA56A0"/>
    <w:rsid w:val="00EA5898"/>
    <w:rsid w:val="00EA798C"/>
    <w:rsid w:val="00EB0565"/>
    <w:rsid w:val="00EB08A4"/>
    <w:rsid w:val="00EB0945"/>
    <w:rsid w:val="00EB1266"/>
    <w:rsid w:val="00EB352A"/>
    <w:rsid w:val="00EB51F7"/>
    <w:rsid w:val="00EB58B6"/>
    <w:rsid w:val="00EB62D5"/>
    <w:rsid w:val="00EB6B05"/>
    <w:rsid w:val="00EB6E84"/>
    <w:rsid w:val="00EB74D2"/>
    <w:rsid w:val="00EC12C4"/>
    <w:rsid w:val="00EC364E"/>
    <w:rsid w:val="00EC4B6D"/>
    <w:rsid w:val="00EC4D96"/>
    <w:rsid w:val="00EC6EBA"/>
    <w:rsid w:val="00EC70C4"/>
    <w:rsid w:val="00ED151E"/>
    <w:rsid w:val="00ED22A1"/>
    <w:rsid w:val="00ED232A"/>
    <w:rsid w:val="00ED2CD4"/>
    <w:rsid w:val="00ED5026"/>
    <w:rsid w:val="00ED524D"/>
    <w:rsid w:val="00ED7FDB"/>
    <w:rsid w:val="00EE02B5"/>
    <w:rsid w:val="00EE1651"/>
    <w:rsid w:val="00EE1FF1"/>
    <w:rsid w:val="00EE337A"/>
    <w:rsid w:val="00EE41AF"/>
    <w:rsid w:val="00EE44C0"/>
    <w:rsid w:val="00EE4592"/>
    <w:rsid w:val="00EE537F"/>
    <w:rsid w:val="00EE53A9"/>
    <w:rsid w:val="00EE5880"/>
    <w:rsid w:val="00EE6321"/>
    <w:rsid w:val="00EE74E4"/>
    <w:rsid w:val="00EE798B"/>
    <w:rsid w:val="00EF0250"/>
    <w:rsid w:val="00EF0CD3"/>
    <w:rsid w:val="00EF1942"/>
    <w:rsid w:val="00EF357C"/>
    <w:rsid w:val="00EF3F1A"/>
    <w:rsid w:val="00EF6EFA"/>
    <w:rsid w:val="00F00A9E"/>
    <w:rsid w:val="00F00B14"/>
    <w:rsid w:val="00F00C21"/>
    <w:rsid w:val="00F00CF3"/>
    <w:rsid w:val="00F0122C"/>
    <w:rsid w:val="00F012B2"/>
    <w:rsid w:val="00F03955"/>
    <w:rsid w:val="00F03D5D"/>
    <w:rsid w:val="00F06616"/>
    <w:rsid w:val="00F06B25"/>
    <w:rsid w:val="00F07169"/>
    <w:rsid w:val="00F07BEB"/>
    <w:rsid w:val="00F13333"/>
    <w:rsid w:val="00F14112"/>
    <w:rsid w:val="00F142AF"/>
    <w:rsid w:val="00F14986"/>
    <w:rsid w:val="00F14E5D"/>
    <w:rsid w:val="00F15367"/>
    <w:rsid w:val="00F165C6"/>
    <w:rsid w:val="00F168E2"/>
    <w:rsid w:val="00F16A52"/>
    <w:rsid w:val="00F20E26"/>
    <w:rsid w:val="00F23C49"/>
    <w:rsid w:val="00F2461A"/>
    <w:rsid w:val="00F24D79"/>
    <w:rsid w:val="00F251BB"/>
    <w:rsid w:val="00F26F0E"/>
    <w:rsid w:val="00F27D25"/>
    <w:rsid w:val="00F30243"/>
    <w:rsid w:val="00F325D3"/>
    <w:rsid w:val="00F32CC5"/>
    <w:rsid w:val="00F33CAE"/>
    <w:rsid w:val="00F342DC"/>
    <w:rsid w:val="00F34886"/>
    <w:rsid w:val="00F35837"/>
    <w:rsid w:val="00F36F8B"/>
    <w:rsid w:val="00F3727D"/>
    <w:rsid w:val="00F3785B"/>
    <w:rsid w:val="00F37C71"/>
    <w:rsid w:val="00F40218"/>
    <w:rsid w:val="00F40801"/>
    <w:rsid w:val="00F408D9"/>
    <w:rsid w:val="00F41127"/>
    <w:rsid w:val="00F42979"/>
    <w:rsid w:val="00F4420D"/>
    <w:rsid w:val="00F4603D"/>
    <w:rsid w:val="00F46851"/>
    <w:rsid w:val="00F46F1A"/>
    <w:rsid w:val="00F47411"/>
    <w:rsid w:val="00F47665"/>
    <w:rsid w:val="00F47FC4"/>
    <w:rsid w:val="00F50FE5"/>
    <w:rsid w:val="00F51E21"/>
    <w:rsid w:val="00F525BA"/>
    <w:rsid w:val="00F52BDC"/>
    <w:rsid w:val="00F533A2"/>
    <w:rsid w:val="00F53BFB"/>
    <w:rsid w:val="00F54E8D"/>
    <w:rsid w:val="00F55461"/>
    <w:rsid w:val="00F56CD8"/>
    <w:rsid w:val="00F57115"/>
    <w:rsid w:val="00F57AA2"/>
    <w:rsid w:val="00F60475"/>
    <w:rsid w:val="00F62CD9"/>
    <w:rsid w:val="00F63078"/>
    <w:rsid w:val="00F64795"/>
    <w:rsid w:val="00F64FEA"/>
    <w:rsid w:val="00F661B6"/>
    <w:rsid w:val="00F662D7"/>
    <w:rsid w:val="00F6651C"/>
    <w:rsid w:val="00F70BE8"/>
    <w:rsid w:val="00F7130F"/>
    <w:rsid w:val="00F71D66"/>
    <w:rsid w:val="00F73CE5"/>
    <w:rsid w:val="00F740FE"/>
    <w:rsid w:val="00F74231"/>
    <w:rsid w:val="00F74768"/>
    <w:rsid w:val="00F74A2E"/>
    <w:rsid w:val="00F76233"/>
    <w:rsid w:val="00F76D5E"/>
    <w:rsid w:val="00F76DAA"/>
    <w:rsid w:val="00F82CE8"/>
    <w:rsid w:val="00F84985"/>
    <w:rsid w:val="00F857EF"/>
    <w:rsid w:val="00F85805"/>
    <w:rsid w:val="00F867FB"/>
    <w:rsid w:val="00F90103"/>
    <w:rsid w:val="00F907C0"/>
    <w:rsid w:val="00F92D33"/>
    <w:rsid w:val="00F92F89"/>
    <w:rsid w:val="00F93B3F"/>
    <w:rsid w:val="00F93ECF"/>
    <w:rsid w:val="00F9505E"/>
    <w:rsid w:val="00F96260"/>
    <w:rsid w:val="00F96436"/>
    <w:rsid w:val="00F966E6"/>
    <w:rsid w:val="00F96F09"/>
    <w:rsid w:val="00FA0235"/>
    <w:rsid w:val="00FA0808"/>
    <w:rsid w:val="00FA1917"/>
    <w:rsid w:val="00FA4A6D"/>
    <w:rsid w:val="00FA56B2"/>
    <w:rsid w:val="00FA64A5"/>
    <w:rsid w:val="00FA786D"/>
    <w:rsid w:val="00FB00A6"/>
    <w:rsid w:val="00FB1756"/>
    <w:rsid w:val="00FB2213"/>
    <w:rsid w:val="00FB3E4F"/>
    <w:rsid w:val="00FB64C1"/>
    <w:rsid w:val="00FB65B8"/>
    <w:rsid w:val="00FB6A2A"/>
    <w:rsid w:val="00FB7732"/>
    <w:rsid w:val="00FB7869"/>
    <w:rsid w:val="00FB78B9"/>
    <w:rsid w:val="00FC0290"/>
    <w:rsid w:val="00FC1030"/>
    <w:rsid w:val="00FC678C"/>
    <w:rsid w:val="00FD0047"/>
    <w:rsid w:val="00FD0409"/>
    <w:rsid w:val="00FD371A"/>
    <w:rsid w:val="00FD4507"/>
    <w:rsid w:val="00FD5488"/>
    <w:rsid w:val="00FE0440"/>
    <w:rsid w:val="00FE11BA"/>
    <w:rsid w:val="00FE1328"/>
    <w:rsid w:val="00FE1333"/>
    <w:rsid w:val="00FE1B5A"/>
    <w:rsid w:val="00FE25B6"/>
    <w:rsid w:val="00FE2C68"/>
    <w:rsid w:val="00FE38CB"/>
    <w:rsid w:val="00FE4103"/>
    <w:rsid w:val="00FE4779"/>
    <w:rsid w:val="00FE4DBC"/>
    <w:rsid w:val="00FE7994"/>
    <w:rsid w:val="00FE7DBF"/>
    <w:rsid w:val="00FF03CF"/>
    <w:rsid w:val="00FF17B0"/>
    <w:rsid w:val="00FF2A79"/>
    <w:rsid w:val="00FF2BCD"/>
    <w:rsid w:val="00FF2E88"/>
    <w:rsid w:val="00FF328A"/>
    <w:rsid w:val="00FF36FA"/>
    <w:rsid w:val="00FF4624"/>
    <w:rsid w:val="00FF4E4B"/>
    <w:rsid w:val="00FF5409"/>
    <w:rsid w:val="00FF59B2"/>
    <w:rsid w:val="00FF5F70"/>
    <w:rsid w:val="00FF6229"/>
    <w:rsid w:val="00FF6964"/>
    <w:rsid w:val="00FF7E6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3C1F1"/>
  <w15:docId w15:val="{0878DA90-1C61-4AFB-8AA4-7B60B687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spacing w:after="160" w:line="259" w:lineRule="auto"/>
    </w:pPr>
    <w:rPr>
      <w:sz w:val="22"/>
      <w:szCs w:val="22"/>
    </w:rPr>
  </w:style>
  <w:style w:type="paragraph" w:styleId="Heading1">
    <w:name w:val="heading 1"/>
    <w:basedOn w:val="Normal"/>
    <w:next w:val="Normal"/>
    <w:link w:val="Heading1Char"/>
    <w:qFormat/>
    <w:rsid w:val="00603D41"/>
    <w:pPr>
      <w:keepNext/>
      <w:spacing w:before="360" w:after="120" w:line="240" w:lineRule="auto"/>
      <w:outlineLvl w:val="0"/>
    </w:pPr>
    <w:rPr>
      <w:rFonts w:ascii="Times New Roman" w:eastAsia="Times New Roman" w:hAnsi="Times New Roman" w:cs="David"/>
      <w:b/>
      <w:bCs/>
      <w:sz w:val="28"/>
      <w:szCs w:val="28"/>
      <w:u w:val="single"/>
    </w:rPr>
  </w:style>
  <w:style w:type="paragraph" w:styleId="Heading3">
    <w:name w:val="heading 3"/>
    <w:basedOn w:val="Normal"/>
    <w:next w:val="Normal"/>
    <w:link w:val="Heading3Char"/>
    <w:uiPriority w:val="9"/>
    <w:semiHidden/>
    <w:unhideWhenUsed/>
    <w:qFormat/>
    <w:rsid w:val="006D6D27"/>
    <w:pPr>
      <w:keepNext/>
      <w:spacing w:before="240" w:after="60"/>
      <w:outlineLvl w:val="2"/>
    </w:pPr>
    <w:rPr>
      <w:rFonts w:ascii="Aptos Display" w:eastAsia="Times New Roman" w:hAnsi="Aptos Display"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8750F"/>
    <w:pPr>
      <w:ind w:left="720"/>
      <w:contextualSpacing/>
    </w:pPr>
  </w:style>
  <w:style w:type="paragraph" w:styleId="Header">
    <w:name w:val="header"/>
    <w:basedOn w:val="Normal"/>
    <w:link w:val="HeaderChar"/>
    <w:unhideWhenUsed/>
    <w:rsid w:val="00320D29"/>
    <w:pPr>
      <w:tabs>
        <w:tab w:val="center" w:pos="4153"/>
        <w:tab w:val="right" w:pos="8306"/>
      </w:tabs>
      <w:spacing w:after="0" w:line="240" w:lineRule="auto"/>
    </w:pPr>
  </w:style>
  <w:style w:type="character" w:customStyle="1" w:styleId="HeaderChar">
    <w:name w:val="Header Char"/>
    <w:basedOn w:val="DefaultParagraphFont"/>
    <w:link w:val="Header"/>
    <w:rsid w:val="00320D29"/>
  </w:style>
  <w:style w:type="paragraph" w:styleId="Footer">
    <w:name w:val="footer"/>
    <w:basedOn w:val="Normal"/>
    <w:link w:val="FooterChar"/>
    <w:uiPriority w:val="99"/>
    <w:unhideWhenUsed/>
    <w:rsid w:val="00320D29"/>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0D29"/>
  </w:style>
  <w:style w:type="paragraph" w:styleId="BlockText">
    <w:name w:val="Block Text"/>
    <w:basedOn w:val="Normal"/>
    <w:rsid w:val="00AE4FEE"/>
    <w:pPr>
      <w:spacing w:before="240" w:after="360" w:line="240" w:lineRule="auto"/>
      <w:ind w:left="1134" w:right="1134"/>
      <w:jc w:val="both"/>
    </w:pPr>
    <w:rPr>
      <w:rFonts w:ascii="Times New Roman" w:eastAsia="Times New Roman" w:hAnsi="Times New Roman" w:cs="David"/>
      <w:sz w:val="24"/>
      <w:szCs w:val="28"/>
    </w:rPr>
  </w:style>
  <w:style w:type="character" w:customStyle="1" w:styleId="ListParagraphChar">
    <w:name w:val="List Paragraph Char"/>
    <w:basedOn w:val="DefaultParagraphFont"/>
    <w:link w:val="ListParagraph"/>
    <w:uiPriority w:val="34"/>
    <w:locked/>
    <w:rsid w:val="009132C0"/>
  </w:style>
  <w:style w:type="character" w:customStyle="1" w:styleId="Heading1Char">
    <w:name w:val="Heading 1 Char"/>
    <w:link w:val="Heading1"/>
    <w:rsid w:val="00603D41"/>
    <w:rPr>
      <w:rFonts w:ascii="Times New Roman" w:eastAsia="Times New Roman" w:hAnsi="Times New Roman" w:cs="David"/>
      <w:b/>
      <w:bCs/>
      <w:sz w:val="28"/>
      <w:szCs w:val="28"/>
      <w:u w:val="single"/>
    </w:rPr>
  </w:style>
  <w:style w:type="paragraph" w:styleId="BalloonText">
    <w:name w:val="Balloon Text"/>
    <w:basedOn w:val="Normal"/>
    <w:link w:val="BalloonTextChar"/>
    <w:uiPriority w:val="99"/>
    <w:semiHidden/>
    <w:unhideWhenUsed/>
    <w:rsid w:val="004D15CA"/>
    <w:pPr>
      <w:spacing w:after="0" w:line="240" w:lineRule="auto"/>
    </w:pPr>
    <w:rPr>
      <w:rFonts w:ascii="Tahoma" w:hAnsi="Tahoma" w:cs="Tahoma"/>
      <w:sz w:val="18"/>
      <w:szCs w:val="18"/>
    </w:rPr>
  </w:style>
  <w:style w:type="character" w:customStyle="1" w:styleId="BalloonTextChar">
    <w:name w:val="Balloon Text Char"/>
    <w:link w:val="BalloonText"/>
    <w:uiPriority w:val="99"/>
    <w:semiHidden/>
    <w:rsid w:val="004D15CA"/>
    <w:rPr>
      <w:rFonts w:ascii="Tahoma" w:hAnsi="Tahoma" w:cs="Tahoma"/>
      <w:sz w:val="18"/>
      <w:szCs w:val="18"/>
    </w:rPr>
  </w:style>
  <w:style w:type="character" w:styleId="Hyperlink">
    <w:name w:val="Hyperlink"/>
    <w:uiPriority w:val="99"/>
    <w:unhideWhenUsed/>
    <w:rsid w:val="008B59D0"/>
    <w:rPr>
      <w:color w:val="0563C1"/>
      <w:u w:val="single"/>
    </w:rPr>
  </w:style>
  <w:style w:type="character" w:styleId="CommentReference">
    <w:name w:val="annotation reference"/>
    <w:uiPriority w:val="99"/>
    <w:semiHidden/>
    <w:unhideWhenUsed/>
    <w:rsid w:val="001C7A45"/>
    <w:rPr>
      <w:sz w:val="16"/>
      <w:szCs w:val="16"/>
    </w:rPr>
  </w:style>
  <w:style w:type="paragraph" w:styleId="CommentText">
    <w:name w:val="annotation text"/>
    <w:basedOn w:val="Normal"/>
    <w:link w:val="CommentTextChar"/>
    <w:uiPriority w:val="99"/>
    <w:unhideWhenUsed/>
    <w:rsid w:val="001C7A45"/>
    <w:rPr>
      <w:sz w:val="20"/>
      <w:szCs w:val="20"/>
    </w:rPr>
  </w:style>
  <w:style w:type="character" w:customStyle="1" w:styleId="CommentTextChar">
    <w:name w:val="Comment Text Char"/>
    <w:basedOn w:val="DefaultParagraphFont"/>
    <w:link w:val="CommentText"/>
    <w:uiPriority w:val="99"/>
    <w:rsid w:val="001C7A45"/>
  </w:style>
  <w:style w:type="paragraph" w:styleId="CommentSubject">
    <w:name w:val="annotation subject"/>
    <w:basedOn w:val="CommentText"/>
    <w:next w:val="CommentText"/>
    <w:link w:val="CommentSubjectChar"/>
    <w:uiPriority w:val="99"/>
    <w:semiHidden/>
    <w:unhideWhenUsed/>
    <w:rsid w:val="001C7A45"/>
    <w:rPr>
      <w:b/>
      <w:bCs/>
    </w:rPr>
  </w:style>
  <w:style w:type="character" w:customStyle="1" w:styleId="CommentSubjectChar">
    <w:name w:val="Comment Subject Char"/>
    <w:link w:val="CommentSubject"/>
    <w:uiPriority w:val="99"/>
    <w:semiHidden/>
    <w:rsid w:val="001C7A45"/>
    <w:rPr>
      <w:b/>
      <w:bCs/>
    </w:rPr>
  </w:style>
  <w:style w:type="character" w:customStyle="1" w:styleId="Ruller40">
    <w:name w:val="Ruller4 תו"/>
    <w:link w:val="Ruller41"/>
    <w:locked/>
    <w:rsid w:val="00FC678C"/>
    <w:rPr>
      <w:rFonts w:ascii="Arial TUR" w:hAnsi="Arial TUR" w:cs="FrankRuehl"/>
      <w:spacing w:val="10"/>
      <w:sz w:val="22"/>
      <w:szCs w:val="28"/>
    </w:rPr>
  </w:style>
  <w:style w:type="paragraph" w:customStyle="1" w:styleId="Ruller41">
    <w:name w:val="Ruller4"/>
    <w:basedOn w:val="Normal"/>
    <w:link w:val="Ruller40"/>
    <w:rsid w:val="00FC678C"/>
    <w:pPr>
      <w:tabs>
        <w:tab w:val="left" w:pos="800"/>
      </w:tabs>
      <w:overflowPunct w:val="0"/>
      <w:autoSpaceDE w:val="0"/>
      <w:autoSpaceDN w:val="0"/>
      <w:adjustRightInd w:val="0"/>
      <w:spacing w:after="0" w:line="360" w:lineRule="auto"/>
      <w:jc w:val="both"/>
    </w:pPr>
    <w:rPr>
      <w:rFonts w:ascii="Arial TUR" w:hAnsi="Arial TUR" w:cs="FrankRuehl"/>
      <w:spacing w:val="10"/>
      <w:szCs w:val="28"/>
    </w:rPr>
  </w:style>
  <w:style w:type="character" w:customStyle="1" w:styleId="Ruller5">
    <w:name w:val="Ruller5 תו"/>
    <w:link w:val="Ruller50"/>
    <w:locked/>
    <w:rsid w:val="00FC678C"/>
    <w:rPr>
      <w:rFonts w:ascii="Arial TUR" w:hAnsi="Arial TUR" w:cs="FrankRuehl"/>
      <w:spacing w:val="10"/>
      <w:sz w:val="22"/>
      <w:szCs w:val="28"/>
    </w:rPr>
  </w:style>
  <w:style w:type="paragraph" w:customStyle="1" w:styleId="Ruller50">
    <w:name w:val="Ruller5"/>
    <w:basedOn w:val="Normal"/>
    <w:link w:val="Ruller5"/>
    <w:rsid w:val="00FC678C"/>
    <w:pPr>
      <w:overflowPunct w:val="0"/>
      <w:autoSpaceDE w:val="0"/>
      <w:autoSpaceDN w:val="0"/>
      <w:adjustRightInd w:val="0"/>
      <w:spacing w:after="0" w:line="240" w:lineRule="auto"/>
      <w:ind w:left="1642" w:right="1282"/>
      <w:jc w:val="both"/>
    </w:pPr>
    <w:rPr>
      <w:rFonts w:ascii="Arial TUR" w:hAnsi="Arial TUR" w:cs="FrankRuehl"/>
      <w:spacing w:val="10"/>
      <w:szCs w:val="28"/>
    </w:rPr>
  </w:style>
  <w:style w:type="character" w:customStyle="1" w:styleId="Ruller42">
    <w:name w:val="Ruller 4 ממוספר תו"/>
    <w:link w:val="Ruller4"/>
    <w:locked/>
    <w:rsid w:val="00FC678C"/>
    <w:rPr>
      <w:rFonts w:ascii="Garamond" w:hAnsi="Garamond" w:cs="FrankRuehl"/>
      <w:spacing w:val="10"/>
      <w:sz w:val="24"/>
      <w:szCs w:val="28"/>
    </w:rPr>
  </w:style>
  <w:style w:type="paragraph" w:customStyle="1" w:styleId="Ruller4">
    <w:name w:val="Ruller 4 ממוספר"/>
    <w:basedOn w:val="Ruller41"/>
    <w:next w:val="Ruller41"/>
    <w:link w:val="Ruller42"/>
    <w:rsid w:val="00FC678C"/>
    <w:pPr>
      <w:numPr>
        <w:numId w:val="9"/>
      </w:numPr>
    </w:pPr>
    <w:rPr>
      <w:rFonts w:ascii="Garamond" w:hAnsi="Garamond"/>
      <w:sz w:val="24"/>
    </w:rPr>
  </w:style>
  <w:style w:type="paragraph" w:customStyle="1" w:styleId="2">
    <w:name w:val="סגנון2"/>
    <w:basedOn w:val="Normal"/>
    <w:link w:val="20"/>
    <w:qFormat/>
    <w:rsid w:val="00FC678C"/>
    <w:pPr>
      <w:spacing w:after="0" w:line="360" w:lineRule="auto"/>
      <w:contextualSpacing/>
      <w:jc w:val="both"/>
    </w:pPr>
    <w:rPr>
      <w:rFonts w:ascii="Times New Roman" w:eastAsia="Times New Roman" w:hAnsi="Times New Roman" w:cs="David"/>
      <w:sz w:val="28"/>
      <w:szCs w:val="28"/>
    </w:rPr>
  </w:style>
  <w:style w:type="character" w:customStyle="1" w:styleId="20">
    <w:name w:val="סגנון2 תו"/>
    <w:link w:val="2"/>
    <w:rsid w:val="00FC678C"/>
    <w:rPr>
      <w:rFonts w:ascii="Times New Roman" w:eastAsia="Times New Roman" w:hAnsi="Times New Roman" w:cs="David"/>
      <w:sz w:val="28"/>
      <w:szCs w:val="28"/>
    </w:rPr>
  </w:style>
  <w:style w:type="paragraph" w:styleId="Revision">
    <w:name w:val="Revision"/>
    <w:hidden/>
    <w:uiPriority w:val="71"/>
    <w:semiHidden/>
    <w:rsid w:val="00940AA5"/>
    <w:rPr>
      <w:sz w:val="22"/>
      <w:szCs w:val="22"/>
    </w:rPr>
  </w:style>
  <w:style w:type="character" w:customStyle="1" w:styleId="Heading3Char">
    <w:name w:val="Heading 3 Char"/>
    <w:link w:val="Heading3"/>
    <w:uiPriority w:val="9"/>
    <w:semiHidden/>
    <w:rsid w:val="006D6D27"/>
    <w:rPr>
      <w:rFonts w:ascii="Aptos Display" w:eastAsia="Times New Roman" w:hAnsi="Aptos Display" w:cs="Times New Roman"/>
      <w:b/>
      <w:bCs/>
      <w:sz w:val="26"/>
      <w:szCs w:val="26"/>
    </w:rPr>
  </w:style>
  <w:style w:type="character" w:styleId="UnresolvedMention">
    <w:name w:val="Unresolved Mention"/>
    <w:uiPriority w:val="99"/>
    <w:semiHidden/>
    <w:unhideWhenUsed/>
    <w:rsid w:val="006D6D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281777">
      <w:bodyDiv w:val="1"/>
      <w:marLeft w:val="0"/>
      <w:marRight w:val="0"/>
      <w:marTop w:val="0"/>
      <w:marBottom w:val="0"/>
      <w:divBdr>
        <w:top w:val="none" w:sz="0" w:space="0" w:color="auto"/>
        <w:left w:val="none" w:sz="0" w:space="0" w:color="auto"/>
        <w:bottom w:val="none" w:sz="0" w:space="0" w:color="auto"/>
        <w:right w:val="none" w:sz="0" w:space="0" w:color="auto"/>
      </w:divBdr>
    </w:div>
    <w:div w:id="1309481317">
      <w:bodyDiv w:val="1"/>
      <w:marLeft w:val="0"/>
      <w:marRight w:val="0"/>
      <w:marTop w:val="0"/>
      <w:marBottom w:val="0"/>
      <w:divBdr>
        <w:top w:val="none" w:sz="0" w:space="0" w:color="auto"/>
        <w:left w:val="none" w:sz="0" w:space="0" w:color="auto"/>
        <w:bottom w:val="none" w:sz="0" w:space="0" w:color="auto"/>
        <w:right w:val="none" w:sz="0" w:space="0" w:color="auto"/>
      </w:divBdr>
    </w:div>
    <w:div w:id="1342510084">
      <w:bodyDiv w:val="1"/>
      <w:marLeft w:val="0"/>
      <w:marRight w:val="0"/>
      <w:marTop w:val="0"/>
      <w:marBottom w:val="0"/>
      <w:divBdr>
        <w:top w:val="none" w:sz="0" w:space="0" w:color="auto"/>
        <w:left w:val="none" w:sz="0" w:space="0" w:color="auto"/>
        <w:bottom w:val="none" w:sz="0" w:space="0" w:color="auto"/>
        <w:right w:val="none" w:sz="0" w:space="0" w:color="auto"/>
      </w:divBdr>
    </w:div>
    <w:div w:id="1354766447">
      <w:bodyDiv w:val="1"/>
      <w:marLeft w:val="0"/>
      <w:marRight w:val="0"/>
      <w:marTop w:val="0"/>
      <w:marBottom w:val="0"/>
      <w:divBdr>
        <w:top w:val="none" w:sz="0" w:space="0" w:color="auto"/>
        <w:left w:val="none" w:sz="0" w:space="0" w:color="auto"/>
        <w:bottom w:val="none" w:sz="0" w:space="0" w:color="auto"/>
        <w:right w:val="none" w:sz="0" w:space="0" w:color="auto"/>
      </w:divBdr>
    </w:div>
    <w:div w:id="15777849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3" Type="http://schemas.openxmlformats.org/officeDocument/2006/relationships/settings" Target="settings.xml" /><Relationship Id="rId7" Type="http://schemas.openxmlformats.org/officeDocument/2006/relationships/image" Target="media/image1.jpeg"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header" Target="header1.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3205</Words>
  <Characters>18275</Characters>
  <Application>Microsoft Office Word</Application>
  <DocSecurity>0</DocSecurity>
  <Lines>152</Lines>
  <Paragraphs>42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IDF</Company>
  <LinksUpToDate>false</LinksUpToDate>
  <CharactersWithSpaces>21438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s7443122</dc:creator>
  <cp:keywords/>
  <dc:description/>
  <cp:lastModifiedBy>נאיה שלום</cp:lastModifiedBy>
  <cp:revision>14</cp:revision>
  <cp:lastPrinted>2026-10-19T10:05:00Z</cp:lastPrinted>
  <dcterms:created xsi:type="dcterms:W3CDTF">2026-10-19T07:32:00Z</dcterms:created>
  <dcterms:modified xsi:type="dcterms:W3CDTF">2026-10-19T12:52:00Z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1b9bfc-c426-492e-a46c-1a922d5fe54b_Enabled">
    <vt:lpwstr>true</vt:lpwstr>
  </property>
  <property fmtid="{D5CDD505-2E9C-101B-9397-08002B2CF9AE}" pid="3" name="MSIP_Label_701b9bfc-c426-492e-a46c-1a922d5fe54b_SetDate">
    <vt:lpwstr>2022-09-20T17:50:45Z</vt:lpwstr>
  </property>
  <property fmtid="{D5CDD505-2E9C-101B-9397-08002B2CF9AE}" pid="4" name="MSIP_Label_701b9bfc-c426-492e-a46c-1a922d5fe54b_Method">
    <vt:lpwstr>Standard</vt:lpwstr>
  </property>
  <property fmtid="{D5CDD505-2E9C-101B-9397-08002B2CF9AE}" pid="5" name="MSIP_Label_701b9bfc-c426-492e-a46c-1a922d5fe54b_Name">
    <vt:lpwstr>בלמ"ס</vt:lpwstr>
  </property>
  <property fmtid="{D5CDD505-2E9C-101B-9397-08002B2CF9AE}" pid="6" name="MSIP_Label_701b9bfc-c426-492e-a46c-1a922d5fe54b_SiteId">
    <vt:lpwstr>78820852-55fa-450b-908d-45c0d911e76b</vt:lpwstr>
  </property>
  <property fmtid="{D5CDD505-2E9C-101B-9397-08002B2CF9AE}" pid="7" name="MSIP_Label_701b9bfc-c426-492e-a46c-1a922d5fe54b_ActionId">
    <vt:lpwstr>e53e0f60-b61e-493a-b259-01e7f0f7e87a</vt:lpwstr>
  </property>
  <property fmtid="{D5CDD505-2E9C-101B-9397-08002B2CF9AE}" pid="8" name="MSIP_Label_701b9bfc-c426-492e-a46c-1a922d5fe54b_ContentBits">
    <vt:lpwstr>1</vt:lpwstr>
  </property>
</Properties>
</file>