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0F72" w14:textId="77777777" w:rsidR="0038765C" w:rsidRPr="00CD1ABD" w:rsidRDefault="0038765C" w:rsidP="0038765C">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1FBD49D4" w14:textId="77777777" w:rsidR="0038765C" w:rsidRPr="00CD1ABD" w:rsidRDefault="0038765C" w:rsidP="0038765C">
      <w:pPr>
        <w:jc w:val="center"/>
        <w:rPr>
          <w:rFonts w:ascii="David" w:hAnsi="David"/>
          <w:sz w:val="32"/>
          <w:szCs w:val="32"/>
          <w:rtl/>
        </w:rPr>
      </w:pPr>
    </w:p>
    <w:p w14:paraId="3BC61372" w14:textId="7817E0AB" w:rsidR="0038765C" w:rsidRPr="00CD1ABD" w:rsidRDefault="0038765C" w:rsidP="00346361">
      <w:pPr>
        <w:jc w:val="center"/>
        <w:rPr>
          <w:rFonts w:ascii="David" w:hAnsi="David"/>
          <w:sz w:val="32"/>
          <w:szCs w:val="32"/>
        </w:rPr>
      </w:pPr>
      <w:r w:rsidRPr="00CD1ABD">
        <w:rPr>
          <w:rFonts w:ascii="David" w:hAnsi="David"/>
          <w:b/>
          <w:bCs/>
          <w:sz w:val="32"/>
          <w:szCs w:val="32"/>
          <w:rtl/>
        </w:rPr>
        <w:t xml:space="preserve">צו מס' </w:t>
      </w:r>
      <w:r w:rsidR="00346361">
        <w:rPr>
          <w:rFonts w:ascii="David" w:hAnsi="David" w:hint="cs"/>
          <w:b/>
          <w:bCs/>
          <w:sz w:val="32"/>
          <w:szCs w:val="32"/>
          <w:rtl/>
        </w:rPr>
        <w:t>2228</w:t>
      </w:r>
    </w:p>
    <w:p w14:paraId="38E4D68E" w14:textId="77777777" w:rsidR="0038765C" w:rsidRPr="00CD1ABD" w:rsidRDefault="0038765C" w:rsidP="0038765C">
      <w:pPr>
        <w:jc w:val="center"/>
        <w:rPr>
          <w:rFonts w:ascii="David" w:hAnsi="David"/>
          <w:sz w:val="32"/>
          <w:szCs w:val="32"/>
          <w:rtl/>
        </w:rPr>
      </w:pPr>
    </w:p>
    <w:p w14:paraId="3E07CCC5" w14:textId="69DEC31B" w:rsidR="0038765C" w:rsidRPr="00CD1ABD" w:rsidRDefault="0038765C" w:rsidP="00346361">
      <w:pPr>
        <w:jc w:val="center"/>
        <w:rPr>
          <w:sz w:val="32"/>
          <w:szCs w:val="32"/>
        </w:rPr>
      </w:pPr>
      <w:bookmarkStart w:id="1" w:name="_GoBack"/>
      <w:r w:rsidRPr="00CD1ABD">
        <w:rPr>
          <w:rFonts w:ascii="David" w:hAnsi="David"/>
          <w:b/>
          <w:bCs/>
          <w:sz w:val="32"/>
          <w:szCs w:val="32"/>
          <w:rtl/>
        </w:rPr>
        <w:t>צו בדבר קיום דיונים בהיוועדות חזותית בהשתתפות עצורים, אסירים וכלואים בחירום ("חרבות ברזל") (תיקון</w:t>
      </w:r>
      <w:r>
        <w:rPr>
          <w:rFonts w:ascii="David" w:hAnsi="David" w:hint="cs"/>
          <w:b/>
          <w:bCs/>
          <w:sz w:val="32"/>
          <w:szCs w:val="32"/>
          <w:rtl/>
        </w:rPr>
        <w:t xml:space="preserve"> מס' 1</w:t>
      </w:r>
      <w:r w:rsidR="006D5E5A">
        <w:rPr>
          <w:rFonts w:ascii="David" w:hAnsi="David" w:hint="cs"/>
          <w:b/>
          <w:bCs/>
          <w:sz w:val="32"/>
          <w:szCs w:val="32"/>
          <w:rtl/>
        </w:rPr>
        <w:t>4</w:t>
      </w:r>
      <w:r w:rsidRPr="00CD1ABD">
        <w:rPr>
          <w:rFonts w:ascii="David" w:hAnsi="David"/>
          <w:b/>
          <w:bCs/>
          <w:sz w:val="32"/>
          <w:szCs w:val="32"/>
          <w:rtl/>
        </w:rPr>
        <w:t>) (יהודה ושומרון) (מס'</w:t>
      </w:r>
      <w:r>
        <w:rPr>
          <w:rFonts w:ascii="David" w:hAnsi="David" w:hint="cs"/>
          <w:b/>
          <w:bCs/>
          <w:sz w:val="32"/>
          <w:szCs w:val="32"/>
          <w:rtl/>
        </w:rPr>
        <w:t xml:space="preserve"> </w:t>
      </w:r>
      <w:r w:rsidR="00346361">
        <w:rPr>
          <w:rFonts w:ascii="David" w:hAnsi="David" w:hint="cs"/>
          <w:b/>
          <w:bCs/>
          <w:sz w:val="32"/>
          <w:szCs w:val="32"/>
          <w:rtl/>
        </w:rPr>
        <w:t>2228</w:t>
      </w:r>
      <w:r w:rsidRPr="00CD1ABD">
        <w:rPr>
          <w:rFonts w:ascii="David" w:hAnsi="David"/>
          <w:b/>
          <w:bCs/>
          <w:sz w:val="32"/>
          <w:szCs w:val="32"/>
          <w:rtl/>
        </w:rPr>
        <w:t>)</w:t>
      </w:r>
      <w:r>
        <w:rPr>
          <w:rFonts w:ascii="David" w:hAnsi="David" w:hint="cs"/>
          <w:b/>
          <w:bCs/>
          <w:sz w:val="32"/>
          <w:szCs w:val="32"/>
          <w:rtl/>
        </w:rPr>
        <w:t xml:space="preserve"> </w:t>
      </w:r>
      <w:r w:rsidRPr="00B83C5B">
        <w:rPr>
          <w:rFonts w:ascii="David" w:hAnsi="David"/>
          <w:b/>
          <w:bCs/>
          <w:sz w:val="32"/>
          <w:szCs w:val="32"/>
          <w:rtl/>
        </w:rPr>
        <w:t>(הוראת שעה)</w:t>
      </w:r>
      <w:r w:rsidRPr="00CD1ABD">
        <w:rPr>
          <w:rFonts w:ascii="David" w:hAnsi="David"/>
          <w:b/>
          <w:bCs/>
          <w:sz w:val="32"/>
          <w:szCs w:val="32"/>
          <w:rtl/>
        </w:rPr>
        <w:t>, התשפ"</w:t>
      </w:r>
      <w:r>
        <w:rPr>
          <w:rFonts w:ascii="David" w:hAnsi="David" w:hint="cs"/>
          <w:b/>
          <w:bCs/>
          <w:sz w:val="32"/>
          <w:szCs w:val="32"/>
          <w:rtl/>
        </w:rPr>
        <w:t>ה</w:t>
      </w:r>
      <w:r w:rsidRPr="00CD1ABD">
        <w:rPr>
          <w:rFonts w:ascii="David" w:hAnsi="David"/>
          <w:b/>
          <w:bCs/>
          <w:sz w:val="32"/>
          <w:szCs w:val="32"/>
          <w:rtl/>
        </w:rPr>
        <w:t>-</w:t>
      </w:r>
      <w:r>
        <w:rPr>
          <w:rFonts w:ascii="David" w:hAnsi="David" w:hint="cs"/>
          <w:b/>
          <w:bCs/>
          <w:sz w:val="32"/>
          <w:szCs w:val="32"/>
          <w:rtl/>
        </w:rPr>
        <w:t>2025</w:t>
      </w:r>
    </w:p>
    <w:bookmarkEnd w:id="1"/>
    <w:p w14:paraId="4C476A79" w14:textId="77777777" w:rsidR="0038765C" w:rsidRPr="001D097D" w:rsidRDefault="0038765C" w:rsidP="0038765C">
      <w:pPr>
        <w:rPr>
          <w:sz w:val="22"/>
          <w:szCs w:val="32"/>
          <w:rtl/>
        </w:rPr>
      </w:pPr>
    </w:p>
    <w:p w14:paraId="6ACC73AE" w14:textId="77777777" w:rsidR="0038765C" w:rsidRPr="00E672A3" w:rsidRDefault="0038765C" w:rsidP="0038765C">
      <w:pPr>
        <w:rPr>
          <w:sz w:val="22"/>
          <w:szCs w:val="32"/>
          <w:rtl/>
        </w:rPr>
      </w:pPr>
    </w:p>
    <w:p w14:paraId="407EBE3E" w14:textId="77777777" w:rsidR="0038765C" w:rsidRDefault="0038765C" w:rsidP="0038765C">
      <w:pPr>
        <w:jc w:val="both"/>
        <w:rPr>
          <w:rtl/>
        </w:rPr>
      </w:pPr>
      <w:r>
        <w:rPr>
          <w:rFonts w:ascii="David" w:hAnsi="David"/>
          <w:sz w:val="26"/>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595516E1" w14:textId="77777777" w:rsidR="0038765C" w:rsidRDefault="0038765C" w:rsidP="0038765C">
      <w:pPr>
        <w:jc w:val="both"/>
        <w:rPr>
          <w:rtl/>
        </w:rPr>
      </w:pPr>
    </w:p>
    <w:tbl>
      <w:tblPr>
        <w:bidiVisual/>
        <w:tblW w:w="9180" w:type="dxa"/>
        <w:jc w:val="center"/>
        <w:tblLayout w:type="fixed"/>
        <w:tblLook w:val="04A0" w:firstRow="1" w:lastRow="0" w:firstColumn="1" w:lastColumn="0" w:noHBand="0" w:noVBand="1"/>
      </w:tblPr>
      <w:tblGrid>
        <w:gridCol w:w="1391"/>
        <w:gridCol w:w="545"/>
        <w:gridCol w:w="589"/>
        <w:gridCol w:w="6655"/>
      </w:tblGrid>
      <w:tr w:rsidR="0038765C" w14:paraId="7CAA856D" w14:textId="77777777" w:rsidTr="00FB1CE5">
        <w:trPr>
          <w:trHeight w:val="227"/>
          <w:jc w:val="center"/>
        </w:trPr>
        <w:tc>
          <w:tcPr>
            <w:tcW w:w="1391" w:type="dxa"/>
            <w:hideMark/>
          </w:tcPr>
          <w:p w14:paraId="305BA515" w14:textId="77777777" w:rsidR="0038765C" w:rsidRDefault="0038765C" w:rsidP="00FB1CE5">
            <w:pPr>
              <w:spacing w:line="276" w:lineRule="auto"/>
              <w:jc w:val="both"/>
              <w:rPr>
                <w:rFonts w:ascii="David" w:hAnsi="David"/>
                <w:b/>
                <w:bCs/>
                <w:sz w:val="26"/>
              </w:rPr>
            </w:pPr>
            <w:r>
              <w:rPr>
                <w:rFonts w:ascii="David" w:hAnsi="David" w:hint="cs"/>
                <w:b/>
                <w:bCs/>
                <w:sz w:val="26"/>
                <w:rtl/>
              </w:rPr>
              <w:t>תיקון סעיף 10</w:t>
            </w:r>
            <w:r>
              <w:rPr>
                <w:rFonts w:ascii="David" w:hAnsi="David"/>
                <w:b/>
                <w:bCs/>
                <w:sz w:val="26"/>
                <w:rtl/>
              </w:rPr>
              <w:t xml:space="preserve"> </w:t>
            </w:r>
          </w:p>
        </w:tc>
        <w:tc>
          <w:tcPr>
            <w:tcW w:w="545" w:type="dxa"/>
            <w:hideMark/>
          </w:tcPr>
          <w:p w14:paraId="46D8ED52" w14:textId="77777777" w:rsidR="0038765C" w:rsidRDefault="0038765C" w:rsidP="00FB1CE5">
            <w:pPr>
              <w:spacing w:line="276" w:lineRule="auto"/>
              <w:jc w:val="both"/>
              <w:rPr>
                <w:rFonts w:ascii="David" w:hAnsi="David"/>
                <w:sz w:val="26"/>
                <w:rtl/>
              </w:rPr>
            </w:pPr>
            <w:r>
              <w:rPr>
                <w:rFonts w:ascii="David" w:hAnsi="David"/>
                <w:sz w:val="26"/>
                <w:rtl/>
              </w:rPr>
              <w:t>1.</w:t>
            </w:r>
          </w:p>
        </w:tc>
        <w:tc>
          <w:tcPr>
            <w:tcW w:w="7244" w:type="dxa"/>
            <w:gridSpan w:val="2"/>
            <w:hideMark/>
          </w:tcPr>
          <w:p w14:paraId="0B1542B3" w14:textId="3440AB57" w:rsidR="0038765C" w:rsidRDefault="0038765C" w:rsidP="00FB1CE5">
            <w:pPr>
              <w:spacing w:line="276" w:lineRule="auto"/>
              <w:jc w:val="both"/>
              <w:rPr>
                <w:rFonts w:ascii="David" w:hAnsi="David"/>
                <w:sz w:val="26"/>
                <w:rtl/>
              </w:rPr>
            </w:pPr>
            <w:r>
              <w:rPr>
                <w:rFonts w:ascii="David" w:hAnsi="David" w:hint="cs"/>
                <w:sz w:val="26"/>
                <w:rtl/>
              </w:rPr>
              <w:t>ב</w:t>
            </w:r>
            <w:r w:rsidRPr="00935384">
              <w:rPr>
                <w:rFonts w:ascii="David" w:hAnsi="David"/>
                <w:sz w:val="26"/>
                <w:rtl/>
              </w:rPr>
              <w:t>צו בדבר קיום דיונים בהיוועדות חזותית בהשתתפות עצורים, אסירים וכלואים בחירום ("חרבות ברזל") (יהודה ושומרון) (מס' 2168) (הוראת שעה), התשפ"ד-2023</w:t>
            </w:r>
            <w:r>
              <w:rPr>
                <w:rFonts w:ascii="David" w:hAnsi="David" w:hint="cs"/>
                <w:sz w:val="26"/>
                <w:rtl/>
              </w:rPr>
              <w:t>, בסעיף 10(א), במקום "</w:t>
            </w:r>
            <w:r w:rsidR="006D5E5A">
              <w:rPr>
                <w:rFonts w:ascii="David" w:hAnsi="David" w:hint="cs"/>
                <w:sz w:val="26"/>
                <w:rtl/>
              </w:rPr>
              <w:t xml:space="preserve">כ"ב בניסן </w:t>
            </w:r>
            <w:proofErr w:type="spellStart"/>
            <w:r w:rsidR="006D5E5A" w:rsidRPr="00115BFC">
              <w:rPr>
                <w:rFonts w:ascii="David" w:hAnsi="David"/>
                <w:sz w:val="26"/>
                <w:rtl/>
              </w:rPr>
              <w:t>התשפ"ה</w:t>
            </w:r>
            <w:proofErr w:type="spellEnd"/>
            <w:r w:rsidR="006D5E5A">
              <w:rPr>
                <w:rFonts w:ascii="David" w:hAnsi="David" w:hint="cs"/>
                <w:sz w:val="26"/>
                <w:rtl/>
              </w:rPr>
              <w:t xml:space="preserve"> (20 באפריל 2025)</w:t>
            </w:r>
            <w:r>
              <w:rPr>
                <w:rFonts w:ascii="David" w:hAnsi="David" w:hint="cs"/>
                <w:sz w:val="26"/>
                <w:rtl/>
              </w:rPr>
              <w:t>"</w:t>
            </w:r>
            <w:r w:rsidR="00584C3A">
              <w:rPr>
                <w:rFonts w:ascii="David" w:hAnsi="David" w:hint="cs"/>
                <w:sz w:val="26"/>
                <w:rtl/>
              </w:rPr>
              <w:t xml:space="preserve"> יבוא </w:t>
            </w:r>
            <w:r w:rsidR="000517EB">
              <w:rPr>
                <w:rFonts w:ascii="David" w:hAnsi="David" w:hint="cs"/>
                <w:sz w:val="26"/>
                <w:rtl/>
              </w:rPr>
              <w:t>"</w:t>
            </w:r>
            <w:r w:rsidR="006D5E5A" w:rsidRPr="006D5E5A">
              <w:rPr>
                <w:rFonts w:ascii="David" w:hAnsi="David"/>
                <w:sz w:val="26"/>
                <w:rtl/>
              </w:rPr>
              <w:t xml:space="preserve">ה' </w:t>
            </w:r>
            <w:r w:rsidR="006D5E5A">
              <w:rPr>
                <w:rFonts w:ascii="David" w:hAnsi="David" w:hint="cs"/>
                <w:sz w:val="26"/>
                <w:rtl/>
              </w:rPr>
              <w:t>ב</w:t>
            </w:r>
            <w:r w:rsidR="006D5E5A" w:rsidRPr="006D5E5A">
              <w:rPr>
                <w:rFonts w:ascii="David" w:hAnsi="David"/>
                <w:sz w:val="26"/>
                <w:rtl/>
              </w:rPr>
              <w:t xml:space="preserve">תמוז </w:t>
            </w:r>
            <w:proofErr w:type="spellStart"/>
            <w:r w:rsidR="006D5E5A" w:rsidRPr="006D5E5A">
              <w:rPr>
                <w:rFonts w:ascii="David" w:hAnsi="David"/>
                <w:sz w:val="26"/>
                <w:rtl/>
              </w:rPr>
              <w:t>התשפ"ה</w:t>
            </w:r>
            <w:proofErr w:type="spellEnd"/>
            <w:r w:rsidR="006D5E5A">
              <w:rPr>
                <w:rFonts w:ascii="David" w:hAnsi="David" w:hint="cs"/>
                <w:sz w:val="26"/>
                <w:rtl/>
              </w:rPr>
              <w:t xml:space="preserve"> (1 ביולי 2025)</w:t>
            </w:r>
            <w:r w:rsidR="000517EB">
              <w:rPr>
                <w:rFonts w:ascii="David" w:hAnsi="David" w:hint="cs"/>
                <w:sz w:val="26"/>
                <w:rtl/>
              </w:rPr>
              <w:t>".</w:t>
            </w:r>
          </w:p>
          <w:p w14:paraId="49AC93AF" w14:textId="77777777" w:rsidR="0038765C" w:rsidRDefault="0038765C" w:rsidP="00FB1CE5">
            <w:pPr>
              <w:spacing w:line="276" w:lineRule="auto"/>
              <w:jc w:val="both"/>
              <w:rPr>
                <w:rFonts w:ascii="David" w:hAnsi="David"/>
                <w:sz w:val="26"/>
                <w:rtl/>
              </w:rPr>
            </w:pPr>
          </w:p>
        </w:tc>
      </w:tr>
      <w:tr w:rsidR="0038765C" w14:paraId="2DA4FA5F" w14:textId="77777777" w:rsidTr="00FB1CE5">
        <w:trPr>
          <w:trHeight w:val="227"/>
          <w:jc w:val="center"/>
        </w:trPr>
        <w:tc>
          <w:tcPr>
            <w:tcW w:w="1391" w:type="dxa"/>
          </w:tcPr>
          <w:p w14:paraId="34CD932B" w14:textId="77777777" w:rsidR="0038765C" w:rsidRDefault="0038765C" w:rsidP="00FB1CE5">
            <w:pPr>
              <w:spacing w:line="276" w:lineRule="auto"/>
              <w:jc w:val="both"/>
              <w:rPr>
                <w:rFonts w:ascii="David" w:hAnsi="David"/>
                <w:b/>
                <w:bCs/>
                <w:sz w:val="26"/>
                <w:rtl/>
              </w:rPr>
            </w:pPr>
          </w:p>
        </w:tc>
        <w:tc>
          <w:tcPr>
            <w:tcW w:w="545" w:type="dxa"/>
          </w:tcPr>
          <w:p w14:paraId="4D93BA1A" w14:textId="77777777" w:rsidR="0038765C" w:rsidRDefault="0038765C" w:rsidP="00FB1CE5">
            <w:pPr>
              <w:spacing w:line="276" w:lineRule="auto"/>
              <w:jc w:val="both"/>
              <w:rPr>
                <w:rFonts w:ascii="David" w:hAnsi="David"/>
                <w:sz w:val="26"/>
                <w:rtl/>
              </w:rPr>
            </w:pPr>
          </w:p>
        </w:tc>
        <w:tc>
          <w:tcPr>
            <w:tcW w:w="7244" w:type="dxa"/>
            <w:gridSpan w:val="2"/>
          </w:tcPr>
          <w:p w14:paraId="37575D59" w14:textId="77777777" w:rsidR="0038765C" w:rsidRPr="00935384" w:rsidRDefault="0038765C" w:rsidP="00FB1CE5">
            <w:pPr>
              <w:spacing w:line="276" w:lineRule="auto"/>
              <w:jc w:val="both"/>
              <w:rPr>
                <w:rFonts w:ascii="David" w:hAnsi="David"/>
                <w:sz w:val="26"/>
                <w:rtl/>
              </w:rPr>
            </w:pPr>
          </w:p>
        </w:tc>
      </w:tr>
      <w:tr w:rsidR="0038765C" w14:paraId="09D1E587" w14:textId="77777777" w:rsidTr="00FB1CE5">
        <w:trPr>
          <w:trHeight w:val="227"/>
          <w:jc w:val="center"/>
        </w:trPr>
        <w:tc>
          <w:tcPr>
            <w:tcW w:w="1391" w:type="dxa"/>
            <w:hideMark/>
          </w:tcPr>
          <w:p w14:paraId="2D25DC97" w14:textId="77777777" w:rsidR="0038765C" w:rsidRDefault="0038765C" w:rsidP="00FB1CE5">
            <w:pPr>
              <w:spacing w:line="276" w:lineRule="auto"/>
              <w:jc w:val="both"/>
              <w:rPr>
                <w:rFonts w:ascii="David" w:hAnsi="David"/>
                <w:b/>
                <w:bCs/>
                <w:sz w:val="26"/>
                <w:rtl/>
              </w:rPr>
            </w:pPr>
            <w:r>
              <w:rPr>
                <w:rFonts w:ascii="David" w:hAnsi="David"/>
                <w:b/>
                <w:bCs/>
                <w:sz w:val="26"/>
                <w:rtl/>
              </w:rPr>
              <w:t>תחילה</w:t>
            </w:r>
          </w:p>
        </w:tc>
        <w:tc>
          <w:tcPr>
            <w:tcW w:w="545" w:type="dxa"/>
            <w:hideMark/>
          </w:tcPr>
          <w:p w14:paraId="208C4AAC" w14:textId="77777777" w:rsidR="0038765C" w:rsidRDefault="0038765C" w:rsidP="00FB1CE5">
            <w:pPr>
              <w:spacing w:line="276" w:lineRule="auto"/>
              <w:jc w:val="both"/>
              <w:rPr>
                <w:rFonts w:ascii="David" w:hAnsi="David"/>
                <w:sz w:val="26"/>
                <w:rtl/>
              </w:rPr>
            </w:pPr>
            <w:r>
              <w:rPr>
                <w:rFonts w:ascii="David" w:hAnsi="David" w:hint="cs"/>
                <w:sz w:val="26"/>
                <w:rtl/>
              </w:rPr>
              <w:t>2</w:t>
            </w:r>
            <w:r>
              <w:rPr>
                <w:rFonts w:ascii="David" w:hAnsi="David"/>
                <w:sz w:val="26"/>
                <w:rtl/>
              </w:rPr>
              <w:t xml:space="preserve">. </w:t>
            </w:r>
          </w:p>
        </w:tc>
        <w:tc>
          <w:tcPr>
            <w:tcW w:w="7244" w:type="dxa"/>
            <w:gridSpan w:val="2"/>
            <w:hideMark/>
          </w:tcPr>
          <w:p w14:paraId="41197CB4" w14:textId="77777777" w:rsidR="0038765C" w:rsidRDefault="0038765C" w:rsidP="00FB1CE5">
            <w:pPr>
              <w:spacing w:line="276" w:lineRule="auto"/>
              <w:jc w:val="both"/>
              <w:rPr>
                <w:rFonts w:ascii="David" w:hAnsi="David"/>
                <w:sz w:val="26"/>
                <w:rtl/>
              </w:rPr>
            </w:pPr>
            <w:r>
              <w:rPr>
                <w:rFonts w:ascii="David" w:hAnsi="David"/>
                <w:sz w:val="26"/>
                <w:rtl/>
              </w:rPr>
              <w:t xml:space="preserve">תחילת תוקפו של צו זה </w:t>
            </w:r>
            <w:r>
              <w:rPr>
                <w:rFonts w:ascii="David" w:hAnsi="David" w:hint="cs"/>
                <w:sz w:val="26"/>
                <w:rtl/>
              </w:rPr>
              <w:t>מ</w:t>
            </w:r>
            <w:r>
              <w:rPr>
                <w:rFonts w:ascii="David" w:hAnsi="David"/>
                <w:sz w:val="26"/>
                <w:rtl/>
              </w:rPr>
              <w:t>יום חתימתו.</w:t>
            </w:r>
            <w:r>
              <w:rPr>
                <w:rFonts w:ascii="David" w:hAnsi="David" w:hint="cs"/>
                <w:sz w:val="26"/>
                <w:rtl/>
              </w:rPr>
              <w:t xml:space="preserve"> </w:t>
            </w:r>
          </w:p>
        </w:tc>
      </w:tr>
      <w:tr w:rsidR="0038765C" w14:paraId="0B3EE6C5" w14:textId="77777777" w:rsidTr="00FB1CE5">
        <w:trPr>
          <w:trHeight w:val="227"/>
          <w:jc w:val="center"/>
        </w:trPr>
        <w:tc>
          <w:tcPr>
            <w:tcW w:w="1391" w:type="dxa"/>
          </w:tcPr>
          <w:p w14:paraId="545F213E" w14:textId="77777777" w:rsidR="0038765C" w:rsidRDefault="0038765C" w:rsidP="00FB1CE5">
            <w:pPr>
              <w:spacing w:line="276" w:lineRule="auto"/>
              <w:jc w:val="both"/>
              <w:rPr>
                <w:rFonts w:ascii="David" w:hAnsi="David"/>
                <w:b/>
                <w:bCs/>
                <w:sz w:val="26"/>
                <w:rtl/>
              </w:rPr>
            </w:pPr>
          </w:p>
        </w:tc>
        <w:tc>
          <w:tcPr>
            <w:tcW w:w="545" w:type="dxa"/>
          </w:tcPr>
          <w:p w14:paraId="608B2003" w14:textId="77777777" w:rsidR="0038765C" w:rsidRDefault="0038765C" w:rsidP="00FB1CE5">
            <w:pPr>
              <w:spacing w:line="276" w:lineRule="auto"/>
              <w:jc w:val="both"/>
              <w:rPr>
                <w:rFonts w:ascii="David" w:hAnsi="David"/>
                <w:sz w:val="26"/>
                <w:rtl/>
              </w:rPr>
            </w:pPr>
          </w:p>
        </w:tc>
        <w:tc>
          <w:tcPr>
            <w:tcW w:w="589" w:type="dxa"/>
          </w:tcPr>
          <w:p w14:paraId="545800C9" w14:textId="77777777" w:rsidR="0038765C" w:rsidRDefault="0038765C" w:rsidP="00FB1CE5">
            <w:pPr>
              <w:spacing w:line="276" w:lineRule="auto"/>
              <w:jc w:val="both"/>
              <w:rPr>
                <w:rFonts w:ascii="David" w:hAnsi="David"/>
                <w:sz w:val="26"/>
                <w:rtl/>
              </w:rPr>
            </w:pPr>
          </w:p>
        </w:tc>
        <w:tc>
          <w:tcPr>
            <w:tcW w:w="6655" w:type="dxa"/>
          </w:tcPr>
          <w:p w14:paraId="4F22F5DC" w14:textId="77777777" w:rsidR="0038765C" w:rsidRDefault="0038765C" w:rsidP="00FB1CE5">
            <w:pPr>
              <w:spacing w:line="276" w:lineRule="auto"/>
              <w:jc w:val="both"/>
              <w:rPr>
                <w:rFonts w:ascii="David" w:hAnsi="David"/>
                <w:sz w:val="26"/>
                <w:rtl/>
              </w:rPr>
            </w:pPr>
          </w:p>
        </w:tc>
      </w:tr>
      <w:tr w:rsidR="0038765C" w14:paraId="010B746C" w14:textId="77777777" w:rsidTr="00FB1CE5">
        <w:trPr>
          <w:trHeight w:val="227"/>
          <w:jc w:val="center"/>
        </w:trPr>
        <w:tc>
          <w:tcPr>
            <w:tcW w:w="1391" w:type="dxa"/>
            <w:hideMark/>
          </w:tcPr>
          <w:p w14:paraId="0727D1FC" w14:textId="77777777" w:rsidR="0038765C" w:rsidRDefault="0038765C" w:rsidP="00FB1CE5">
            <w:pPr>
              <w:spacing w:line="276" w:lineRule="auto"/>
              <w:jc w:val="both"/>
              <w:rPr>
                <w:rFonts w:ascii="David" w:hAnsi="David"/>
                <w:b/>
                <w:bCs/>
                <w:sz w:val="26"/>
                <w:rtl/>
              </w:rPr>
            </w:pPr>
            <w:r>
              <w:rPr>
                <w:rFonts w:ascii="David" w:hAnsi="David"/>
                <w:b/>
                <w:bCs/>
                <w:sz w:val="26"/>
                <w:rtl/>
              </w:rPr>
              <w:t>השם</w:t>
            </w:r>
          </w:p>
        </w:tc>
        <w:tc>
          <w:tcPr>
            <w:tcW w:w="545" w:type="dxa"/>
            <w:hideMark/>
          </w:tcPr>
          <w:p w14:paraId="1DAF6FCA" w14:textId="77777777" w:rsidR="0038765C" w:rsidRDefault="0038765C" w:rsidP="00FB1CE5">
            <w:pPr>
              <w:spacing w:line="276" w:lineRule="auto"/>
              <w:jc w:val="both"/>
              <w:rPr>
                <w:rFonts w:ascii="David" w:hAnsi="David"/>
                <w:sz w:val="26"/>
                <w:rtl/>
              </w:rPr>
            </w:pPr>
            <w:r>
              <w:rPr>
                <w:rFonts w:ascii="David" w:hAnsi="David" w:hint="cs"/>
                <w:sz w:val="26"/>
                <w:rtl/>
              </w:rPr>
              <w:t>3</w:t>
            </w:r>
            <w:r>
              <w:rPr>
                <w:rFonts w:ascii="David" w:hAnsi="David"/>
                <w:sz w:val="26"/>
                <w:rtl/>
              </w:rPr>
              <w:t>.</w:t>
            </w:r>
          </w:p>
        </w:tc>
        <w:tc>
          <w:tcPr>
            <w:tcW w:w="7244" w:type="dxa"/>
            <w:gridSpan w:val="2"/>
            <w:hideMark/>
          </w:tcPr>
          <w:p w14:paraId="6E60578B" w14:textId="5A4B6ABA" w:rsidR="0038765C" w:rsidRDefault="0038765C" w:rsidP="00346361">
            <w:pPr>
              <w:spacing w:line="276" w:lineRule="auto"/>
              <w:jc w:val="both"/>
              <w:rPr>
                <w:rFonts w:ascii="David" w:hAnsi="David"/>
                <w:sz w:val="26"/>
                <w:rtl/>
              </w:rPr>
            </w:pPr>
            <w:r>
              <w:rPr>
                <w:rFonts w:ascii="David" w:hAnsi="David"/>
                <w:sz w:val="26"/>
                <w:rtl/>
              </w:rPr>
              <w:t>צו זה ייקרא: "צו בדבר קיום דיונים בהיוועדות חזותית בהשתתפות עצורים, אסירים וכלואים בחירום ("חרבות ברזל")</w:t>
            </w:r>
            <w:r>
              <w:rPr>
                <w:rFonts w:ascii="David" w:hAnsi="David" w:hint="cs"/>
                <w:sz w:val="26"/>
                <w:rtl/>
              </w:rPr>
              <w:t xml:space="preserve"> (תיקון מס' </w:t>
            </w:r>
            <w:r w:rsidR="00584C3A">
              <w:rPr>
                <w:rFonts w:ascii="David" w:hAnsi="David" w:hint="cs"/>
                <w:sz w:val="26"/>
                <w:rtl/>
              </w:rPr>
              <w:t>1</w:t>
            </w:r>
            <w:r w:rsidR="006D5E5A">
              <w:rPr>
                <w:rFonts w:ascii="David" w:hAnsi="David" w:hint="cs"/>
                <w:sz w:val="26"/>
                <w:rtl/>
              </w:rPr>
              <w:t>4</w:t>
            </w:r>
            <w:r>
              <w:rPr>
                <w:rFonts w:ascii="David" w:hAnsi="David" w:hint="cs"/>
                <w:sz w:val="26"/>
                <w:rtl/>
              </w:rPr>
              <w:t>)</w:t>
            </w:r>
            <w:r>
              <w:rPr>
                <w:rFonts w:ascii="David" w:hAnsi="David"/>
                <w:sz w:val="26"/>
                <w:rtl/>
              </w:rPr>
              <w:t xml:space="preserve"> (יהודה ושומרון) (מס'</w:t>
            </w:r>
            <w:r>
              <w:rPr>
                <w:rFonts w:ascii="David" w:hAnsi="David" w:hint="cs"/>
                <w:sz w:val="26"/>
                <w:rtl/>
              </w:rPr>
              <w:t xml:space="preserve"> </w:t>
            </w:r>
            <w:r w:rsidR="00346361">
              <w:rPr>
                <w:rFonts w:ascii="David" w:hAnsi="David" w:hint="cs"/>
                <w:sz w:val="26"/>
                <w:rtl/>
              </w:rPr>
              <w:t>2228</w:t>
            </w:r>
            <w:r>
              <w:rPr>
                <w:rFonts w:ascii="David" w:hAnsi="David"/>
                <w:sz w:val="26"/>
                <w:rtl/>
              </w:rPr>
              <w:t>) (הוראת שעה), התשפ"</w:t>
            </w:r>
            <w:r>
              <w:rPr>
                <w:rFonts w:ascii="David" w:hAnsi="David" w:hint="cs"/>
                <w:sz w:val="26"/>
                <w:rtl/>
              </w:rPr>
              <w:t>ה</w:t>
            </w:r>
            <w:r>
              <w:rPr>
                <w:rFonts w:ascii="David" w:hAnsi="David"/>
                <w:sz w:val="26"/>
                <w:rtl/>
              </w:rPr>
              <w:t>-202</w:t>
            </w:r>
            <w:r>
              <w:rPr>
                <w:rFonts w:ascii="David" w:hAnsi="David" w:hint="cs"/>
                <w:sz w:val="26"/>
                <w:rtl/>
              </w:rPr>
              <w:t>5</w:t>
            </w:r>
            <w:r>
              <w:rPr>
                <w:rFonts w:ascii="David" w:hAnsi="David"/>
                <w:sz w:val="26"/>
                <w:rtl/>
              </w:rPr>
              <w:t>".</w:t>
            </w:r>
          </w:p>
        </w:tc>
      </w:tr>
    </w:tbl>
    <w:p w14:paraId="2F7E0FB4" w14:textId="77777777" w:rsidR="0038765C" w:rsidRDefault="0038765C" w:rsidP="0038765C">
      <w:pPr>
        <w:rPr>
          <w:sz w:val="26"/>
          <w:rtl/>
        </w:rPr>
      </w:pPr>
    </w:p>
    <w:p w14:paraId="122D3646" w14:textId="77777777" w:rsidR="0038765C" w:rsidRDefault="0038765C" w:rsidP="0038765C">
      <w:pPr>
        <w:rPr>
          <w:rtl/>
        </w:rPr>
      </w:pPr>
    </w:p>
    <w:p w14:paraId="6B87DE27" w14:textId="77777777" w:rsidR="0038765C" w:rsidRDefault="0038765C" w:rsidP="0038765C">
      <w:pPr>
        <w:tabs>
          <w:tab w:val="left" w:pos="6026"/>
        </w:tabs>
        <w:rPr>
          <w:rtl/>
        </w:rPr>
      </w:pPr>
    </w:p>
    <w:p w14:paraId="566261A2" w14:textId="77777777" w:rsidR="0038765C" w:rsidRDefault="0038765C" w:rsidP="0038765C">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38765C" w14:paraId="7EA93958" w14:textId="77777777" w:rsidTr="00346361">
        <w:trPr>
          <w:trHeight w:val="362"/>
        </w:trPr>
        <w:tc>
          <w:tcPr>
            <w:tcW w:w="2954" w:type="dxa"/>
          </w:tcPr>
          <w:p w14:paraId="174875D2" w14:textId="15D785D3" w:rsidR="0038765C" w:rsidRDefault="00346361" w:rsidP="00346361">
            <w:pPr>
              <w:spacing w:line="480" w:lineRule="auto"/>
              <w:jc w:val="both"/>
              <w:rPr>
                <w:b/>
                <w:bCs/>
                <w:rtl/>
              </w:rPr>
            </w:pPr>
            <w:r>
              <w:rPr>
                <w:rFonts w:hint="cs"/>
                <w:b/>
                <w:bCs/>
                <w:rtl/>
              </w:rPr>
              <w:t xml:space="preserve">י"ז בניסן </w:t>
            </w:r>
            <w:proofErr w:type="spellStart"/>
            <w:r w:rsidR="0038765C">
              <w:rPr>
                <w:b/>
                <w:bCs/>
                <w:rtl/>
              </w:rPr>
              <w:t>התשפ"</w:t>
            </w:r>
            <w:r w:rsidR="0038765C">
              <w:rPr>
                <w:rFonts w:hint="cs"/>
                <w:b/>
                <w:bCs/>
                <w:rtl/>
              </w:rPr>
              <w:t>ה</w:t>
            </w:r>
            <w:proofErr w:type="spellEnd"/>
            <w:r w:rsidR="0038765C">
              <w:rPr>
                <w:b/>
                <w:bCs/>
                <w:rtl/>
              </w:rPr>
              <w:br/>
            </w:r>
            <w:r>
              <w:rPr>
                <w:rFonts w:hint="cs"/>
                <w:b/>
                <w:bCs/>
                <w:rtl/>
              </w:rPr>
              <w:t>15 באפריל</w:t>
            </w:r>
            <w:r w:rsidR="0038765C">
              <w:rPr>
                <w:rFonts w:hint="cs"/>
                <w:b/>
                <w:bCs/>
                <w:rtl/>
              </w:rPr>
              <w:t xml:space="preserve"> </w:t>
            </w:r>
            <w:r w:rsidR="0038765C">
              <w:rPr>
                <w:b/>
                <w:bCs/>
                <w:rtl/>
              </w:rPr>
              <w:t>202</w:t>
            </w:r>
            <w:r w:rsidR="0038765C">
              <w:rPr>
                <w:rFonts w:hint="cs"/>
                <w:b/>
                <w:bCs/>
                <w:rtl/>
              </w:rPr>
              <w:t xml:space="preserve">5 </w:t>
            </w:r>
            <w:r w:rsidR="0038765C">
              <w:rPr>
                <w:b/>
                <w:bCs/>
                <w:rtl/>
              </w:rPr>
              <w:br/>
            </w:r>
            <w:r w:rsidR="0038765C">
              <w:rPr>
                <w:b/>
                <w:bCs/>
                <w:rtl/>
              </w:rPr>
              <w:br/>
            </w:r>
          </w:p>
        </w:tc>
        <w:tc>
          <w:tcPr>
            <w:tcW w:w="2850" w:type="dxa"/>
          </w:tcPr>
          <w:p w14:paraId="51DCB754" w14:textId="77777777" w:rsidR="0038765C" w:rsidRDefault="0038765C" w:rsidP="00FB1CE5">
            <w:pPr>
              <w:spacing w:line="720" w:lineRule="auto"/>
              <w:rPr>
                <w:rtl/>
              </w:rPr>
            </w:pPr>
          </w:p>
        </w:tc>
        <w:tc>
          <w:tcPr>
            <w:tcW w:w="3544" w:type="dxa"/>
            <w:hideMark/>
          </w:tcPr>
          <w:p w14:paraId="1B71FAA4" w14:textId="77777777" w:rsidR="0038765C" w:rsidRDefault="0038765C" w:rsidP="00FB1CE5">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3D09E805" w14:textId="77777777" w:rsidR="0038765C" w:rsidRDefault="0038765C" w:rsidP="0038765C">
      <w:pPr>
        <w:spacing w:after="120"/>
        <w:rPr>
          <w:b/>
          <w:bCs/>
          <w:rtl/>
        </w:rPr>
      </w:pPr>
    </w:p>
    <w:p w14:paraId="4016D5D1" w14:textId="77777777" w:rsidR="0038765C" w:rsidRDefault="0038765C" w:rsidP="0038765C"/>
    <w:p w14:paraId="47159023" w14:textId="77777777" w:rsidR="0038765C" w:rsidRPr="00F65681" w:rsidRDefault="0038765C" w:rsidP="0038765C"/>
    <w:p w14:paraId="2147670F" w14:textId="77777777" w:rsidR="0038765C" w:rsidRPr="00115BFC" w:rsidRDefault="0038765C" w:rsidP="0038765C"/>
    <w:p w14:paraId="6C80259A" w14:textId="77777777" w:rsidR="00427ACB" w:rsidRPr="0038765C" w:rsidRDefault="00427ACB"/>
    <w:sectPr w:rsidR="00427ACB" w:rsidRPr="0038765C" w:rsidSect="00A053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671A" w14:textId="77777777" w:rsidR="0019572B" w:rsidRDefault="0019572B" w:rsidP="006D5E5A">
      <w:r>
        <w:separator/>
      </w:r>
    </w:p>
  </w:endnote>
  <w:endnote w:type="continuationSeparator" w:id="0">
    <w:p w14:paraId="61AA9975" w14:textId="77777777" w:rsidR="0019572B" w:rsidRDefault="0019572B" w:rsidP="006D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C254" w14:textId="77777777" w:rsidR="002A0BA3" w:rsidRDefault="002A0B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D0DA" w14:textId="77777777" w:rsidR="002A0BA3" w:rsidRDefault="002A0B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9E7E" w14:textId="77777777" w:rsidR="002A0BA3" w:rsidRDefault="002A0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FF36" w14:textId="77777777" w:rsidR="0019572B" w:rsidRDefault="0019572B" w:rsidP="006D5E5A">
      <w:r>
        <w:separator/>
      </w:r>
    </w:p>
  </w:footnote>
  <w:footnote w:type="continuationSeparator" w:id="0">
    <w:p w14:paraId="08E22157" w14:textId="77777777" w:rsidR="0019572B" w:rsidRDefault="0019572B" w:rsidP="006D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681DE" w14:textId="0B8FDA7E" w:rsidR="006D5E5A" w:rsidRDefault="006D5E5A">
    <w:pPr>
      <w:pStyle w:val="a3"/>
    </w:pPr>
    <w:r>
      <w:rPr>
        <w:noProof/>
        <w:lang w:eastAsia="en-US"/>
        <w14:ligatures w14:val="standardContextual"/>
      </w:rPr>
      <mc:AlternateContent>
        <mc:Choice Requires="wps">
          <w:drawing>
            <wp:anchor distT="0" distB="0" distL="0" distR="0" simplePos="0" relativeHeight="251659264" behindDoc="0" locked="0" layoutInCell="1" allowOverlap="1" wp14:anchorId="28BDDA22" wp14:editId="5B2761A2">
              <wp:simplePos x="635" y="635"/>
              <wp:positionH relativeFrom="page">
                <wp:align>center</wp:align>
              </wp:positionH>
              <wp:positionV relativeFrom="page">
                <wp:align>top</wp:align>
              </wp:positionV>
              <wp:extent cx="450215" cy="345440"/>
              <wp:effectExtent l="0" t="0" r="6985" b="16510"/>
              <wp:wrapNone/>
              <wp:docPr id="1817484737" name="תיבת טקסט 2"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5E6B12F2" w14:textId="4CC2BAEF" w:rsidR="006D5E5A" w:rsidRPr="006D5E5A" w:rsidRDefault="006D5E5A" w:rsidP="006D5E5A">
                          <w:pPr>
                            <w:rPr>
                              <w:rFonts w:ascii="Calibri" w:eastAsia="Calibri" w:hAnsi="Calibri" w:cs="Calibri"/>
                              <w:noProof/>
                              <w:color w:val="000000"/>
                              <w:sz w:val="20"/>
                              <w:szCs w:val="20"/>
                            </w:rPr>
                          </w:pPr>
                          <w:r w:rsidRPr="006D5E5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BDDA22"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fill o:detectmouseclick="t"/>
              <v:textbox style="mso-fit-shape-to-text:t" inset="0,15pt,0,0">
                <w:txbxContent>
                  <w:p w14:paraId="5E6B12F2" w14:textId="4CC2BAEF" w:rsidR="006D5E5A" w:rsidRPr="006D5E5A" w:rsidRDefault="006D5E5A" w:rsidP="006D5E5A">
                    <w:pPr>
                      <w:rPr>
                        <w:rFonts w:ascii="Calibri" w:eastAsia="Calibri" w:hAnsi="Calibri" w:cs="Calibri"/>
                        <w:noProof/>
                        <w:color w:val="000000"/>
                        <w:sz w:val="20"/>
                        <w:szCs w:val="20"/>
                      </w:rPr>
                    </w:pPr>
                    <w:r w:rsidRPr="006D5E5A">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AA8D" w14:textId="7FFFE90B" w:rsidR="006D5E5A" w:rsidRDefault="006D5E5A">
    <w:pPr>
      <w:pStyle w:val="a3"/>
    </w:pPr>
    <w:r>
      <w:rPr>
        <w:noProof/>
        <w:lang w:eastAsia="en-US"/>
        <w14:ligatures w14:val="standardContextual"/>
      </w:rPr>
      <mc:AlternateContent>
        <mc:Choice Requires="wps">
          <w:drawing>
            <wp:anchor distT="0" distB="0" distL="0" distR="0" simplePos="0" relativeHeight="251660288" behindDoc="0" locked="0" layoutInCell="1" allowOverlap="1" wp14:anchorId="179C4F9F" wp14:editId="52F4A811">
              <wp:simplePos x="914400" y="451757"/>
              <wp:positionH relativeFrom="page">
                <wp:align>center</wp:align>
              </wp:positionH>
              <wp:positionV relativeFrom="page">
                <wp:align>top</wp:align>
              </wp:positionV>
              <wp:extent cx="450215" cy="345440"/>
              <wp:effectExtent l="0" t="0" r="6985" b="16510"/>
              <wp:wrapNone/>
              <wp:docPr id="1879818210" name="תיבת טקסט 3"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6526DB57" w14:textId="42A02F53" w:rsidR="006D5E5A" w:rsidRPr="006D5E5A" w:rsidRDefault="006D5E5A" w:rsidP="006D5E5A">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9C4F9F"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" filled="f" stroked="f">
              <v:fill o:detectmouseclick="t"/>
              <v:textbox style="mso-fit-shape-to-text:t" inset="0,15pt,0,0">
                <w:txbxContent>
                  <w:p w14:paraId="6526DB57" w14:textId="42A02F53" w:rsidR="006D5E5A" w:rsidRPr="006D5E5A" w:rsidRDefault="006D5E5A" w:rsidP="006D5E5A">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3E89" w14:textId="59732113" w:rsidR="006D5E5A" w:rsidRDefault="006D5E5A">
    <w:pPr>
      <w:pStyle w:val="a3"/>
    </w:pPr>
    <w:r>
      <w:rPr>
        <w:noProof/>
        <w:lang w:eastAsia="en-US"/>
        <w14:ligatures w14:val="standardContextual"/>
      </w:rPr>
      <mc:AlternateContent>
        <mc:Choice Requires="wps">
          <w:drawing>
            <wp:anchor distT="0" distB="0" distL="0" distR="0" simplePos="0" relativeHeight="251658240" behindDoc="0" locked="0" layoutInCell="1" allowOverlap="1" wp14:anchorId="30C8ACE5" wp14:editId="13853743">
              <wp:simplePos x="635" y="635"/>
              <wp:positionH relativeFrom="page">
                <wp:align>center</wp:align>
              </wp:positionH>
              <wp:positionV relativeFrom="page">
                <wp:align>top</wp:align>
              </wp:positionV>
              <wp:extent cx="450215" cy="345440"/>
              <wp:effectExtent l="0" t="0" r="6985" b="16510"/>
              <wp:wrapNone/>
              <wp:docPr id="188770381" name="תיבת טקסט 1"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57AB329B" w14:textId="5DC142CB" w:rsidR="006D5E5A" w:rsidRPr="006D5E5A" w:rsidRDefault="006D5E5A" w:rsidP="006D5E5A">
                          <w:pPr>
                            <w:rPr>
                              <w:rFonts w:ascii="Calibri" w:eastAsia="Calibri" w:hAnsi="Calibri" w:cs="Calibri"/>
                              <w:noProof/>
                              <w:color w:val="000000"/>
                              <w:sz w:val="20"/>
                              <w:szCs w:val="20"/>
                            </w:rPr>
                          </w:pPr>
                          <w:r w:rsidRPr="006D5E5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C8ACE5"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fill o:detectmouseclick="t"/>
              <v:textbox style="mso-fit-shape-to-text:t" inset="0,15pt,0,0">
                <w:txbxContent>
                  <w:p w14:paraId="57AB329B" w14:textId="5DC142CB" w:rsidR="006D5E5A" w:rsidRPr="006D5E5A" w:rsidRDefault="006D5E5A" w:rsidP="006D5E5A">
                    <w:pPr>
                      <w:rPr>
                        <w:rFonts w:ascii="Calibri" w:eastAsia="Calibri" w:hAnsi="Calibri" w:cs="Calibri"/>
                        <w:noProof/>
                        <w:color w:val="000000"/>
                        <w:sz w:val="20"/>
                        <w:szCs w:val="20"/>
                      </w:rPr>
                    </w:pPr>
                    <w:r w:rsidRPr="006D5E5A">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5C"/>
    <w:rsid w:val="000517EB"/>
    <w:rsid w:val="00104841"/>
    <w:rsid w:val="0015641C"/>
    <w:rsid w:val="0019572B"/>
    <w:rsid w:val="002A0BA3"/>
    <w:rsid w:val="00346361"/>
    <w:rsid w:val="0038765C"/>
    <w:rsid w:val="00427ACB"/>
    <w:rsid w:val="00584C3A"/>
    <w:rsid w:val="006D5E5A"/>
    <w:rsid w:val="00A05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E9B4"/>
  <w15:chartTrackingRefBased/>
  <w15:docId w15:val="{B65DA34C-3107-4D09-ABA3-28FB2A5D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5C"/>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E5A"/>
    <w:pPr>
      <w:tabs>
        <w:tab w:val="center" w:pos="4153"/>
        <w:tab w:val="right" w:pos="8306"/>
      </w:tabs>
    </w:pPr>
  </w:style>
  <w:style w:type="character" w:customStyle="1" w:styleId="a4">
    <w:name w:val="כותרת עליונה תו"/>
    <w:basedOn w:val="a0"/>
    <w:link w:val="a3"/>
    <w:uiPriority w:val="99"/>
    <w:rsid w:val="006D5E5A"/>
    <w:rPr>
      <w:rFonts w:ascii="Times New Roman" w:eastAsia="Times New Roman" w:hAnsi="Times New Roman" w:cs="David"/>
      <w:kern w:val="0"/>
      <w:sz w:val="18"/>
      <w:szCs w:val="26"/>
      <w:lang w:eastAsia="he-IL"/>
      <w14:ligatures w14:val="none"/>
    </w:rPr>
  </w:style>
  <w:style w:type="paragraph" w:styleId="a5">
    <w:name w:val="footer"/>
    <w:basedOn w:val="a"/>
    <w:link w:val="a6"/>
    <w:uiPriority w:val="99"/>
    <w:unhideWhenUsed/>
    <w:rsid w:val="002A0BA3"/>
    <w:pPr>
      <w:tabs>
        <w:tab w:val="center" w:pos="4153"/>
        <w:tab w:val="right" w:pos="8306"/>
      </w:tabs>
    </w:pPr>
  </w:style>
  <w:style w:type="character" w:customStyle="1" w:styleId="a6">
    <w:name w:val="כותרת תחתונה תו"/>
    <w:basedOn w:val="a0"/>
    <w:link w:val="a5"/>
    <w:uiPriority w:val="99"/>
    <w:rsid w:val="002A0BA3"/>
    <w:rPr>
      <w:rFonts w:ascii="Times New Roman" w:eastAsia="Times New Roman" w:hAnsi="Times New Roman" w:cs="David"/>
      <w:kern w:val="0"/>
      <w:sz w:val="18"/>
      <w:szCs w:val="26"/>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60108">
      <w:bodyDiv w:val="1"/>
      <w:marLeft w:val="0"/>
      <w:marRight w:val="0"/>
      <w:marTop w:val="0"/>
      <w:marBottom w:val="0"/>
      <w:divBdr>
        <w:top w:val="none" w:sz="0" w:space="0" w:color="auto"/>
        <w:left w:val="none" w:sz="0" w:space="0" w:color="auto"/>
        <w:bottom w:val="none" w:sz="0" w:space="0" w:color="auto"/>
        <w:right w:val="none" w:sz="0" w:space="0" w:color="auto"/>
      </w:divBdr>
    </w:div>
    <w:div w:id="19504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15" ma:contentTypeDescription="" ma:contentTypeScope="" ma:versionID="f43f93bf429afa7d034925eb16ad1fb3">
  <xsd:schema xmlns:xsd="http://www.w3.org/2001/XMLSchema" xmlns:xs="http://www.w3.org/2001/XMLSchema" xmlns:p="http://schemas.microsoft.com/office/2006/metadata/properties" xmlns:ns2="58dd6d54-1ec8-4207-9e1a-cd461fb17958" xmlns:ns3="2b14b52c-9172-4749-a385-5d23bc96e1a1" targetNamespace="http://schemas.microsoft.com/office/2006/metadata/properties" ma:root="true" ma:fieldsID="e6c20952ba7bf61cdf9505e766c87a93" ns2:_="" ns3:_="">
    <xsd:import namespace="58dd6d54-1ec8-4207-9e1a-cd461fb17958"/>
    <xsd:import namespace="2b14b52c-9172-4749-a385-5d23bc96e1a1"/>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element ref="ns3:MediaServiceBillingMetadata" minOccurs="0"/>
                <xsd:element ref="ns2:UpdatePath" minOccurs="0"/>
                <xsd:element ref="ns2:PrimeClassificationStatusDetails" minOccurs="0"/>
                <xsd:element ref="ns2:PrimeLastClassified" minOccurs="0"/>
                <xsd:element ref="ns2:PrimeCorrect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element name="UpdatePath" ma:index="19" nillable="true" ma:displayName="UpdatePath" ma:default="0" ma:description="updating the file path in the index in case it was changed" ma:internalName="UpdatePath">
      <xsd:simpleType>
        <xsd:restriction base="dms:Boolean"/>
      </xsd:simpleType>
    </xsd:element>
    <xsd:element name="PrimeClassificationStatusDetails" ma:index="20" nillable="true" ma:displayName="מעבד פרטים" ma:internalName="PrimeClassificationStatusDetails">
      <xsd:simpleType>
        <xsd:restriction base="dms:Note">
          <xsd:maxLength value="255"/>
        </xsd:restriction>
      </xsd:simpleType>
    </xsd:element>
    <xsd:element name="PrimeLastClassified" ma:index="21" nillable="true" ma:displayName="מעובד" ma:internalName="PrimeLastClassified">
      <xsd:simpleType>
        <xsd:restriction base="dms:DateTime"/>
      </xsd:simpleType>
    </xsd:element>
    <xsd:element name="PrimeCorrectedByUser" ma:index="22" nillable="true" ma:displayName="תוקן" ma:internalName="PrimeCorrectedByU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meLastClassified xmlns="58dd6d54-1ec8-4207-9e1a-cd461fb17958" xsi:nil="true"/>
    <UpdatePath xmlns="58dd6d54-1ec8-4207-9e1a-cd461fb17958">false</UpdatePath>
    <Fundamental xmlns="58dd6d54-1ec8-4207-9e1a-cd461fb17958">false</Fundamental>
    <Summarize xmlns="58dd6d54-1ec8-4207-9e1a-cd461fb17958">הצו מתקן את החקיקה הקיימת ומאפשר קיום דיונים בהיוועדות חזותית בהשתתפות עצורים, אסירים וכלואים במצב חירום, בשל הנסיבות הביטחוניות יוצאות הדופן באזור יהודה ושומרון. התיקון מתקן את הסעיפים הנוגעים לקיום דיונים בהיוועדות חזותית במצב חירום ונכנס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25</Value>
      <Value>26</Value>
      <Value>20</Value>
      <Value>40</Value>
      <Value>27</Value>
      <Value>17</Value>
      <Value>18</Value>
    </Tags>
    <DocType xmlns="58dd6d54-1ec8-4207-9e1a-cd461fb17958">חקיקה</DocType>
    <PrimeClassificationStatusDetails xmlns="58dd6d54-1ec8-4207-9e1a-cd461fb17958" xsi:nil="true"/>
    <_dlc_DocId xmlns="58dd6d54-1ec8-4207-9e1a-cd461fb17958">AYOSHC-956532929-495793</_dlc_DocId>
    <PrimeCorrectedByUser xmlns="58dd6d54-1ec8-4207-9e1a-cd461fb17958" xsi:nil="true"/>
    <Reliable xmlns="58dd6d54-1ec8-4207-9e1a-cd461fb17958">false</Reliable>
    <_dlc_DocIdUrl xmlns="58dd6d54-1ec8-4207-9e1a-cd461fb17958">
      <Url>https://tikshuv.sharepoint.com/sites/msteams_e0b4e8/_layouts/15/DocIdRedir.aspx?ID=AYOSHC-956532929-495793</Url>
      <Description>AYOSHC-956532929-495793</Description>
    </_dlc_DocIdUrl>
  </documentManagement>
</p:properties>
</file>

<file path=customXml/itemProps1.xml><?xml version="1.0" encoding="utf-8"?>
<ds:datastoreItem xmlns:ds="http://schemas.openxmlformats.org/officeDocument/2006/customXml" ds:itemID="{92835651-9DA2-4D94-86F5-D1F062F5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2b14b52c-9172-4749-a385-5d23bc96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2699F-67B4-4420-970E-04E92B110F85}">
  <ds:schemaRefs>
    <ds:schemaRef ds:uri="http://schemas.microsoft.com/sharepoint/events"/>
  </ds:schemaRefs>
</ds:datastoreItem>
</file>

<file path=customXml/itemProps3.xml><?xml version="1.0" encoding="utf-8"?>
<ds:datastoreItem xmlns:ds="http://schemas.openxmlformats.org/officeDocument/2006/customXml" ds:itemID="{7B26BC0B-93E6-4668-9FD8-CA1EC4C34C80}">
  <ds:schemaRefs>
    <ds:schemaRef ds:uri="http://schemas.microsoft.com/sharepoint/v3/contenttype/forms"/>
  </ds:schemaRefs>
</ds:datastoreItem>
</file>

<file path=customXml/itemProps4.xml><?xml version="1.0" encoding="utf-8"?>
<ds:datastoreItem xmlns:ds="http://schemas.openxmlformats.org/officeDocument/2006/customXml" ds:itemID="{75BEFA33-5423-44D6-9BE6-0113F68CBD57}">
  <ds:schemaRefs>
    <ds:schemaRef ds:uri="http://schemas.microsoft.com/office/infopath/2007/PartnerControls"/>
    <ds:schemaRef ds:uri="http://purl.org/dc/dcmitype/"/>
    <ds:schemaRef ds:uri="http://purl.org/dc/terms/"/>
    <ds:schemaRef ds:uri="58dd6d54-1ec8-4207-9e1a-cd461fb17958"/>
    <ds:schemaRef ds:uri="http://schemas.microsoft.com/office/2006/documentManagement/types"/>
    <ds:schemaRef ds:uri="2b14b52c-9172-4749-a385-5d23bc96e1a1"/>
    <ds:schemaRef ds:uri="http://schemas.openxmlformats.org/package/2006/metadata/core-properties"/>
    <ds:schemaRef ds:uri="http://purl.org/dc/elements/1.1/"/>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829</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ברקוביץ</dc:creator>
  <cp:keywords/>
  <dc:description/>
  <cp:lastModifiedBy>hpb</cp:lastModifiedBy>
  <cp:revision>2</cp:revision>
  <cp:lastPrinted>2025-04-10T11:52:00Z</cp:lastPrinted>
  <dcterms:created xsi:type="dcterms:W3CDTF">2025-04-17T08:39:00Z</dcterms:created>
  <dcterms:modified xsi:type="dcterms:W3CDTF">2025-04-17T08:39:00Z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0x0101008BE7302953953D47887EF54AB108BDC6006A2CF32F58ACC5479D8A403F196F9627</vt:lpwstr>
  </property>
  <property fmtid="{D5CDD505-2E9C-101B-9397-08002B2CF9AE}" pid="3" name="_dlc_DocIdItemGuid">
    <vt:lpwstr>bc98423c-0181-4f5c-a5b5-348ec9236126</vt:lpwstr>
  </property>
  <property fmtid="{D5CDD505-2E9C-101B-9397-08002B2CF9AE}" pid="4" name="ClassificationContentMarkingHeaderShapeIds">
    <vt:lpwstr>b40684d,6c549dc1,700bbfe2</vt:lpwstr>
  </property>
  <property fmtid="{D5CDD505-2E9C-101B-9397-08002B2CF9AE}" pid="5" name="ClassificationContentMarkingHeaderFontProps">
    <vt:lpwstr>#000000,10,Calibri</vt:lpwstr>
  </property>
  <property fmtid="{D5CDD505-2E9C-101B-9397-08002B2CF9AE}" pid="6" name="ClassificationContentMarkingHeaderText">
    <vt:lpwstr>- בלמ"ס -</vt:lpwstr>
  </property>
  <property fmtid="{D5CDD505-2E9C-101B-9397-08002B2CF9AE}" pid="7" name="MSIP_Label_701b9bfc-c426-492e-a46c-1a922d5fe54b_Enabled">
    <vt:lpwstr>true</vt:lpwstr>
  </property>
  <property fmtid="{D5CDD505-2E9C-101B-9397-08002B2CF9AE}" pid="8" name="MSIP_Label_701b9bfc-c426-492e-a46c-1a922d5fe54b_SetDate">
    <vt:lpwstr>2025-04-10T11:52:17Z</vt:lpwstr>
  </property>
  <property fmtid="{D5CDD505-2E9C-101B-9397-08002B2CF9AE}" pid="9" name="MSIP_Label_701b9bfc-c426-492e-a46c-1a922d5fe54b_Method">
    <vt:lpwstr>Standard</vt:lpwstr>
  </property>
  <property fmtid="{D5CDD505-2E9C-101B-9397-08002B2CF9AE}" pid="10" name="MSIP_Label_701b9bfc-c426-492e-a46c-1a922d5fe54b_Name">
    <vt:lpwstr>בלמ"ס</vt:lpwstr>
  </property>
  <property fmtid="{D5CDD505-2E9C-101B-9397-08002B2CF9AE}" pid="11" name="MSIP_Label_701b9bfc-c426-492e-a46c-1a922d5fe54b_SiteId">
    <vt:lpwstr>78820852-55fa-450b-908d-45c0d911e76b</vt:lpwstr>
  </property>
  <property fmtid="{D5CDD505-2E9C-101B-9397-08002B2CF9AE}" pid="12" name="MSIP_Label_701b9bfc-c426-492e-a46c-1a922d5fe54b_ActionId">
    <vt:lpwstr>01c4bad0-8d29-4ac4-bd5d-f346901af632</vt:lpwstr>
  </property>
  <property fmtid="{D5CDD505-2E9C-101B-9397-08002B2CF9AE}" pid="13" name="MSIP_Label_701b9bfc-c426-492e-a46c-1a922d5fe54b_ContentBits">
    <vt:lpwstr>1</vt:lpwstr>
  </property>
  <property fmtid="{D5CDD505-2E9C-101B-9397-08002B2CF9AE}" pid="14" name="MSIP_Label_701b9bfc-c426-492e-a46c-1a922d5fe54b_Tag">
    <vt:lpwstr>10, 3, 0, 1</vt:lpwstr>
  </property>
</Properties>
</file>