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A13C" w14:textId="77777777" w:rsidR="006570DF" w:rsidRPr="003941A4" w:rsidRDefault="006570DF" w:rsidP="006570DF">
      <w:pPr>
        <w:jc w:val="center"/>
        <w:rPr>
          <w:b/>
          <w:bCs/>
          <w:szCs w:val="32"/>
          <w:rtl/>
        </w:rPr>
      </w:pPr>
      <w:r w:rsidRPr="003941A4">
        <w:rPr>
          <w:b/>
          <w:bCs/>
          <w:szCs w:val="32"/>
          <w:rtl/>
        </w:rPr>
        <w:t>צבא הגנה לישראל</w:t>
      </w:r>
    </w:p>
    <w:p w14:paraId="44095C34" w14:textId="77777777" w:rsidR="006570DF" w:rsidRDefault="006570DF" w:rsidP="006570DF">
      <w:pPr>
        <w:jc w:val="center"/>
        <w:rPr>
          <w:b/>
          <w:bCs/>
          <w:szCs w:val="32"/>
          <w:rtl/>
        </w:rPr>
      </w:pPr>
    </w:p>
    <w:p w14:paraId="362315D3" w14:textId="2E3DD402" w:rsidR="006570DF" w:rsidRDefault="006570DF" w:rsidP="00191925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צו מס' </w:t>
      </w:r>
      <w:r w:rsidR="00191925">
        <w:rPr>
          <w:rFonts w:hint="cs"/>
          <w:b/>
          <w:bCs/>
          <w:szCs w:val="32"/>
          <w:rtl/>
        </w:rPr>
        <w:t>2227</w:t>
      </w:r>
    </w:p>
    <w:p w14:paraId="7B091ECF" w14:textId="77777777" w:rsidR="006570DF" w:rsidRPr="003941A4" w:rsidRDefault="006570DF" w:rsidP="006570DF">
      <w:pPr>
        <w:jc w:val="center"/>
        <w:rPr>
          <w:b/>
          <w:bCs/>
          <w:szCs w:val="32"/>
          <w:rtl/>
        </w:rPr>
      </w:pPr>
    </w:p>
    <w:p w14:paraId="27EFDF44" w14:textId="691D2C09" w:rsidR="006570DF" w:rsidRDefault="006570DF" w:rsidP="00191925">
      <w:pPr>
        <w:jc w:val="center"/>
        <w:rPr>
          <w:b/>
          <w:bCs/>
          <w:szCs w:val="32"/>
          <w:rtl/>
        </w:rPr>
      </w:pPr>
      <w:bookmarkStart w:id="0" w:name="_GoBack"/>
      <w:r w:rsidRPr="009A11C2">
        <w:rPr>
          <w:b/>
          <w:bCs/>
          <w:szCs w:val="32"/>
          <w:rtl/>
        </w:rPr>
        <w:t xml:space="preserve">צו בדבר </w:t>
      </w:r>
      <w:r>
        <w:rPr>
          <w:rFonts w:hint="cs"/>
          <w:b/>
          <w:bCs/>
          <w:szCs w:val="32"/>
          <w:rtl/>
        </w:rPr>
        <w:t xml:space="preserve">הארכת ושינוי מועדים ("חרבות ברזל") (תיקון מס' </w:t>
      </w:r>
      <w:r w:rsidR="00435C83">
        <w:rPr>
          <w:rFonts w:hint="cs"/>
          <w:b/>
          <w:bCs/>
          <w:szCs w:val="32"/>
          <w:rtl/>
        </w:rPr>
        <w:t>9</w:t>
      </w:r>
      <w:r>
        <w:rPr>
          <w:rFonts w:hint="cs"/>
          <w:b/>
          <w:bCs/>
          <w:szCs w:val="32"/>
          <w:rtl/>
        </w:rPr>
        <w:t>)</w:t>
      </w:r>
      <w:r w:rsidRPr="009A11C2">
        <w:rPr>
          <w:b/>
          <w:bCs/>
          <w:szCs w:val="32"/>
          <w:rtl/>
        </w:rPr>
        <w:t xml:space="preserve"> (יהודה ושומרון)</w:t>
      </w:r>
      <w:r>
        <w:rPr>
          <w:rFonts w:hint="cs"/>
          <w:b/>
          <w:bCs/>
          <w:szCs w:val="32"/>
          <w:rtl/>
        </w:rPr>
        <w:t xml:space="preserve"> (מס' </w:t>
      </w:r>
      <w:r w:rsidR="00191925">
        <w:rPr>
          <w:rFonts w:hint="cs"/>
          <w:b/>
          <w:bCs/>
          <w:szCs w:val="32"/>
          <w:rtl/>
        </w:rPr>
        <w:t>2227</w:t>
      </w:r>
      <w:r>
        <w:rPr>
          <w:rFonts w:hint="cs"/>
          <w:b/>
          <w:bCs/>
          <w:szCs w:val="32"/>
          <w:rtl/>
        </w:rPr>
        <w:t>)</w:t>
      </w:r>
      <w:r w:rsidRPr="009A11C2">
        <w:rPr>
          <w:b/>
          <w:bCs/>
          <w:szCs w:val="32"/>
          <w:rtl/>
        </w:rPr>
        <w:t xml:space="preserve">, </w:t>
      </w:r>
      <w:r w:rsidR="001D04AC" w:rsidRPr="00CD1ABD">
        <w:rPr>
          <w:rFonts w:ascii="David" w:hAnsi="David"/>
          <w:b/>
          <w:bCs/>
          <w:sz w:val="32"/>
          <w:szCs w:val="32"/>
          <w:rtl/>
        </w:rPr>
        <w:t>התשפ"</w:t>
      </w:r>
      <w:r w:rsidR="001D04AC">
        <w:rPr>
          <w:rFonts w:ascii="David" w:hAnsi="David" w:hint="cs"/>
          <w:b/>
          <w:bCs/>
          <w:sz w:val="32"/>
          <w:szCs w:val="32"/>
          <w:rtl/>
        </w:rPr>
        <w:t>ה</w:t>
      </w:r>
      <w:r w:rsidR="001D04AC" w:rsidRPr="00CD1ABD">
        <w:rPr>
          <w:rFonts w:ascii="David" w:hAnsi="David"/>
          <w:b/>
          <w:bCs/>
          <w:sz w:val="32"/>
          <w:szCs w:val="32"/>
          <w:rtl/>
        </w:rPr>
        <w:t>-</w:t>
      </w:r>
      <w:r w:rsidR="001D04AC">
        <w:rPr>
          <w:rFonts w:ascii="David" w:hAnsi="David" w:hint="cs"/>
          <w:b/>
          <w:bCs/>
          <w:sz w:val="32"/>
          <w:szCs w:val="32"/>
          <w:rtl/>
        </w:rPr>
        <w:t>2025</w:t>
      </w:r>
    </w:p>
    <w:bookmarkEnd w:id="0"/>
    <w:p w14:paraId="3854F51E" w14:textId="77777777" w:rsidR="006570DF" w:rsidRPr="009A11C2" w:rsidRDefault="006570DF" w:rsidP="006570DF">
      <w:pPr>
        <w:jc w:val="center"/>
        <w:rPr>
          <w:b/>
          <w:bCs/>
          <w:szCs w:val="32"/>
          <w:rtl/>
        </w:rPr>
      </w:pPr>
    </w:p>
    <w:p w14:paraId="2E4C4954" w14:textId="77777777" w:rsidR="006570DF" w:rsidRPr="00402AFB" w:rsidRDefault="006570DF" w:rsidP="006570DF">
      <w:pPr>
        <w:jc w:val="both"/>
        <w:rPr>
          <w:sz w:val="32"/>
          <w:szCs w:val="32"/>
          <w:rtl/>
        </w:rPr>
      </w:pPr>
    </w:p>
    <w:p w14:paraId="3FA5F5A8" w14:textId="77777777" w:rsidR="006570DF" w:rsidRPr="000678C3" w:rsidRDefault="006570DF" w:rsidP="006570DF">
      <w:pPr>
        <w:jc w:val="both"/>
        <w:rPr>
          <w:sz w:val="26"/>
          <w:rtl/>
        </w:rPr>
      </w:pPr>
      <w:r w:rsidRPr="004E19B6">
        <w:rPr>
          <w:sz w:val="26"/>
          <w:rtl/>
        </w:rPr>
        <w:t>בתוקף סמכותי כמפקד כוחות צה"ל באזור, ובהיותי סבור כי הדבר נחוץ לטובת האזור, הנני מצווה בזאת לאמור</w:t>
      </w:r>
      <w:r w:rsidRPr="000678C3">
        <w:rPr>
          <w:sz w:val="26"/>
          <w:rtl/>
        </w:rPr>
        <w:t xml:space="preserve">:                    </w:t>
      </w:r>
    </w:p>
    <w:p w14:paraId="5CCDF536" w14:textId="77777777" w:rsidR="006570DF" w:rsidRPr="000678C3" w:rsidRDefault="006570DF" w:rsidP="006570DF">
      <w:pPr>
        <w:jc w:val="both"/>
        <w:rPr>
          <w:b/>
          <w:bCs/>
          <w:sz w:val="26"/>
          <w:rtl/>
        </w:rPr>
      </w:pPr>
      <w:r w:rsidRPr="000678C3">
        <w:rPr>
          <w:sz w:val="26"/>
          <w:rtl/>
        </w:rPr>
        <w:t xml:space="preserve">                       </w:t>
      </w:r>
    </w:p>
    <w:tbl>
      <w:tblPr>
        <w:bidiVisual/>
        <w:tblW w:w="8957" w:type="dxa"/>
        <w:tblLayout w:type="fixed"/>
        <w:tblLook w:val="04A0" w:firstRow="1" w:lastRow="0" w:firstColumn="1" w:lastColumn="0" w:noHBand="0" w:noVBand="1"/>
      </w:tblPr>
      <w:tblGrid>
        <w:gridCol w:w="1165"/>
        <w:gridCol w:w="416"/>
        <w:gridCol w:w="567"/>
        <w:gridCol w:w="6809"/>
      </w:tblGrid>
      <w:tr w:rsidR="006570DF" w:rsidRPr="000678C3" w14:paraId="2AA1F9E1" w14:textId="77777777" w:rsidTr="00821238">
        <w:trPr>
          <w:trHeight w:val="227"/>
        </w:trPr>
        <w:tc>
          <w:tcPr>
            <w:tcW w:w="1165" w:type="dxa"/>
          </w:tcPr>
          <w:p w14:paraId="644507E2" w14:textId="77777777" w:rsidR="006570DF" w:rsidRPr="000678C3" w:rsidRDefault="006570DF" w:rsidP="00FB1CE5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 xml:space="preserve">הארכת מועדים </w:t>
            </w:r>
          </w:p>
        </w:tc>
        <w:tc>
          <w:tcPr>
            <w:tcW w:w="416" w:type="dxa"/>
          </w:tcPr>
          <w:p w14:paraId="474C5F30" w14:textId="77777777" w:rsidR="006570DF" w:rsidRPr="000678C3" w:rsidRDefault="006570DF" w:rsidP="00FB1CE5">
            <w:pPr>
              <w:spacing w:line="276" w:lineRule="auto"/>
              <w:jc w:val="both"/>
              <w:rPr>
                <w:sz w:val="26"/>
                <w:rtl/>
              </w:rPr>
            </w:pPr>
            <w:r w:rsidRPr="000678C3"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7376" w:type="dxa"/>
            <w:gridSpan w:val="2"/>
          </w:tcPr>
          <w:p w14:paraId="57EC9877" w14:textId="77777777" w:rsidR="006570DF" w:rsidRPr="000678C3" w:rsidRDefault="006570DF" w:rsidP="00FB1CE5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ב</w:t>
            </w:r>
            <w:r w:rsidRPr="00E83D4F">
              <w:rPr>
                <w:color w:val="000000"/>
                <w:sz w:val="26"/>
                <w:rtl/>
              </w:rPr>
              <w:t>צו בדבר הארכת ושינוי מועדים ("חרבות ברזל") (יהודה ושומרון)</w:t>
            </w:r>
            <w:r>
              <w:rPr>
                <w:rFonts w:hint="cs"/>
                <w:color w:val="000000"/>
                <w:sz w:val="26"/>
                <w:rtl/>
              </w:rPr>
              <w:t xml:space="preserve"> </w:t>
            </w:r>
            <w:r w:rsidRPr="00E83D4F">
              <w:rPr>
                <w:color w:val="000000"/>
                <w:sz w:val="26"/>
                <w:rtl/>
              </w:rPr>
              <w:t xml:space="preserve">(מס' </w:t>
            </w:r>
            <w:r>
              <w:rPr>
                <w:rFonts w:hint="cs"/>
                <w:color w:val="000000"/>
                <w:sz w:val="26"/>
                <w:rtl/>
              </w:rPr>
              <w:t>2145</w:t>
            </w:r>
            <w:r w:rsidRPr="00E83D4F">
              <w:rPr>
                <w:color w:val="000000"/>
                <w:sz w:val="26"/>
                <w:rtl/>
              </w:rPr>
              <w:t xml:space="preserve">), </w:t>
            </w:r>
            <w:bookmarkStart w:id="1" w:name="_Hlk190946518"/>
            <w:r w:rsidRPr="00E83D4F">
              <w:rPr>
                <w:color w:val="000000"/>
                <w:sz w:val="26"/>
                <w:rtl/>
              </w:rPr>
              <w:t>התשפ"ד-2023</w:t>
            </w:r>
            <w:r>
              <w:rPr>
                <w:rFonts w:hint="cs"/>
                <w:color w:val="000000"/>
                <w:sz w:val="26"/>
                <w:rtl/>
              </w:rPr>
              <w:t>,</w:t>
            </w:r>
            <w:bookmarkEnd w:id="1"/>
            <w:r>
              <w:rPr>
                <w:rFonts w:hint="cs"/>
                <w:color w:val="000000"/>
                <w:sz w:val="26"/>
                <w:rtl/>
              </w:rPr>
              <w:t xml:space="preserve"> בסעיף 1:</w:t>
            </w:r>
          </w:p>
        </w:tc>
      </w:tr>
      <w:tr w:rsidR="006570DF" w:rsidRPr="000678C3" w14:paraId="2D6D5C03" w14:textId="77777777" w:rsidTr="00821238">
        <w:trPr>
          <w:trHeight w:val="227"/>
        </w:trPr>
        <w:tc>
          <w:tcPr>
            <w:tcW w:w="1165" w:type="dxa"/>
          </w:tcPr>
          <w:p w14:paraId="22FBEEC1" w14:textId="77777777" w:rsidR="006570DF" w:rsidRPr="000678C3" w:rsidRDefault="006570DF" w:rsidP="00FB1CE5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36031690" w14:textId="77777777" w:rsidR="006570DF" w:rsidRPr="000678C3" w:rsidRDefault="006570DF" w:rsidP="00FB1CE5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376" w:type="dxa"/>
            <w:gridSpan w:val="2"/>
          </w:tcPr>
          <w:p w14:paraId="2F8571D9" w14:textId="77777777" w:rsidR="006570DF" w:rsidRDefault="006570DF" w:rsidP="00FB1CE5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175988" w:rsidRPr="000678C3" w14:paraId="062933AB" w14:textId="77777777" w:rsidTr="00821238">
        <w:trPr>
          <w:trHeight w:val="227"/>
        </w:trPr>
        <w:tc>
          <w:tcPr>
            <w:tcW w:w="1165" w:type="dxa"/>
          </w:tcPr>
          <w:p w14:paraId="576FB22F" w14:textId="77777777" w:rsidR="00175988" w:rsidRPr="00781CE5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73139FC5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52E53B95" w14:textId="77777777" w:rsidR="00175988" w:rsidRPr="000678C3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(א)</w:t>
            </w:r>
          </w:p>
        </w:tc>
        <w:tc>
          <w:tcPr>
            <w:tcW w:w="6809" w:type="dxa"/>
          </w:tcPr>
          <w:p w14:paraId="3F2B9613" w14:textId="7ADE3B27" w:rsidR="00175988" w:rsidRPr="000678C3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בסעיף קטן (ה), במקום "ב' בניסן התשפ"ה (31 במרץ 2025)" יבוא "</w:t>
            </w:r>
            <w:r w:rsidR="00B421B2">
              <w:rPr>
                <w:rFonts w:hint="cs"/>
                <w:color w:val="000000"/>
                <w:sz w:val="26"/>
                <w:rtl/>
              </w:rPr>
              <w:t xml:space="preserve">כ"ב באדר ב' </w:t>
            </w:r>
            <w:r w:rsidR="00435C83">
              <w:rPr>
                <w:rFonts w:hint="cs"/>
                <w:color w:val="000000"/>
                <w:sz w:val="26"/>
                <w:rtl/>
              </w:rPr>
              <w:t>התשפ"</w:t>
            </w:r>
            <w:r w:rsidR="00B421B2">
              <w:rPr>
                <w:rFonts w:hint="cs"/>
                <w:color w:val="000000"/>
                <w:sz w:val="26"/>
                <w:rtl/>
              </w:rPr>
              <w:t>ז</w:t>
            </w:r>
            <w:r>
              <w:rPr>
                <w:rFonts w:hint="cs"/>
                <w:color w:val="000000"/>
                <w:sz w:val="26"/>
                <w:rtl/>
              </w:rPr>
              <w:t xml:space="preserve"> (31 במרץ </w:t>
            </w:r>
            <w:r w:rsidR="00B421B2">
              <w:rPr>
                <w:rFonts w:hint="cs"/>
                <w:color w:val="000000"/>
                <w:sz w:val="26"/>
                <w:rtl/>
              </w:rPr>
              <w:t>2027</w:t>
            </w:r>
            <w:r>
              <w:rPr>
                <w:rFonts w:hint="cs"/>
                <w:color w:val="000000"/>
                <w:sz w:val="26"/>
                <w:rtl/>
              </w:rPr>
              <w:t xml:space="preserve">)". </w:t>
            </w:r>
          </w:p>
        </w:tc>
      </w:tr>
      <w:tr w:rsidR="00175988" w:rsidRPr="000678C3" w14:paraId="3804AE20" w14:textId="77777777" w:rsidTr="00821238">
        <w:trPr>
          <w:trHeight w:val="227"/>
        </w:trPr>
        <w:tc>
          <w:tcPr>
            <w:tcW w:w="1165" w:type="dxa"/>
          </w:tcPr>
          <w:p w14:paraId="75AFD5A6" w14:textId="77777777" w:rsidR="00175988" w:rsidRPr="00781CE5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75A439C9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849D738" w14:textId="77777777" w:rsidR="00175988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  <w:tc>
          <w:tcPr>
            <w:tcW w:w="6809" w:type="dxa"/>
          </w:tcPr>
          <w:p w14:paraId="03D25B49" w14:textId="77777777" w:rsidR="00175988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175988" w:rsidRPr="000678C3" w14:paraId="3383F229" w14:textId="77777777" w:rsidTr="00821238">
        <w:trPr>
          <w:trHeight w:val="227"/>
        </w:trPr>
        <w:tc>
          <w:tcPr>
            <w:tcW w:w="1165" w:type="dxa"/>
          </w:tcPr>
          <w:p w14:paraId="2698DAB7" w14:textId="77777777" w:rsidR="00175988" w:rsidRPr="00781CE5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510B7732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FE89567" w14:textId="77777777" w:rsidR="00175988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(ב)</w:t>
            </w:r>
          </w:p>
        </w:tc>
        <w:tc>
          <w:tcPr>
            <w:tcW w:w="6809" w:type="dxa"/>
          </w:tcPr>
          <w:p w14:paraId="58B85AE5" w14:textId="0DAEE435" w:rsidR="00175988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 xml:space="preserve">בסעיף קטן (ו), במקום "ב' בניסן התשפ"ה (31 במרץ 2025)" </w:t>
            </w:r>
            <w:r w:rsidR="00435C83">
              <w:rPr>
                <w:rFonts w:hint="cs"/>
                <w:color w:val="000000"/>
                <w:sz w:val="26"/>
                <w:rtl/>
              </w:rPr>
              <w:t>יבוא "</w:t>
            </w:r>
            <w:r w:rsidR="00B421B2">
              <w:rPr>
                <w:rFonts w:hint="cs"/>
                <w:color w:val="000000"/>
                <w:sz w:val="26"/>
                <w:rtl/>
              </w:rPr>
              <w:t xml:space="preserve">כ"ב באדר ב' התשפ"ז </w:t>
            </w:r>
            <w:r w:rsidR="00435C83">
              <w:rPr>
                <w:rFonts w:hint="cs"/>
                <w:color w:val="000000"/>
                <w:sz w:val="26"/>
                <w:rtl/>
              </w:rPr>
              <w:t xml:space="preserve">(31 במרץ </w:t>
            </w:r>
            <w:r w:rsidR="00B421B2">
              <w:rPr>
                <w:rFonts w:hint="cs"/>
                <w:color w:val="000000"/>
                <w:sz w:val="26"/>
                <w:rtl/>
              </w:rPr>
              <w:t>2027</w:t>
            </w:r>
            <w:r w:rsidR="00435C83">
              <w:rPr>
                <w:rFonts w:hint="cs"/>
                <w:color w:val="000000"/>
                <w:sz w:val="26"/>
                <w:rtl/>
              </w:rPr>
              <w:t>)".</w:t>
            </w:r>
            <w:r w:rsidR="00F41AA7">
              <w:rPr>
                <w:rFonts w:hint="cs"/>
                <w:color w:val="000000"/>
                <w:sz w:val="26"/>
                <w:rtl/>
              </w:rPr>
              <w:t xml:space="preserve"> </w:t>
            </w:r>
            <w:r w:rsidR="00B421B2">
              <w:rPr>
                <w:rFonts w:hint="cs"/>
                <w:color w:val="000000"/>
                <w:sz w:val="26"/>
                <w:rtl/>
              </w:rPr>
              <w:t xml:space="preserve"> </w:t>
            </w:r>
          </w:p>
        </w:tc>
      </w:tr>
      <w:tr w:rsidR="00175988" w:rsidRPr="000678C3" w14:paraId="1CDB8592" w14:textId="77777777" w:rsidTr="00821238">
        <w:trPr>
          <w:gridAfter w:val="2"/>
          <w:wAfter w:w="7376" w:type="dxa"/>
          <w:trHeight w:val="227"/>
        </w:trPr>
        <w:tc>
          <w:tcPr>
            <w:tcW w:w="1165" w:type="dxa"/>
          </w:tcPr>
          <w:p w14:paraId="68AC5379" w14:textId="77777777" w:rsidR="00175988" w:rsidRPr="00B119DE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360B2D23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175988" w:rsidRPr="000678C3" w14:paraId="410A3387" w14:textId="77777777" w:rsidTr="00821238">
        <w:trPr>
          <w:trHeight w:val="227"/>
        </w:trPr>
        <w:tc>
          <w:tcPr>
            <w:tcW w:w="1165" w:type="dxa"/>
          </w:tcPr>
          <w:p w14:paraId="2C9FE42B" w14:textId="77777777" w:rsidR="00175988" w:rsidRPr="000678C3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 xml:space="preserve">תחילה </w:t>
            </w:r>
          </w:p>
        </w:tc>
        <w:tc>
          <w:tcPr>
            <w:tcW w:w="416" w:type="dxa"/>
          </w:tcPr>
          <w:p w14:paraId="0D010CF5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7376" w:type="dxa"/>
            <w:gridSpan w:val="2"/>
          </w:tcPr>
          <w:p w14:paraId="7C5AC37B" w14:textId="77777777" w:rsidR="00175988" w:rsidRPr="000678C3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תחילתו של צו זה ביום חתימתו.</w:t>
            </w:r>
          </w:p>
        </w:tc>
      </w:tr>
      <w:tr w:rsidR="00175988" w:rsidRPr="000678C3" w14:paraId="00603507" w14:textId="77777777" w:rsidTr="00821238">
        <w:trPr>
          <w:trHeight w:val="227"/>
        </w:trPr>
        <w:tc>
          <w:tcPr>
            <w:tcW w:w="1165" w:type="dxa"/>
          </w:tcPr>
          <w:p w14:paraId="3F67A6F9" w14:textId="77777777" w:rsidR="00175988" w:rsidRPr="000678C3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067D6BA3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376" w:type="dxa"/>
            <w:gridSpan w:val="2"/>
          </w:tcPr>
          <w:p w14:paraId="14970324" w14:textId="77777777" w:rsidR="00175988" w:rsidRPr="000678C3" w:rsidRDefault="00175988" w:rsidP="00175988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175988" w:rsidRPr="000678C3" w14:paraId="10C20ACB" w14:textId="77777777" w:rsidTr="00821238">
        <w:trPr>
          <w:trHeight w:val="227"/>
        </w:trPr>
        <w:tc>
          <w:tcPr>
            <w:tcW w:w="1165" w:type="dxa"/>
          </w:tcPr>
          <w:p w14:paraId="05DF02D2" w14:textId="77777777" w:rsidR="00175988" w:rsidRPr="000678C3" w:rsidRDefault="00175988" w:rsidP="0017598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>השם</w:t>
            </w:r>
          </w:p>
        </w:tc>
        <w:tc>
          <w:tcPr>
            <w:tcW w:w="416" w:type="dxa"/>
          </w:tcPr>
          <w:p w14:paraId="577BEB63" w14:textId="77777777" w:rsidR="00175988" w:rsidRPr="000678C3" w:rsidRDefault="00175988" w:rsidP="00175988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7376" w:type="dxa"/>
            <w:gridSpan w:val="2"/>
          </w:tcPr>
          <w:p w14:paraId="4802068C" w14:textId="72415417" w:rsidR="00175988" w:rsidRPr="000678C3" w:rsidRDefault="00175988" w:rsidP="00191925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צו זה ייקרא "</w:t>
            </w:r>
            <w:r w:rsidRPr="00E83D4F">
              <w:rPr>
                <w:color w:val="000000"/>
                <w:sz w:val="26"/>
                <w:rtl/>
              </w:rPr>
              <w:t xml:space="preserve">צו בדבר הארכת ושינוי מועדים ("חרבות ברזל") (תיקון מס' </w:t>
            </w:r>
            <w:r w:rsidR="00371FCE">
              <w:rPr>
                <w:rFonts w:hint="cs"/>
                <w:color w:val="000000"/>
                <w:sz w:val="26"/>
                <w:rtl/>
              </w:rPr>
              <w:t>9</w:t>
            </w:r>
            <w:r w:rsidRPr="00E83D4F">
              <w:rPr>
                <w:color w:val="000000"/>
                <w:sz w:val="26"/>
                <w:rtl/>
              </w:rPr>
              <w:t xml:space="preserve">) (יהודה ושומרון) (מס' </w:t>
            </w:r>
            <w:r w:rsidR="00191925">
              <w:rPr>
                <w:rFonts w:hint="cs"/>
                <w:color w:val="000000"/>
                <w:sz w:val="26"/>
                <w:rtl/>
              </w:rPr>
              <w:t>2227</w:t>
            </w:r>
            <w:r w:rsidRPr="00E83D4F">
              <w:rPr>
                <w:color w:val="000000"/>
                <w:sz w:val="26"/>
                <w:rtl/>
              </w:rPr>
              <w:t>), התשפ"</w:t>
            </w:r>
            <w:r>
              <w:rPr>
                <w:rFonts w:hint="cs"/>
                <w:color w:val="000000"/>
                <w:sz w:val="26"/>
                <w:rtl/>
              </w:rPr>
              <w:t>ה</w:t>
            </w:r>
            <w:r w:rsidRPr="00E83D4F">
              <w:rPr>
                <w:color w:val="000000"/>
                <w:sz w:val="26"/>
                <w:rtl/>
              </w:rPr>
              <w:t>-202</w:t>
            </w:r>
            <w:r>
              <w:rPr>
                <w:rFonts w:hint="cs"/>
                <w:color w:val="000000"/>
                <w:sz w:val="26"/>
                <w:rtl/>
              </w:rPr>
              <w:t>5</w:t>
            </w:r>
            <w:r w:rsidRPr="000678C3">
              <w:rPr>
                <w:rFonts w:hint="cs"/>
                <w:color w:val="000000"/>
                <w:sz w:val="26"/>
                <w:rtl/>
              </w:rPr>
              <w:t>".</w:t>
            </w:r>
          </w:p>
        </w:tc>
      </w:tr>
    </w:tbl>
    <w:p w14:paraId="7F24D0BA" w14:textId="77777777" w:rsidR="006570DF" w:rsidRPr="00191925" w:rsidRDefault="006570DF" w:rsidP="006570DF">
      <w:pPr>
        <w:jc w:val="both"/>
        <w:rPr>
          <w:rtl/>
        </w:rPr>
      </w:pPr>
    </w:p>
    <w:p w14:paraId="42687E9C" w14:textId="77777777" w:rsidR="006570DF" w:rsidRDefault="006570DF" w:rsidP="006570DF">
      <w:pPr>
        <w:rPr>
          <w:rtl/>
        </w:rPr>
      </w:pPr>
    </w:p>
    <w:p w14:paraId="3DCDF712" w14:textId="77777777" w:rsidR="006570DF" w:rsidRDefault="006570DF" w:rsidP="006570DF">
      <w:pPr>
        <w:tabs>
          <w:tab w:val="left" w:pos="6026"/>
        </w:tabs>
        <w:rPr>
          <w:rtl/>
        </w:rPr>
      </w:pPr>
    </w:p>
    <w:p w14:paraId="218C438F" w14:textId="77777777" w:rsidR="006570DF" w:rsidRDefault="006570DF" w:rsidP="006570DF">
      <w:pPr>
        <w:tabs>
          <w:tab w:val="left" w:pos="6026"/>
        </w:tabs>
        <w:rPr>
          <w:rtl/>
        </w:rPr>
      </w:pPr>
    </w:p>
    <w:tbl>
      <w:tblPr>
        <w:bidiVisual/>
        <w:tblW w:w="8904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2971"/>
        <w:gridCol w:w="2389"/>
        <w:gridCol w:w="3544"/>
      </w:tblGrid>
      <w:tr w:rsidR="006570DF" w14:paraId="370DF2BC" w14:textId="77777777" w:rsidTr="00FB1CE5">
        <w:trPr>
          <w:trHeight w:val="362"/>
        </w:trPr>
        <w:tc>
          <w:tcPr>
            <w:tcW w:w="2971" w:type="dxa"/>
          </w:tcPr>
          <w:p w14:paraId="4E6D6E27" w14:textId="4E0FD6BB" w:rsidR="006570DF" w:rsidRDefault="00191925" w:rsidP="00191925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ט' באדר </w:t>
            </w:r>
            <w:r w:rsidR="006570DF">
              <w:rPr>
                <w:b/>
                <w:bCs/>
                <w:rtl/>
              </w:rPr>
              <w:t>התשפ"</w:t>
            </w:r>
            <w:r w:rsidR="00175988"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9 במרץ </w:t>
            </w:r>
            <w:r w:rsidR="006570DF">
              <w:rPr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rtl/>
              </w:rPr>
              <w:t>25</w:t>
            </w:r>
            <w:r w:rsidR="006570DF">
              <w:rPr>
                <w:rFonts w:hint="cs"/>
                <w:b/>
                <w:bCs/>
                <w:rtl/>
              </w:rPr>
              <w:t xml:space="preserve">    </w:t>
            </w:r>
            <w:r w:rsidR="006570DF">
              <w:rPr>
                <w:b/>
                <w:bCs/>
                <w:rtl/>
              </w:rPr>
              <w:br/>
            </w:r>
          </w:p>
        </w:tc>
        <w:tc>
          <w:tcPr>
            <w:tcW w:w="2389" w:type="dxa"/>
          </w:tcPr>
          <w:p w14:paraId="5727B425" w14:textId="77777777" w:rsidR="006570DF" w:rsidRDefault="006570DF" w:rsidP="00FB1CE5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2936D173" w14:textId="15FF4B02" w:rsidR="006570DF" w:rsidRDefault="006570DF" w:rsidP="00FB1CE5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 w:rsidR="00175988"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</w:tbl>
    <w:p w14:paraId="2D25D47D" w14:textId="77777777" w:rsidR="006570DF" w:rsidRPr="009A0F05" w:rsidRDefault="006570DF" w:rsidP="006570DF"/>
    <w:p w14:paraId="52C74C14" w14:textId="77777777" w:rsidR="00427ACB" w:rsidRPr="006570DF" w:rsidRDefault="00427ACB"/>
    <w:sectPr w:rsidR="00427ACB" w:rsidRPr="006570DF" w:rsidSect="006570DF">
      <w:headerReference w:type="even" r:id="rId6"/>
      <w:headerReference w:type="first" r:id="rId7"/>
      <w:pgSz w:w="11907" w:h="16839" w:code="9"/>
      <w:pgMar w:top="1418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DC361" w14:textId="77777777" w:rsidR="00F10AF6" w:rsidRDefault="00F10AF6">
      <w:r>
        <w:separator/>
      </w:r>
    </w:p>
  </w:endnote>
  <w:endnote w:type="continuationSeparator" w:id="0">
    <w:p w14:paraId="5F5D7443" w14:textId="77777777" w:rsidR="00F10AF6" w:rsidRDefault="00F1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BD44" w14:textId="77777777" w:rsidR="00F10AF6" w:rsidRDefault="00F10AF6">
      <w:r>
        <w:separator/>
      </w:r>
    </w:p>
  </w:footnote>
  <w:footnote w:type="continuationSeparator" w:id="0">
    <w:p w14:paraId="31E71D4B" w14:textId="77777777" w:rsidR="00F10AF6" w:rsidRDefault="00F1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257" w14:textId="77777777" w:rsidR="00E35E50" w:rsidRDefault="0019192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0D0D63" wp14:editId="1BC77D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630787149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5901C" w14:textId="77777777" w:rsidR="00E35E50" w:rsidRPr="00105EED" w:rsidRDefault="00191925" w:rsidP="00105E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5E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0D0D6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9N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8moP&#10;7SvpeBULUUhYSeVKjpN5j4Nk6R1ItVqlJNKPE7ixWycjdOQpkvjSvwrvRqaRVvQIk4xE8Y7wITf+&#10;GdzqgER72kbkdCBypJq0l/Y5vpMo7l/vKev8mpc/AQ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GBuf00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55901C" w14:textId="77777777" w:rsidR="00000000" w:rsidRPr="00105EED" w:rsidRDefault="00000000" w:rsidP="00105E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5E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1495AA" wp14:editId="63BE7AF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14028222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FA977" w14:textId="77777777" w:rsidR="00E35E50" w:rsidRPr="001522F7" w:rsidRDefault="0019192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1495AA" id="_x0000_s1027" type="#_x0000_t202" style="position:absolute;left:0;text-align:left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os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F4dwL6SxJepB4WEk9Sp4nE07+NJzfREpFoucxJJy4u4dhsvx5UmGl/6VxH8wHWk&#10;JT3CqDBRvqH8lJs4Rr/cRyI+7+PC4UA2yTJvdHhCSfe//uesy0Nf/AQ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6HOKLB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2B5FA977" w14:textId="77777777" w:rsidR="00000000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5B36" w14:textId="77777777" w:rsidR="00E35E50" w:rsidRDefault="0019192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803843" wp14:editId="5AFB36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91027234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888EE" w14:textId="77777777" w:rsidR="00E35E50" w:rsidRPr="00105EED" w:rsidRDefault="00191925" w:rsidP="00105E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5E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</w:t>
                          </w:r>
                          <w:r w:rsidRPr="00105E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803843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wn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ejVHto3kvMyFqKQsJLKlRxH8wFPyqXnINVymZJIRk7g2m6cjNCRrsjla/8mvBsIR9rUE4xqEsU7&#10;3k+58c/glnsk9tNSIrUnIgfGSYJprcNziRr/9Z6yLo968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uj7wn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3888EE" w14:textId="77777777" w:rsidR="00000000" w:rsidRPr="00105EED" w:rsidRDefault="00000000" w:rsidP="00105E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5E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6EABD2" wp14:editId="1AC290FA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30623479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F6CA7" w14:textId="77777777" w:rsidR="00E35E50" w:rsidRPr="001522F7" w:rsidRDefault="0019192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6EABD2" id="_x0000_s1029" type="#_x0000_t202" style="position:absolute;left:0;text-align:left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KKZYc8RAgAAMAQA&#10;AA4AAAAAAAAAAAAAAAAALgIAAGRycy9lMm9Eb2MueG1sUEsBAi0AFAAGAAgAAAAhAISw0yjWAAAA&#10;AwEAAA8AAAAAAAAAAAAAAAAAawQAAGRycy9kb3ducmV2LnhtbFBLBQYAAAAABAAEAPMAAABuBQAA&#10;AAA=&#10;" filled="f" stroked="f">
              <v:textbox style="mso-fit-shape-to-text:t" inset="0,0,0,0">
                <w:txbxContent>
                  <w:p w14:paraId="3E0F6CA7" w14:textId="77777777" w:rsidR="00000000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DF"/>
    <w:rsid w:val="000C7B30"/>
    <w:rsid w:val="00104841"/>
    <w:rsid w:val="00175988"/>
    <w:rsid w:val="00191925"/>
    <w:rsid w:val="001D04AC"/>
    <w:rsid w:val="003177F6"/>
    <w:rsid w:val="00371FCE"/>
    <w:rsid w:val="00427ACB"/>
    <w:rsid w:val="00435C83"/>
    <w:rsid w:val="005442CC"/>
    <w:rsid w:val="006570DF"/>
    <w:rsid w:val="00821238"/>
    <w:rsid w:val="00A05319"/>
    <w:rsid w:val="00A1654B"/>
    <w:rsid w:val="00B421B2"/>
    <w:rsid w:val="00E35E50"/>
    <w:rsid w:val="00E65EE3"/>
    <w:rsid w:val="00F10AF6"/>
    <w:rsid w:val="00F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A39B"/>
  <w15:chartTrackingRefBased/>
  <w15:docId w15:val="{0D63E2DC-A065-4A58-BFD4-7747B139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DF"/>
    <w:pPr>
      <w:bidi/>
      <w:spacing w:after="0" w:line="240" w:lineRule="auto"/>
    </w:pPr>
    <w:rPr>
      <w:rFonts w:ascii="Times New Roman" w:eastAsia="Times New Roman" w:hAnsi="Times New Roman" w:cs="David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0DF"/>
    <w:pPr>
      <w:tabs>
        <w:tab w:val="center" w:pos="4320"/>
        <w:tab w:val="right" w:pos="8640"/>
      </w:tabs>
    </w:pPr>
    <w:rPr>
      <w:rFonts w:cs="Times New Roman"/>
      <w:sz w:val="18"/>
    </w:rPr>
  </w:style>
  <w:style w:type="character" w:customStyle="1" w:styleId="a4">
    <w:name w:val="כותרת עליונה תו"/>
    <w:basedOn w:val="a0"/>
    <w:link w:val="a3"/>
    <w:rsid w:val="006570DF"/>
    <w:rPr>
      <w:rFonts w:ascii="Times New Roman" w:eastAsia="Times New Roman" w:hAnsi="Times New Roman" w:cs="Times New Roman"/>
      <w:kern w:val="0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ברקוביץ</dc:creator>
  <cp:keywords/>
  <dc:description/>
  <cp:lastModifiedBy>hpb</cp:lastModifiedBy>
  <cp:revision>2</cp:revision>
  <dcterms:created xsi:type="dcterms:W3CDTF">2025-03-09T17:26:00Z</dcterms:created>
  <dcterms:modified xsi:type="dcterms:W3CDTF">2025-03-09T17:26:00Z</dcterms:modified>
</cp:coreProperties>
</file>