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77EC" w14:textId="77777777" w:rsidR="00B3772B" w:rsidRPr="00CD1ABD" w:rsidRDefault="00B3772B" w:rsidP="00B3772B">
      <w:pPr>
        <w:jc w:val="center"/>
        <w:rPr>
          <w:rFonts w:ascii="David" w:hAnsi="David"/>
          <w:sz w:val="32"/>
          <w:szCs w:val="32"/>
        </w:rPr>
      </w:pPr>
      <w:bookmarkStart w:id="0" w:name="_Hlk154504239"/>
      <w:r w:rsidRPr="00CD1ABD">
        <w:rPr>
          <w:rFonts w:ascii="David" w:hAnsi="David"/>
          <w:b/>
          <w:bCs/>
          <w:sz w:val="32"/>
          <w:szCs w:val="32"/>
          <w:rtl/>
        </w:rPr>
        <w:t>צבא הגנה לישראל</w:t>
      </w:r>
    </w:p>
    <w:p w14:paraId="1E59908C" w14:textId="77777777" w:rsidR="00B3772B" w:rsidRPr="00CD1ABD" w:rsidRDefault="00B3772B" w:rsidP="00B3772B">
      <w:pPr>
        <w:jc w:val="center"/>
        <w:rPr>
          <w:rFonts w:ascii="David" w:hAnsi="David"/>
          <w:sz w:val="32"/>
          <w:szCs w:val="32"/>
          <w:rtl/>
        </w:rPr>
      </w:pPr>
    </w:p>
    <w:p w14:paraId="6D0B0F6B" w14:textId="48A6DA1E" w:rsidR="00B3772B" w:rsidRPr="00CD1ABD" w:rsidRDefault="00B3772B" w:rsidP="00B3772B">
      <w:pPr>
        <w:jc w:val="center"/>
        <w:rPr>
          <w:rFonts w:ascii="David" w:hAnsi="David"/>
          <w:sz w:val="32"/>
          <w:szCs w:val="32"/>
        </w:rPr>
      </w:pPr>
      <w:r w:rsidRPr="00CD1ABD">
        <w:rPr>
          <w:rFonts w:ascii="David" w:hAnsi="David"/>
          <w:b/>
          <w:bCs/>
          <w:sz w:val="32"/>
          <w:szCs w:val="32"/>
          <w:rtl/>
        </w:rPr>
        <w:t xml:space="preserve">צו מס' </w:t>
      </w:r>
      <w:r w:rsidR="00F50D4E">
        <w:rPr>
          <w:rFonts w:ascii="David" w:hAnsi="David" w:hint="cs"/>
          <w:b/>
          <w:bCs/>
          <w:sz w:val="32"/>
          <w:szCs w:val="32"/>
          <w:rtl/>
        </w:rPr>
        <w:t>2220</w:t>
      </w:r>
    </w:p>
    <w:p w14:paraId="5C5B5D6D" w14:textId="77777777" w:rsidR="00B3772B" w:rsidRPr="00CD1ABD" w:rsidRDefault="00B3772B" w:rsidP="00B3772B">
      <w:pPr>
        <w:jc w:val="center"/>
        <w:rPr>
          <w:rFonts w:ascii="David" w:hAnsi="David"/>
          <w:sz w:val="32"/>
          <w:szCs w:val="32"/>
          <w:rtl/>
        </w:rPr>
      </w:pPr>
    </w:p>
    <w:p w14:paraId="42B12359" w14:textId="25A9493B" w:rsidR="00B3772B" w:rsidRDefault="00B3772B" w:rsidP="00F50D4E">
      <w:pPr>
        <w:bidi w:val="0"/>
        <w:jc w:val="center"/>
        <w:rPr>
          <w:rFonts w:ascii="David" w:hAnsi="David"/>
          <w:b/>
          <w:bCs/>
          <w:sz w:val="32"/>
          <w:szCs w:val="32"/>
          <w:rtl/>
        </w:rPr>
      </w:pPr>
      <w:r w:rsidRPr="00B3772B">
        <w:rPr>
          <w:rFonts w:ascii="David" w:hAnsi="David"/>
          <w:b/>
          <w:bCs/>
          <w:sz w:val="32"/>
          <w:szCs w:val="32"/>
          <w:rtl/>
        </w:rPr>
        <w:t xml:space="preserve">צו בדבר הוראות ביטחון (תיקון מס' 58) </w:t>
      </w:r>
      <w:r>
        <w:rPr>
          <w:rFonts w:ascii="David" w:hAnsi="David" w:hint="cs"/>
          <w:b/>
          <w:bCs/>
          <w:sz w:val="32"/>
          <w:szCs w:val="32"/>
          <w:rtl/>
        </w:rPr>
        <w:t xml:space="preserve">(תיקון מס' 4) </w:t>
      </w:r>
      <w:r w:rsidRPr="00B3772B">
        <w:rPr>
          <w:rFonts w:ascii="David" w:hAnsi="David"/>
          <w:b/>
          <w:bCs/>
          <w:sz w:val="32"/>
          <w:szCs w:val="32"/>
          <w:rtl/>
        </w:rPr>
        <w:t xml:space="preserve">(יהודה ושומרון) (מס' </w:t>
      </w:r>
      <w:r w:rsidR="00F50D4E">
        <w:rPr>
          <w:rFonts w:ascii="David" w:hAnsi="David" w:hint="cs"/>
          <w:b/>
          <w:bCs/>
          <w:sz w:val="32"/>
          <w:szCs w:val="32"/>
          <w:rtl/>
        </w:rPr>
        <w:t>2220</w:t>
      </w:r>
      <w:r w:rsidRPr="00B3772B">
        <w:rPr>
          <w:rFonts w:ascii="David" w:hAnsi="David"/>
          <w:b/>
          <w:bCs/>
          <w:sz w:val="32"/>
          <w:szCs w:val="32"/>
          <w:rtl/>
        </w:rPr>
        <w:t>), התשפ"</w:t>
      </w:r>
      <w:r>
        <w:rPr>
          <w:rFonts w:ascii="David" w:hAnsi="David" w:hint="cs"/>
          <w:b/>
          <w:bCs/>
          <w:sz w:val="32"/>
          <w:szCs w:val="32"/>
          <w:rtl/>
        </w:rPr>
        <w:t>ה</w:t>
      </w:r>
      <w:r w:rsidRPr="00B3772B">
        <w:rPr>
          <w:rFonts w:ascii="David" w:hAnsi="David"/>
          <w:b/>
          <w:bCs/>
          <w:sz w:val="32"/>
          <w:szCs w:val="32"/>
          <w:rtl/>
        </w:rPr>
        <w:t>-</w:t>
      </w:r>
      <w:r>
        <w:rPr>
          <w:rFonts w:ascii="David" w:hAnsi="David" w:hint="cs"/>
          <w:b/>
          <w:bCs/>
          <w:sz w:val="32"/>
          <w:szCs w:val="32"/>
          <w:rtl/>
        </w:rPr>
        <w:t>2024</w:t>
      </w:r>
    </w:p>
    <w:p w14:paraId="5C2F30D2" w14:textId="77777777" w:rsidR="00B3772B" w:rsidRPr="00E672A3" w:rsidRDefault="00B3772B" w:rsidP="00B3772B">
      <w:pPr>
        <w:rPr>
          <w:sz w:val="22"/>
          <w:szCs w:val="32"/>
          <w:rtl/>
        </w:rPr>
      </w:pPr>
    </w:p>
    <w:p w14:paraId="1970C9B3" w14:textId="35CD8021" w:rsidR="00B3772B" w:rsidRDefault="00B3772B" w:rsidP="00B3772B">
      <w:pPr>
        <w:jc w:val="both"/>
        <w:rPr>
          <w:rtl/>
        </w:rPr>
      </w:pPr>
      <w:r>
        <w:rPr>
          <w:rFonts w:ascii="David" w:hAnsi="David"/>
          <w:sz w:val="26"/>
          <w:rtl/>
        </w:rPr>
        <w:t xml:space="preserve">בתוקף סמכותי כמפקד כוחות צה"ל באזור, </w:t>
      </w:r>
      <w:r>
        <w:rPr>
          <w:rFonts w:ascii="David" w:hAnsi="David" w:hint="cs"/>
          <w:sz w:val="26"/>
          <w:rtl/>
        </w:rPr>
        <w:t xml:space="preserve">ובהיותי סבור כי </w:t>
      </w:r>
      <w:r>
        <w:rPr>
          <w:rFonts w:ascii="David" w:hAnsi="David"/>
          <w:sz w:val="26"/>
          <w:rtl/>
        </w:rPr>
        <w:t>טעמי ביטחון האזור והשמירה על הסדר הציבורי מחייבים זאת, הנני מצווה בזאת</w:t>
      </w:r>
      <w:r>
        <w:rPr>
          <w:rFonts w:ascii="David" w:hAnsi="David" w:hint="cs"/>
          <w:sz w:val="26"/>
          <w:rtl/>
        </w:rPr>
        <w:t xml:space="preserve"> </w:t>
      </w:r>
      <w:r>
        <w:rPr>
          <w:rFonts w:ascii="David" w:hAnsi="David"/>
          <w:sz w:val="26"/>
          <w:rtl/>
        </w:rPr>
        <w:t>לאמור:</w:t>
      </w:r>
    </w:p>
    <w:p w14:paraId="16F6909A" w14:textId="77777777" w:rsidR="00B3772B" w:rsidRDefault="00B3772B" w:rsidP="00B3772B">
      <w:pPr>
        <w:jc w:val="both"/>
        <w:rPr>
          <w:rtl/>
        </w:rPr>
      </w:pPr>
    </w:p>
    <w:tbl>
      <w:tblPr>
        <w:bidiVisual/>
        <w:tblW w:w="9180" w:type="dxa"/>
        <w:jc w:val="center"/>
        <w:tblLayout w:type="fixed"/>
        <w:tblLook w:val="04A0" w:firstRow="1" w:lastRow="0" w:firstColumn="1" w:lastColumn="0" w:noHBand="0" w:noVBand="1"/>
      </w:tblPr>
      <w:tblGrid>
        <w:gridCol w:w="1391"/>
        <w:gridCol w:w="545"/>
        <w:gridCol w:w="589"/>
        <w:gridCol w:w="6655"/>
      </w:tblGrid>
      <w:tr w:rsidR="00B3772B" w14:paraId="7BE59D11" w14:textId="77777777" w:rsidTr="0002692B">
        <w:trPr>
          <w:trHeight w:val="227"/>
          <w:jc w:val="center"/>
        </w:trPr>
        <w:tc>
          <w:tcPr>
            <w:tcW w:w="1391" w:type="dxa"/>
            <w:hideMark/>
          </w:tcPr>
          <w:p w14:paraId="0C161CBF" w14:textId="0806D391" w:rsidR="00B3772B" w:rsidRDefault="00B3772B" w:rsidP="0002692B">
            <w:pPr>
              <w:spacing w:line="276" w:lineRule="auto"/>
              <w:jc w:val="both"/>
              <w:rPr>
                <w:rFonts w:ascii="David" w:hAnsi="David"/>
                <w:b/>
                <w:bCs/>
                <w:sz w:val="26"/>
              </w:rPr>
            </w:pPr>
            <w:r>
              <w:rPr>
                <w:rFonts w:ascii="David" w:hAnsi="David" w:hint="cs"/>
                <w:b/>
                <w:bCs/>
                <w:sz w:val="26"/>
                <w:rtl/>
              </w:rPr>
              <w:t>תיקון סעיף 2</w:t>
            </w:r>
            <w:r>
              <w:rPr>
                <w:rFonts w:ascii="David" w:hAnsi="David"/>
                <w:b/>
                <w:bCs/>
                <w:sz w:val="26"/>
                <w:rtl/>
              </w:rPr>
              <w:t xml:space="preserve"> </w:t>
            </w:r>
          </w:p>
        </w:tc>
        <w:tc>
          <w:tcPr>
            <w:tcW w:w="545" w:type="dxa"/>
            <w:hideMark/>
          </w:tcPr>
          <w:p w14:paraId="475972B9" w14:textId="77777777" w:rsidR="00B3772B" w:rsidRDefault="00B3772B" w:rsidP="0002692B">
            <w:pPr>
              <w:spacing w:line="276" w:lineRule="auto"/>
              <w:jc w:val="both"/>
              <w:rPr>
                <w:rFonts w:ascii="David" w:hAnsi="David"/>
                <w:sz w:val="26"/>
                <w:rtl/>
              </w:rPr>
            </w:pPr>
            <w:r>
              <w:rPr>
                <w:rFonts w:ascii="David" w:hAnsi="David"/>
                <w:sz w:val="26"/>
                <w:rtl/>
              </w:rPr>
              <w:t>1.</w:t>
            </w:r>
          </w:p>
        </w:tc>
        <w:tc>
          <w:tcPr>
            <w:tcW w:w="7244" w:type="dxa"/>
            <w:gridSpan w:val="2"/>
            <w:hideMark/>
          </w:tcPr>
          <w:p w14:paraId="4D930AE8" w14:textId="20B4D306" w:rsidR="00B3772B" w:rsidRDefault="00B3772B" w:rsidP="0002692B">
            <w:pPr>
              <w:spacing w:line="276" w:lineRule="auto"/>
              <w:jc w:val="both"/>
              <w:rPr>
                <w:rFonts w:ascii="David" w:hAnsi="David"/>
                <w:sz w:val="26"/>
                <w:rtl/>
              </w:rPr>
            </w:pPr>
            <w:r>
              <w:rPr>
                <w:rFonts w:ascii="David" w:hAnsi="David" w:hint="cs"/>
                <w:sz w:val="26"/>
                <w:rtl/>
              </w:rPr>
              <w:t>ב</w:t>
            </w:r>
            <w:r w:rsidRPr="00935384">
              <w:rPr>
                <w:rFonts w:ascii="David" w:hAnsi="David"/>
                <w:sz w:val="26"/>
                <w:rtl/>
              </w:rPr>
              <w:t xml:space="preserve">צו </w:t>
            </w:r>
            <w:r w:rsidRPr="00B3772B">
              <w:rPr>
                <w:rFonts w:ascii="David" w:hAnsi="David"/>
                <w:sz w:val="26"/>
                <w:rtl/>
              </w:rPr>
              <w:t>בדבר הוראות ביטחון (תיקון מס' 58) (</w:t>
            </w:r>
            <w:r>
              <w:rPr>
                <w:rFonts w:ascii="David" w:hAnsi="David" w:hint="cs"/>
                <w:sz w:val="26"/>
                <w:rtl/>
              </w:rPr>
              <w:t>מס' 1799</w:t>
            </w:r>
            <w:r w:rsidRPr="00B3772B">
              <w:rPr>
                <w:rFonts w:ascii="David" w:hAnsi="David"/>
                <w:sz w:val="26"/>
                <w:rtl/>
              </w:rPr>
              <w:t>) (יהודה ושומרון)</w:t>
            </w:r>
            <w:r>
              <w:rPr>
                <w:rFonts w:ascii="David" w:hAnsi="David" w:hint="cs"/>
                <w:sz w:val="26"/>
                <w:rtl/>
              </w:rPr>
              <w:t xml:space="preserve">, התשע"ח-2018, בסעיף 2(א), במקום "א' בטבת </w:t>
            </w:r>
            <w:proofErr w:type="spellStart"/>
            <w:r>
              <w:rPr>
                <w:rFonts w:ascii="David" w:hAnsi="David" w:hint="cs"/>
                <w:sz w:val="26"/>
                <w:rtl/>
              </w:rPr>
              <w:t>התשפ"ה</w:t>
            </w:r>
            <w:proofErr w:type="spellEnd"/>
            <w:r>
              <w:rPr>
                <w:rFonts w:ascii="David" w:hAnsi="David" w:hint="cs"/>
                <w:sz w:val="26"/>
                <w:rtl/>
              </w:rPr>
              <w:t xml:space="preserve"> (1 בינואר 2025)" יבוא "י"ב בטבת </w:t>
            </w:r>
            <w:proofErr w:type="spellStart"/>
            <w:r>
              <w:rPr>
                <w:rFonts w:ascii="David" w:hAnsi="David" w:hint="cs"/>
                <w:sz w:val="26"/>
                <w:rtl/>
              </w:rPr>
              <w:t>התשפ"ו</w:t>
            </w:r>
            <w:proofErr w:type="spellEnd"/>
            <w:r>
              <w:rPr>
                <w:rFonts w:ascii="David" w:hAnsi="David" w:hint="cs"/>
                <w:sz w:val="26"/>
                <w:rtl/>
              </w:rPr>
              <w:t xml:space="preserve"> (1 בינואר 2026)".</w:t>
            </w:r>
          </w:p>
          <w:p w14:paraId="1D164F1C" w14:textId="77777777" w:rsidR="00B3772B" w:rsidRDefault="00B3772B" w:rsidP="0002692B">
            <w:pPr>
              <w:spacing w:line="276" w:lineRule="auto"/>
              <w:jc w:val="both"/>
              <w:rPr>
                <w:rFonts w:ascii="David" w:hAnsi="David"/>
                <w:sz w:val="26"/>
                <w:rtl/>
              </w:rPr>
            </w:pPr>
          </w:p>
        </w:tc>
      </w:tr>
      <w:tr w:rsidR="00B3772B" w14:paraId="1448C4E3" w14:textId="77777777" w:rsidTr="0002692B">
        <w:trPr>
          <w:trHeight w:val="227"/>
          <w:jc w:val="center"/>
        </w:trPr>
        <w:tc>
          <w:tcPr>
            <w:tcW w:w="1391" w:type="dxa"/>
          </w:tcPr>
          <w:p w14:paraId="32C78259" w14:textId="77777777" w:rsidR="00B3772B" w:rsidRDefault="00B3772B" w:rsidP="0002692B">
            <w:pPr>
              <w:spacing w:line="276" w:lineRule="auto"/>
              <w:jc w:val="both"/>
              <w:rPr>
                <w:rFonts w:ascii="David" w:hAnsi="David"/>
                <w:b/>
                <w:bCs/>
                <w:sz w:val="26"/>
                <w:rtl/>
              </w:rPr>
            </w:pPr>
          </w:p>
        </w:tc>
        <w:tc>
          <w:tcPr>
            <w:tcW w:w="545" w:type="dxa"/>
          </w:tcPr>
          <w:p w14:paraId="2AE05CD6" w14:textId="77777777" w:rsidR="00B3772B" w:rsidRDefault="00B3772B" w:rsidP="0002692B">
            <w:pPr>
              <w:spacing w:line="276" w:lineRule="auto"/>
              <w:jc w:val="both"/>
              <w:rPr>
                <w:rFonts w:ascii="David" w:hAnsi="David"/>
                <w:sz w:val="26"/>
                <w:rtl/>
              </w:rPr>
            </w:pPr>
          </w:p>
        </w:tc>
        <w:tc>
          <w:tcPr>
            <w:tcW w:w="7244" w:type="dxa"/>
            <w:gridSpan w:val="2"/>
          </w:tcPr>
          <w:p w14:paraId="7C5642AC" w14:textId="77777777" w:rsidR="00B3772B" w:rsidRPr="00935384" w:rsidRDefault="00B3772B" w:rsidP="0002692B">
            <w:pPr>
              <w:spacing w:line="276" w:lineRule="auto"/>
              <w:jc w:val="both"/>
              <w:rPr>
                <w:rFonts w:ascii="David" w:hAnsi="David"/>
                <w:sz w:val="26"/>
                <w:rtl/>
              </w:rPr>
            </w:pPr>
          </w:p>
        </w:tc>
      </w:tr>
      <w:tr w:rsidR="00B3772B" w14:paraId="59BBDB40" w14:textId="77777777" w:rsidTr="0002692B">
        <w:trPr>
          <w:trHeight w:val="227"/>
          <w:jc w:val="center"/>
        </w:trPr>
        <w:tc>
          <w:tcPr>
            <w:tcW w:w="1391" w:type="dxa"/>
            <w:hideMark/>
          </w:tcPr>
          <w:p w14:paraId="46B5EA71" w14:textId="77777777" w:rsidR="00B3772B" w:rsidRDefault="00B3772B" w:rsidP="0002692B">
            <w:pPr>
              <w:spacing w:line="276" w:lineRule="auto"/>
              <w:jc w:val="both"/>
              <w:rPr>
                <w:rFonts w:ascii="David" w:hAnsi="David"/>
                <w:b/>
                <w:bCs/>
                <w:sz w:val="26"/>
                <w:rtl/>
              </w:rPr>
            </w:pPr>
            <w:r>
              <w:rPr>
                <w:rFonts w:ascii="David" w:hAnsi="David"/>
                <w:b/>
                <w:bCs/>
                <w:sz w:val="26"/>
                <w:rtl/>
              </w:rPr>
              <w:t>תחילה</w:t>
            </w:r>
          </w:p>
        </w:tc>
        <w:tc>
          <w:tcPr>
            <w:tcW w:w="545" w:type="dxa"/>
            <w:hideMark/>
          </w:tcPr>
          <w:p w14:paraId="4BEFD0CF" w14:textId="77777777" w:rsidR="00B3772B" w:rsidRDefault="00B3772B" w:rsidP="0002692B">
            <w:pPr>
              <w:spacing w:line="276" w:lineRule="auto"/>
              <w:jc w:val="both"/>
              <w:rPr>
                <w:rFonts w:ascii="David" w:hAnsi="David"/>
                <w:sz w:val="26"/>
                <w:rtl/>
              </w:rPr>
            </w:pPr>
            <w:r>
              <w:rPr>
                <w:rFonts w:ascii="David" w:hAnsi="David" w:hint="cs"/>
                <w:sz w:val="26"/>
                <w:rtl/>
              </w:rPr>
              <w:t>2</w:t>
            </w:r>
            <w:r>
              <w:rPr>
                <w:rFonts w:ascii="David" w:hAnsi="David"/>
                <w:sz w:val="26"/>
                <w:rtl/>
              </w:rPr>
              <w:t xml:space="preserve">. </w:t>
            </w:r>
          </w:p>
        </w:tc>
        <w:tc>
          <w:tcPr>
            <w:tcW w:w="7244" w:type="dxa"/>
            <w:gridSpan w:val="2"/>
            <w:hideMark/>
          </w:tcPr>
          <w:p w14:paraId="4A2A7448" w14:textId="77777777" w:rsidR="00B3772B" w:rsidRDefault="00B3772B" w:rsidP="0002692B">
            <w:pPr>
              <w:spacing w:line="276" w:lineRule="auto"/>
              <w:jc w:val="both"/>
              <w:rPr>
                <w:rFonts w:ascii="David" w:hAnsi="David"/>
                <w:sz w:val="26"/>
                <w:rtl/>
              </w:rPr>
            </w:pPr>
            <w:r>
              <w:rPr>
                <w:rFonts w:ascii="David" w:hAnsi="David"/>
                <w:sz w:val="26"/>
                <w:rtl/>
              </w:rPr>
              <w:t xml:space="preserve">תחילת תוקפו של צו זה </w:t>
            </w:r>
            <w:r>
              <w:rPr>
                <w:rFonts w:ascii="David" w:hAnsi="David" w:hint="cs"/>
                <w:sz w:val="26"/>
                <w:rtl/>
              </w:rPr>
              <w:t>מ</w:t>
            </w:r>
            <w:r>
              <w:rPr>
                <w:rFonts w:ascii="David" w:hAnsi="David"/>
                <w:sz w:val="26"/>
                <w:rtl/>
              </w:rPr>
              <w:t>יום חתימתו.</w:t>
            </w:r>
          </w:p>
        </w:tc>
      </w:tr>
      <w:tr w:rsidR="00B3772B" w14:paraId="340E8B09" w14:textId="77777777" w:rsidTr="0002692B">
        <w:trPr>
          <w:trHeight w:val="227"/>
          <w:jc w:val="center"/>
        </w:trPr>
        <w:tc>
          <w:tcPr>
            <w:tcW w:w="1391" w:type="dxa"/>
          </w:tcPr>
          <w:p w14:paraId="16D71213" w14:textId="77777777" w:rsidR="00B3772B" w:rsidRDefault="00B3772B" w:rsidP="0002692B">
            <w:pPr>
              <w:spacing w:line="276" w:lineRule="auto"/>
              <w:jc w:val="both"/>
              <w:rPr>
                <w:rFonts w:ascii="David" w:hAnsi="David"/>
                <w:b/>
                <w:bCs/>
                <w:sz w:val="26"/>
                <w:rtl/>
              </w:rPr>
            </w:pPr>
          </w:p>
        </w:tc>
        <w:tc>
          <w:tcPr>
            <w:tcW w:w="545" w:type="dxa"/>
          </w:tcPr>
          <w:p w14:paraId="53DD24FD" w14:textId="77777777" w:rsidR="00B3772B" w:rsidRDefault="00B3772B" w:rsidP="0002692B">
            <w:pPr>
              <w:spacing w:line="276" w:lineRule="auto"/>
              <w:jc w:val="both"/>
              <w:rPr>
                <w:rFonts w:ascii="David" w:hAnsi="David"/>
                <w:sz w:val="26"/>
                <w:rtl/>
              </w:rPr>
            </w:pPr>
          </w:p>
        </w:tc>
        <w:tc>
          <w:tcPr>
            <w:tcW w:w="589" w:type="dxa"/>
          </w:tcPr>
          <w:p w14:paraId="65E0DFB1" w14:textId="77777777" w:rsidR="00B3772B" w:rsidRDefault="00B3772B" w:rsidP="0002692B">
            <w:pPr>
              <w:spacing w:line="276" w:lineRule="auto"/>
              <w:jc w:val="both"/>
              <w:rPr>
                <w:rFonts w:ascii="David" w:hAnsi="David"/>
                <w:sz w:val="26"/>
                <w:rtl/>
              </w:rPr>
            </w:pPr>
          </w:p>
        </w:tc>
        <w:tc>
          <w:tcPr>
            <w:tcW w:w="6655" w:type="dxa"/>
          </w:tcPr>
          <w:p w14:paraId="7EF264B6" w14:textId="77777777" w:rsidR="00B3772B" w:rsidRDefault="00B3772B" w:rsidP="0002692B">
            <w:pPr>
              <w:spacing w:line="276" w:lineRule="auto"/>
              <w:jc w:val="both"/>
              <w:rPr>
                <w:rFonts w:ascii="David" w:hAnsi="David"/>
                <w:sz w:val="26"/>
                <w:rtl/>
              </w:rPr>
            </w:pPr>
          </w:p>
        </w:tc>
      </w:tr>
      <w:tr w:rsidR="00B3772B" w14:paraId="5EB7FA92" w14:textId="77777777" w:rsidTr="0002692B">
        <w:trPr>
          <w:trHeight w:val="227"/>
          <w:jc w:val="center"/>
        </w:trPr>
        <w:tc>
          <w:tcPr>
            <w:tcW w:w="1391" w:type="dxa"/>
            <w:hideMark/>
          </w:tcPr>
          <w:p w14:paraId="2CF8A7EB" w14:textId="77777777" w:rsidR="00B3772B" w:rsidRDefault="00B3772B" w:rsidP="0002692B">
            <w:pPr>
              <w:spacing w:line="276" w:lineRule="auto"/>
              <w:jc w:val="both"/>
              <w:rPr>
                <w:rFonts w:ascii="David" w:hAnsi="David"/>
                <w:b/>
                <w:bCs/>
                <w:sz w:val="26"/>
                <w:rtl/>
              </w:rPr>
            </w:pPr>
            <w:r>
              <w:rPr>
                <w:rFonts w:ascii="David" w:hAnsi="David"/>
                <w:b/>
                <w:bCs/>
                <w:sz w:val="26"/>
                <w:rtl/>
              </w:rPr>
              <w:t>השם</w:t>
            </w:r>
          </w:p>
        </w:tc>
        <w:tc>
          <w:tcPr>
            <w:tcW w:w="545" w:type="dxa"/>
            <w:hideMark/>
          </w:tcPr>
          <w:p w14:paraId="5A4EBF6E" w14:textId="77777777" w:rsidR="00B3772B" w:rsidRDefault="00B3772B" w:rsidP="0002692B">
            <w:pPr>
              <w:spacing w:line="276" w:lineRule="auto"/>
              <w:jc w:val="both"/>
              <w:rPr>
                <w:rFonts w:ascii="David" w:hAnsi="David"/>
                <w:sz w:val="26"/>
                <w:rtl/>
              </w:rPr>
            </w:pPr>
            <w:r>
              <w:rPr>
                <w:rFonts w:ascii="David" w:hAnsi="David" w:hint="cs"/>
                <w:sz w:val="26"/>
                <w:rtl/>
              </w:rPr>
              <w:t>3</w:t>
            </w:r>
            <w:r>
              <w:rPr>
                <w:rFonts w:ascii="David" w:hAnsi="David"/>
                <w:sz w:val="26"/>
                <w:rtl/>
              </w:rPr>
              <w:t>.</w:t>
            </w:r>
          </w:p>
        </w:tc>
        <w:tc>
          <w:tcPr>
            <w:tcW w:w="7244" w:type="dxa"/>
            <w:gridSpan w:val="2"/>
            <w:hideMark/>
          </w:tcPr>
          <w:p w14:paraId="1A12CFBB" w14:textId="7B7A618D" w:rsidR="00B3772B" w:rsidRDefault="00B3772B" w:rsidP="0002692B">
            <w:pPr>
              <w:spacing w:line="276" w:lineRule="auto"/>
              <w:jc w:val="both"/>
              <w:rPr>
                <w:rFonts w:ascii="David" w:hAnsi="David"/>
                <w:sz w:val="26"/>
                <w:rtl/>
              </w:rPr>
            </w:pPr>
            <w:r>
              <w:rPr>
                <w:rFonts w:ascii="David" w:hAnsi="David"/>
                <w:sz w:val="26"/>
                <w:rtl/>
              </w:rPr>
              <w:t>צו זה ייקרא: "</w:t>
            </w:r>
            <w:r>
              <w:rPr>
                <w:rtl/>
              </w:rPr>
              <w:t xml:space="preserve"> </w:t>
            </w:r>
            <w:r w:rsidRPr="00B3772B">
              <w:rPr>
                <w:rFonts w:ascii="David" w:hAnsi="David"/>
                <w:sz w:val="26"/>
                <w:rtl/>
              </w:rPr>
              <w:t xml:space="preserve">צו בדבר הוראות ביטחון (תיקון מס' 58) (תיקון מס' 4) (יהודה ושומרון) (מס' </w:t>
            </w:r>
            <w:r w:rsidR="00F50D4E">
              <w:rPr>
                <w:rFonts w:ascii="David" w:hAnsi="David" w:hint="cs"/>
                <w:sz w:val="26"/>
                <w:rtl/>
              </w:rPr>
              <w:t>2220</w:t>
            </w:r>
            <w:r w:rsidRPr="00B3772B">
              <w:rPr>
                <w:rFonts w:ascii="David" w:hAnsi="David"/>
                <w:sz w:val="26"/>
                <w:rtl/>
              </w:rPr>
              <w:t>), התשפ"ה-2024</w:t>
            </w:r>
            <w:r>
              <w:rPr>
                <w:rFonts w:ascii="David" w:hAnsi="David"/>
                <w:sz w:val="26"/>
                <w:rtl/>
              </w:rPr>
              <w:t>".</w:t>
            </w:r>
          </w:p>
        </w:tc>
      </w:tr>
    </w:tbl>
    <w:p w14:paraId="5314915F" w14:textId="77777777" w:rsidR="00B3772B" w:rsidRDefault="00B3772B" w:rsidP="00B3772B">
      <w:pPr>
        <w:rPr>
          <w:sz w:val="26"/>
          <w:rtl/>
        </w:rPr>
      </w:pPr>
    </w:p>
    <w:p w14:paraId="5719DDA6" w14:textId="77777777" w:rsidR="00B3772B" w:rsidRDefault="00B3772B" w:rsidP="00B3772B">
      <w:pPr>
        <w:rPr>
          <w:rtl/>
        </w:rPr>
      </w:pPr>
    </w:p>
    <w:p w14:paraId="165917FA" w14:textId="77777777" w:rsidR="00B3772B" w:rsidRDefault="00B3772B" w:rsidP="00B3772B">
      <w:pPr>
        <w:tabs>
          <w:tab w:val="left" w:pos="6026"/>
        </w:tabs>
        <w:rPr>
          <w:rtl/>
        </w:rPr>
      </w:pPr>
    </w:p>
    <w:p w14:paraId="72F99028" w14:textId="77777777" w:rsidR="00B3772B" w:rsidRDefault="00B3772B" w:rsidP="00B3772B">
      <w:pPr>
        <w:tabs>
          <w:tab w:val="left" w:pos="6026"/>
        </w:tabs>
        <w:rPr>
          <w:rtl/>
        </w:rPr>
      </w:pPr>
    </w:p>
    <w:tbl>
      <w:tblPr>
        <w:bidiVisual/>
        <w:tblW w:w="9348" w:type="dxa"/>
        <w:tblInd w:w="652" w:type="dxa"/>
        <w:tblLayout w:type="fixed"/>
        <w:tblLook w:val="01E0" w:firstRow="1" w:lastRow="1" w:firstColumn="1" w:lastColumn="1" w:noHBand="0" w:noVBand="0"/>
      </w:tblPr>
      <w:tblGrid>
        <w:gridCol w:w="2954"/>
        <w:gridCol w:w="2850"/>
        <w:gridCol w:w="3544"/>
      </w:tblGrid>
      <w:tr w:rsidR="00B3772B" w14:paraId="018EFC04" w14:textId="77777777" w:rsidTr="00F50D4E">
        <w:trPr>
          <w:trHeight w:val="362"/>
        </w:trPr>
        <w:tc>
          <w:tcPr>
            <w:tcW w:w="2954" w:type="dxa"/>
          </w:tcPr>
          <w:p w14:paraId="6B1C5387" w14:textId="7B9210B5" w:rsidR="00B3772B" w:rsidRDefault="00F50D4E" w:rsidP="0002692B">
            <w:pPr>
              <w:spacing w:line="600" w:lineRule="auto"/>
              <w:jc w:val="both"/>
              <w:rPr>
                <w:b/>
                <w:bCs/>
                <w:rtl/>
              </w:rPr>
            </w:pPr>
            <w:r>
              <w:rPr>
                <w:rFonts w:hint="cs"/>
                <w:b/>
                <w:bCs/>
                <w:rtl/>
              </w:rPr>
              <w:t>ל' בכסלו</w:t>
            </w:r>
            <w:r w:rsidR="00B3772B">
              <w:rPr>
                <w:rFonts w:hint="cs"/>
                <w:b/>
                <w:bCs/>
                <w:rtl/>
              </w:rPr>
              <w:t xml:space="preserve"> </w:t>
            </w:r>
            <w:proofErr w:type="spellStart"/>
            <w:r w:rsidR="00B3772B">
              <w:rPr>
                <w:b/>
                <w:bCs/>
                <w:rtl/>
              </w:rPr>
              <w:t>התשפ"</w:t>
            </w:r>
            <w:r w:rsidR="00B3772B">
              <w:rPr>
                <w:rFonts w:hint="cs"/>
                <w:b/>
                <w:bCs/>
                <w:rtl/>
              </w:rPr>
              <w:t>ה</w:t>
            </w:r>
            <w:proofErr w:type="spellEnd"/>
            <w:r w:rsidR="00B3772B">
              <w:rPr>
                <w:b/>
                <w:bCs/>
                <w:rtl/>
              </w:rPr>
              <w:br/>
            </w:r>
            <w:r>
              <w:rPr>
                <w:rFonts w:hint="cs"/>
                <w:b/>
                <w:bCs/>
                <w:rtl/>
              </w:rPr>
              <w:t>31 בדצמבר</w:t>
            </w:r>
            <w:r w:rsidR="00B3772B">
              <w:rPr>
                <w:rFonts w:hint="cs"/>
                <w:b/>
                <w:bCs/>
                <w:rtl/>
              </w:rPr>
              <w:t xml:space="preserve"> </w:t>
            </w:r>
            <w:r w:rsidR="00B3772B">
              <w:rPr>
                <w:b/>
                <w:bCs/>
                <w:rtl/>
              </w:rPr>
              <w:t>202</w:t>
            </w:r>
            <w:r w:rsidR="00B3772B">
              <w:rPr>
                <w:rFonts w:hint="cs"/>
                <w:b/>
                <w:bCs/>
                <w:rtl/>
              </w:rPr>
              <w:t xml:space="preserve">4 </w:t>
            </w:r>
            <w:r w:rsidR="00B3772B">
              <w:rPr>
                <w:b/>
                <w:bCs/>
                <w:rtl/>
              </w:rPr>
              <w:br/>
            </w:r>
            <w:r w:rsidR="00B3772B">
              <w:rPr>
                <w:b/>
                <w:bCs/>
                <w:rtl/>
              </w:rPr>
              <w:br/>
            </w:r>
          </w:p>
        </w:tc>
        <w:tc>
          <w:tcPr>
            <w:tcW w:w="2850" w:type="dxa"/>
          </w:tcPr>
          <w:p w14:paraId="38BD4BC4" w14:textId="77777777" w:rsidR="00B3772B" w:rsidRDefault="00B3772B" w:rsidP="0002692B">
            <w:pPr>
              <w:spacing w:line="720" w:lineRule="auto"/>
              <w:rPr>
                <w:rtl/>
              </w:rPr>
            </w:pPr>
          </w:p>
        </w:tc>
        <w:tc>
          <w:tcPr>
            <w:tcW w:w="3544" w:type="dxa"/>
            <w:hideMark/>
          </w:tcPr>
          <w:p w14:paraId="5110836E" w14:textId="77777777" w:rsidR="00B3772B" w:rsidRDefault="00B3772B" w:rsidP="0002692B">
            <w:pPr>
              <w:spacing w:line="360" w:lineRule="auto"/>
              <w:ind w:left="29"/>
              <w:jc w:val="both"/>
              <w:rPr>
                <w:b/>
                <w:bCs/>
                <w:rtl/>
              </w:rPr>
            </w:pPr>
            <w:r>
              <w:rPr>
                <w:rFonts w:ascii="David" w:hAnsi="David"/>
                <w:b/>
                <w:bCs/>
                <w:sz w:val="26"/>
                <w:rtl/>
              </w:rPr>
              <w:t xml:space="preserve">אלוף </w:t>
            </w:r>
            <w:r>
              <w:rPr>
                <w:rFonts w:ascii="David" w:hAnsi="David" w:hint="cs"/>
                <w:b/>
                <w:bCs/>
                <w:sz w:val="26"/>
                <w:rtl/>
              </w:rPr>
              <w:t>אבי בלוט</w:t>
            </w:r>
            <w:r>
              <w:rPr>
                <w:rFonts w:ascii="David" w:hAnsi="David"/>
                <w:b/>
                <w:bCs/>
                <w:sz w:val="26"/>
                <w:rtl/>
              </w:rPr>
              <w:t xml:space="preserve"> </w:t>
            </w:r>
            <w:r>
              <w:rPr>
                <w:rFonts w:ascii="David" w:hAnsi="David"/>
                <w:b/>
                <w:bCs/>
                <w:sz w:val="26"/>
                <w:rtl/>
              </w:rPr>
              <w:br/>
              <w:t>מפקד</w:t>
            </w:r>
            <w:r>
              <w:rPr>
                <w:rFonts w:ascii="David" w:hAnsi="David" w:hint="cs"/>
                <w:b/>
                <w:bCs/>
                <w:sz w:val="26"/>
                <w:rtl/>
              </w:rPr>
              <w:t xml:space="preserve"> </w:t>
            </w:r>
            <w:r>
              <w:rPr>
                <w:rFonts w:ascii="David" w:hAnsi="David"/>
                <w:b/>
                <w:bCs/>
                <w:sz w:val="26"/>
                <w:rtl/>
              </w:rPr>
              <w:t xml:space="preserve">כוחות צה"ל </w:t>
            </w:r>
            <w:r>
              <w:rPr>
                <w:rFonts w:ascii="David" w:hAnsi="David"/>
                <w:b/>
                <w:bCs/>
                <w:sz w:val="26"/>
                <w:rtl/>
              </w:rPr>
              <w:br/>
              <w:t>באזור               יהודה                ושומרון</w:t>
            </w:r>
          </w:p>
        </w:tc>
      </w:tr>
      <w:bookmarkEnd w:id="0"/>
    </w:tbl>
    <w:p w14:paraId="6566CBE4" w14:textId="77777777" w:rsidR="00B3772B" w:rsidRDefault="00B3772B" w:rsidP="00B3772B">
      <w:pPr>
        <w:spacing w:after="120"/>
        <w:rPr>
          <w:b/>
          <w:bCs/>
          <w:rtl/>
        </w:rPr>
      </w:pPr>
    </w:p>
    <w:p w14:paraId="33A8CAA3" w14:textId="77777777" w:rsidR="00B3772B" w:rsidRDefault="00B3772B" w:rsidP="00B3772B"/>
    <w:p w14:paraId="6D72A83A" w14:textId="77777777" w:rsidR="00B3772B" w:rsidRPr="00F65681" w:rsidRDefault="00B3772B" w:rsidP="00B3772B"/>
    <w:p w14:paraId="62ECD470" w14:textId="77777777" w:rsidR="00AF4948" w:rsidRPr="00B3772B" w:rsidRDefault="00AF4948"/>
    <w:sectPr w:rsidR="00AF4948" w:rsidRPr="00B3772B" w:rsidSect="00B3772B">
      <w:headerReference w:type="even" r:id="rId6"/>
      <w:headerReference w:type="default"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0FD33" w14:textId="77777777" w:rsidR="00A400C3" w:rsidRDefault="00A400C3" w:rsidP="00B3772B">
      <w:r>
        <w:separator/>
      </w:r>
    </w:p>
  </w:endnote>
  <w:endnote w:type="continuationSeparator" w:id="0">
    <w:p w14:paraId="4A851FF4" w14:textId="77777777" w:rsidR="00A400C3" w:rsidRDefault="00A400C3" w:rsidP="00B3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D7AA" w14:textId="77777777" w:rsidR="00A400C3" w:rsidRDefault="00A400C3" w:rsidP="00B3772B">
      <w:r>
        <w:separator/>
      </w:r>
    </w:p>
  </w:footnote>
  <w:footnote w:type="continuationSeparator" w:id="0">
    <w:p w14:paraId="7A2A67A0" w14:textId="77777777" w:rsidR="00A400C3" w:rsidRDefault="00A400C3" w:rsidP="00B3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324F" w14:textId="07E6B748" w:rsidR="006C56AA" w:rsidRDefault="00B3772B">
    <w:pPr>
      <w:pStyle w:val="Header"/>
    </w:pPr>
    <w:r>
      <w:rPr>
        <w:noProof/>
      </w:rPr>
      <mc:AlternateContent>
        <mc:Choice Requires="wps">
          <w:drawing>
            <wp:anchor distT="0" distB="0" distL="0" distR="0" simplePos="0" relativeHeight="251659264" behindDoc="0" locked="0" layoutInCell="1" allowOverlap="1" wp14:anchorId="391202AC" wp14:editId="6005E2EC">
              <wp:simplePos x="635" y="635"/>
              <wp:positionH relativeFrom="page">
                <wp:align>center</wp:align>
              </wp:positionH>
              <wp:positionV relativeFrom="page">
                <wp:align>top</wp:align>
              </wp:positionV>
              <wp:extent cx="450215" cy="345440"/>
              <wp:effectExtent l="0" t="0" r="6985" b="16510"/>
              <wp:wrapNone/>
              <wp:docPr id="870200180"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4D39CB6B" w14:textId="3D3DA1F0"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391202AC"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4D39CB6B" w14:textId="3D3DA1F0"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999B" w14:textId="7E29A77E" w:rsidR="00B3772B" w:rsidRDefault="00B3772B">
    <w:pPr>
      <w:pStyle w:val="Header"/>
    </w:pPr>
    <w:r>
      <w:rPr>
        <w:noProof/>
      </w:rPr>
      <mc:AlternateContent>
        <mc:Choice Requires="wps">
          <w:drawing>
            <wp:anchor distT="0" distB="0" distL="0" distR="0" simplePos="0" relativeHeight="251660288" behindDoc="0" locked="0" layoutInCell="1" allowOverlap="1" wp14:anchorId="1F0B937F" wp14:editId="0A72F3BA">
              <wp:simplePos x="914400" y="448574"/>
              <wp:positionH relativeFrom="page">
                <wp:align>center</wp:align>
              </wp:positionH>
              <wp:positionV relativeFrom="page">
                <wp:align>top</wp:align>
              </wp:positionV>
              <wp:extent cx="450215" cy="345440"/>
              <wp:effectExtent l="0" t="0" r="6985" b="16510"/>
              <wp:wrapNone/>
              <wp:docPr id="1426516907"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47748B64" w14:textId="5D1461E7"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F0B937F"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" filled="f" stroked="f">
              <v:fill o:detectmouseclick="t"/>
              <v:textbox style="mso-fit-shape-to-text:t" inset="0,15pt,0,0">
                <w:txbxContent>
                  <w:p w14:paraId="47748B64" w14:textId="5D1461E7"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AFA5B" w14:textId="63FA47B7" w:rsidR="006C56AA" w:rsidRDefault="00B3772B">
    <w:pPr>
      <w:pStyle w:val="Header"/>
    </w:pPr>
    <w:r>
      <w:rPr>
        <w:noProof/>
      </w:rPr>
      <mc:AlternateContent>
        <mc:Choice Requires="wps">
          <w:drawing>
            <wp:anchor distT="0" distB="0" distL="0" distR="0" simplePos="0" relativeHeight="251658240" behindDoc="0" locked="0" layoutInCell="1" allowOverlap="1" wp14:anchorId="139E252E" wp14:editId="392223B3">
              <wp:simplePos x="635" y="635"/>
              <wp:positionH relativeFrom="page">
                <wp:align>center</wp:align>
              </wp:positionH>
              <wp:positionV relativeFrom="page">
                <wp:align>top</wp:align>
              </wp:positionV>
              <wp:extent cx="450215" cy="345440"/>
              <wp:effectExtent l="0" t="0" r="6985" b="16510"/>
              <wp:wrapNone/>
              <wp:docPr id="1301309814"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1CCB4D49" w14:textId="3E60A7EF"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39E252E"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1CCB4D49" w14:textId="3E60A7EF" w:rsidR="00B3772B" w:rsidRPr="00B3772B" w:rsidRDefault="00B3772B" w:rsidP="00B3772B">
                    <w:pPr>
                      <w:rPr>
                        <w:rFonts w:ascii="Calibri" w:eastAsia="Calibri" w:hAnsi="Calibri" w:cs="Calibri"/>
                        <w:noProof/>
                        <w:color w:val="000000"/>
                        <w:sz w:val="20"/>
                        <w:szCs w:val="20"/>
                      </w:rPr>
                    </w:pPr>
                    <w:r w:rsidRPr="00B3772B">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2B"/>
    <w:rsid w:val="00292236"/>
    <w:rsid w:val="006C56AA"/>
    <w:rsid w:val="00945A0D"/>
    <w:rsid w:val="00A400C3"/>
    <w:rsid w:val="00A55581"/>
    <w:rsid w:val="00AF4948"/>
    <w:rsid w:val="00B3772B"/>
    <w:rsid w:val="00D97869"/>
    <w:rsid w:val="00F50D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7DA4"/>
  <w15:chartTrackingRefBased/>
  <w15:docId w15:val="{3F0F4969-E8B1-4537-A10B-92F1E9C0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2B"/>
    <w:pPr>
      <w:bidi/>
      <w:spacing w:after="0" w:line="240" w:lineRule="auto"/>
    </w:pPr>
    <w:rPr>
      <w:rFonts w:ascii="Times New Roman" w:eastAsia="Times New Roman" w:hAnsi="Times New Roman" w:cs="David"/>
      <w:sz w:val="18"/>
      <w:szCs w:val="26"/>
      <w:lang w:eastAsia="he-IL"/>
    </w:rPr>
  </w:style>
  <w:style w:type="paragraph" w:styleId="Heading1">
    <w:name w:val="heading 1"/>
    <w:basedOn w:val="Normal"/>
    <w:next w:val="Normal"/>
    <w:link w:val="Heading1Char"/>
    <w:uiPriority w:val="9"/>
    <w:qFormat/>
    <w:rsid w:val="00B3772B"/>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paragraph" w:styleId="Heading2">
    <w:name w:val="heading 2"/>
    <w:basedOn w:val="Normal"/>
    <w:next w:val="Normal"/>
    <w:link w:val="Heading2Char"/>
    <w:uiPriority w:val="9"/>
    <w:semiHidden/>
    <w:unhideWhenUsed/>
    <w:qFormat/>
    <w:rsid w:val="00B3772B"/>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paragraph" w:styleId="Heading3">
    <w:name w:val="heading 3"/>
    <w:basedOn w:val="Normal"/>
    <w:next w:val="Normal"/>
    <w:link w:val="Heading3Char"/>
    <w:uiPriority w:val="9"/>
    <w:semiHidden/>
    <w:unhideWhenUsed/>
    <w:qFormat/>
    <w:rsid w:val="00B3772B"/>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eastAsia="en-US"/>
    </w:rPr>
  </w:style>
  <w:style w:type="paragraph" w:styleId="Heading4">
    <w:name w:val="heading 4"/>
    <w:basedOn w:val="Normal"/>
    <w:next w:val="Normal"/>
    <w:link w:val="Heading4Char"/>
    <w:uiPriority w:val="9"/>
    <w:semiHidden/>
    <w:unhideWhenUsed/>
    <w:qFormat/>
    <w:rsid w:val="00B3772B"/>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eastAsia="en-US"/>
    </w:rPr>
  </w:style>
  <w:style w:type="paragraph" w:styleId="Heading5">
    <w:name w:val="heading 5"/>
    <w:basedOn w:val="Normal"/>
    <w:next w:val="Normal"/>
    <w:link w:val="Heading5Char"/>
    <w:uiPriority w:val="9"/>
    <w:semiHidden/>
    <w:unhideWhenUsed/>
    <w:qFormat/>
    <w:rsid w:val="00B3772B"/>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eastAsia="en-US"/>
    </w:rPr>
  </w:style>
  <w:style w:type="paragraph" w:styleId="Heading6">
    <w:name w:val="heading 6"/>
    <w:basedOn w:val="Normal"/>
    <w:next w:val="Normal"/>
    <w:link w:val="Heading6Char"/>
    <w:uiPriority w:val="9"/>
    <w:semiHidden/>
    <w:unhideWhenUsed/>
    <w:qFormat/>
    <w:rsid w:val="00B3772B"/>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B3772B"/>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B3772B"/>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B3772B"/>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72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77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772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772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772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7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72B"/>
    <w:rPr>
      <w:rFonts w:eastAsiaTheme="majorEastAsia" w:cstheme="majorBidi"/>
      <w:color w:val="272727" w:themeColor="text1" w:themeTint="D8"/>
    </w:rPr>
  </w:style>
  <w:style w:type="paragraph" w:styleId="Title">
    <w:name w:val="Title"/>
    <w:basedOn w:val="Normal"/>
    <w:next w:val="Normal"/>
    <w:link w:val="TitleChar"/>
    <w:uiPriority w:val="10"/>
    <w:qFormat/>
    <w:rsid w:val="00B3772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37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72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B37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72B"/>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B3772B"/>
    <w:rPr>
      <w:i/>
      <w:iCs/>
      <w:color w:val="404040" w:themeColor="text1" w:themeTint="BF"/>
    </w:rPr>
  </w:style>
  <w:style w:type="paragraph" w:styleId="ListParagraph">
    <w:name w:val="List Paragraph"/>
    <w:basedOn w:val="Normal"/>
    <w:uiPriority w:val="34"/>
    <w:qFormat/>
    <w:rsid w:val="00B3772B"/>
    <w:pPr>
      <w:spacing w:after="160" w:line="259" w:lineRule="auto"/>
      <w:ind w:left="720"/>
      <w:contextualSpacing/>
    </w:pPr>
    <w:rPr>
      <w:rFonts w:asciiTheme="minorHAnsi" w:eastAsiaTheme="minorHAnsi" w:hAnsiTheme="minorHAnsi" w:cstheme="minorBidi"/>
      <w:sz w:val="22"/>
      <w:szCs w:val="22"/>
      <w:lang w:eastAsia="en-US"/>
    </w:rPr>
  </w:style>
  <w:style w:type="character" w:styleId="IntenseEmphasis">
    <w:name w:val="Intense Emphasis"/>
    <w:basedOn w:val="DefaultParagraphFont"/>
    <w:uiPriority w:val="21"/>
    <w:qFormat/>
    <w:rsid w:val="00B3772B"/>
    <w:rPr>
      <w:i/>
      <w:iCs/>
      <w:color w:val="2E74B5" w:themeColor="accent1" w:themeShade="BF"/>
    </w:rPr>
  </w:style>
  <w:style w:type="paragraph" w:styleId="IntenseQuote">
    <w:name w:val="Intense Quote"/>
    <w:basedOn w:val="Normal"/>
    <w:next w:val="Normal"/>
    <w:link w:val="IntenseQuoteChar"/>
    <w:uiPriority w:val="30"/>
    <w:qFormat/>
    <w:rsid w:val="00B3772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IntenseQuoteChar">
    <w:name w:val="Intense Quote Char"/>
    <w:basedOn w:val="DefaultParagraphFont"/>
    <w:link w:val="IntenseQuote"/>
    <w:uiPriority w:val="30"/>
    <w:rsid w:val="00B3772B"/>
    <w:rPr>
      <w:i/>
      <w:iCs/>
      <w:color w:val="2E74B5" w:themeColor="accent1" w:themeShade="BF"/>
    </w:rPr>
  </w:style>
  <w:style w:type="character" w:styleId="IntenseReference">
    <w:name w:val="Intense Reference"/>
    <w:basedOn w:val="DefaultParagraphFont"/>
    <w:uiPriority w:val="32"/>
    <w:qFormat/>
    <w:rsid w:val="00B3772B"/>
    <w:rPr>
      <w:b/>
      <w:bCs/>
      <w:smallCaps/>
      <w:color w:val="2E74B5" w:themeColor="accent1" w:themeShade="BF"/>
      <w:spacing w:val="5"/>
    </w:rPr>
  </w:style>
  <w:style w:type="paragraph" w:styleId="Header">
    <w:name w:val="header"/>
    <w:basedOn w:val="Normal"/>
    <w:link w:val="HeaderChar"/>
    <w:uiPriority w:val="99"/>
    <w:unhideWhenUsed/>
    <w:rsid w:val="00B3772B"/>
    <w:pPr>
      <w:tabs>
        <w:tab w:val="center" w:pos="4513"/>
        <w:tab w:val="right" w:pos="9026"/>
      </w:tabs>
    </w:pPr>
  </w:style>
  <w:style w:type="character" w:customStyle="1" w:styleId="HeaderChar">
    <w:name w:val="Header Char"/>
    <w:basedOn w:val="DefaultParagraphFont"/>
    <w:link w:val="Header"/>
    <w:uiPriority w:val="99"/>
    <w:rsid w:val="00B3772B"/>
    <w:rPr>
      <w:rFonts w:ascii="Times New Roman" w:eastAsia="Times New Roman" w:hAnsi="Times New Roman" w:cs="David"/>
      <w:sz w:val="18"/>
      <w:szCs w:val="26"/>
      <w:lang w:eastAsia="he-IL"/>
    </w:rPr>
  </w:style>
  <w:style w:type="paragraph" w:styleId="Footer">
    <w:name w:val="footer"/>
    <w:basedOn w:val="Normal"/>
    <w:link w:val="FooterChar"/>
    <w:uiPriority w:val="99"/>
    <w:unhideWhenUsed/>
    <w:rsid w:val="00B3772B"/>
    <w:pPr>
      <w:tabs>
        <w:tab w:val="center" w:pos="4153"/>
        <w:tab w:val="right" w:pos="8306"/>
      </w:tabs>
    </w:pPr>
  </w:style>
  <w:style w:type="character" w:customStyle="1" w:styleId="FooterChar">
    <w:name w:val="Footer Char"/>
    <w:basedOn w:val="DefaultParagraphFont"/>
    <w:link w:val="Footer"/>
    <w:uiPriority w:val="99"/>
    <w:rsid w:val="00B3772B"/>
    <w:rPr>
      <w:rFonts w:ascii="Times New Roman" w:eastAsia="Times New Roman" w:hAnsi="Times New Roman" w:cs="David"/>
      <w:sz w:val="18"/>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הוא צו בדבר הוראות ביטחון (תיקון מס' 58) (תיקון מס' 4) באזור יהודה ושומרון, שנחתם על ידי מפקד כוחות צה"ל באזור. מטרת התיקון היא לשמור על ביטחון האזור והסדר הציבורי. התיקון נכנס לתוקף בשנת התשפ"ה-2024. המסמך לא מפרט את הסעיפים המתוקנים, אך מציין שזהו תיקון מס' 58 ותיקון מס' 4 לצו בדבר הוראות ביטחון.</Summarize>
    <Rerun xmlns="58dd6d54-1ec8-4207-9e1a-cd461fb17958">false</Rerun>
    <LastUpdated xmlns="58dd6d54-1ec8-4207-9e1a-cd461fb17958" xsi:nil="true"/>
    <_dlc_DocIdPersistId xmlns="58dd6d54-1ec8-4207-9e1a-cd461fb17958" xsi:nil="true"/>
    <Tags xmlns="58dd6d54-1ec8-4207-9e1a-cd461fb17958">
      <Value>32</Value>
      <Value>34</Value>
      <Value>45</Value>
      <Value>48</Value>
      <Value>61</Value>
      <Value>62</Value>
    </Tags>
    <DocType xmlns="58dd6d54-1ec8-4207-9e1a-cd461fb17958">חקיקה</DocType>
    <_dlc_DocId xmlns="58dd6d54-1ec8-4207-9e1a-cd461fb17958">AYOSHC-956532929-489090</_dlc_DocId>
    <Reliable xmlns="58dd6d54-1ec8-4207-9e1a-cd461fb17958">false</Reliable>
    <_dlc_DocIdUrl xmlns="58dd6d54-1ec8-4207-9e1a-cd461fb17958">
      <Url>https://tikshuv.sharepoint.com/sites/msteams_e0b4e8/_layouts/15/DocIdRedir.aspx?ID=AYOSHC-956532929-489090</Url>
      <Description>AYOSHC-956532929-489090</Description>
    </_dlc_DocIdUrl>
  </documentManagement>
</p:properties>
</file>

<file path=customXml/itemProps1.xml><?xml version="1.0" encoding="utf-8"?>
<ds:datastoreItem xmlns:ds="http://schemas.openxmlformats.org/officeDocument/2006/customXml" ds:itemID="{D28FE9F7-3397-48A5-8353-D36BA766E8D8}"/>
</file>

<file path=customXml/itemProps2.xml><?xml version="1.0" encoding="utf-8"?>
<ds:datastoreItem xmlns:ds="http://schemas.openxmlformats.org/officeDocument/2006/customXml" ds:itemID="{28A07F27-1BFC-42B8-ABE1-64A9B63A5715}"/>
</file>

<file path=customXml/itemProps3.xml><?xml version="1.0" encoding="utf-8"?>
<ds:datastoreItem xmlns:ds="http://schemas.openxmlformats.org/officeDocument/2006/customXml" ds:itemID="{EF8D9629-1DA8-4164-81B9-A56C5355C625}"/>
</file>

<file path=customXml/itemProps4.xml><?xml version="1.0" encoding="utf-8"?>
<ds:datastoreItem xmlns:ds="http://schemas.openxmlformats.org/officeDocument/2006/customXml" ds:itemID="{25F23665-3D79-471A-93A0-305E36E4926F}"/>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628</Characters>
  <Application>Microsoft Office Word</Application>
  <DocSecurity>0</DocSecurity>
  <Lines>5</Lines>
  <Paragraphs>1</Paragraphs>
  <ScaleCrop>false</ScaleCrop>
  <Company>Manhaz</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יהונתן דינור</cp:lastModifiedBy>
  <cp:revision>2</cp:revision>
  <dcterms:created xsi:type="dcterms:W3CDTF">2024-12-10T10:38:00Z</dcterms:created>
  <dcterms:modified xsi:type="dcterms:W3CDTF">2024-12-31T08:46:00Z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4d906976,33de3374,5506ebab</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2024-12-10T10:46:06Z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d814ef22-1db6-437f-9af7-f5d309569619</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e0d4037f-6762-40e9-b195-146ec198a994</vt:lpwstr>
  </property>
</Properties>
</file>