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37A7" w14:textId="28F5F3D6" w:rsidR="007B05A4" w:rsidRPr="007B05A4" w:rsidRDefault="007B05A4" w:rsidP="007B05A4">
      <w:pPr>
        <w:tabs>
          <w:tab w:val="right" w:pos="6660"/>
        </w:tabs>
        <w:spacing w:line="480" w:lineRule="auto"/>
        <w:ind w:left="2266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42170FAF" wp14:editId="09C196AD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62BE261D" wp14:editId="33C91A60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8070" w14:textId="0FADEEFE" w:rsidR="00B96245" w:rsidRPr="00FD2DDA" w:rsidRDefault="00B96245" w:rsidP="007B05A4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04662527" w14:textId="77777777" w:rsidR="00B96245" w:rsidRPr="00FD2DDA" w:rsidRDefault="00B96245" w:rsidP="00B96245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5DAC0230" w14:textId="211EDA34" w:rsidR="00B96245" w:rsidRPr="00BB5867" w:rsidRDefault="00B96245" w:rsidP="00B96245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ED4EF3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cs="David" w:hint="cs"/>
          <w:sz w:val="28"/>
          <w:szCs w:val="28"/>
          <w:rtl/>
        </w:rPr>
        <w:t xml:space="preserve">    </w:t>
      </w:r>
      <w:r w:rsidR="006836A4"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  שופטת</w:t>
      </w:r>
    </w:p>
    <w:p w14:paraId="2ADCCE0B" w14:textId="77777777" w:rsidR="00B96245" w:rsidRPr="00FD2DDA" w:rsidRDefault="00B96245" w:rsidP="00B96245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73D95755" w14:textId="12CB50BB" w:rsidR="00B96245" w:rsidRPr="00FD2DDA" w:rsidRDefault="00B96245" w:rsidP="00B96245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</w:t>
      </w:r>
      <w:r>
        <w:rPr>
          <w:rFonts w:ascii="David" w:hAnsi="David" w:cs="David" w:hint="cs"/>
          <w:sz w:val="28"/>
          <w:szCs w:val="28"/>
          <w:rtl/>
        </w:rPr>
        <w:t>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עמית בן שלום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73F841D3" w14:textId="77777777" w:rsidR="00B96245" w:rsidRPr="00FD2DDA" w:rsidRDefault="00B96245" w:rsidP="00B96245">
      <w:pPr>
        <w:jc w:val="center"/>
        <w:rPr>
          <w:rFonts w:ascii="David" w:hAnsi="David" w:cs="David"/>
          <w:sz w:val="28"/>
          <w:szCs w:val="28"/>
          <w:rtl/>
        </w:rPr>
      </w:pPr>
    </w:p>
    <w:p w14:paraId="160235DD" w14:textId="77777777" w:rsidR="00B96245" w:rsidRPr="00FD2DDA" w:rsidRDefault="00B96245" w:rsidP="00B96245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6DD91CA6" w14:textId="55E11D87" w:rsidR="00B96245" w:rsidRPr="00FD2DDA" w:rsidRDefault="00B96245" w:rsidP="00B96245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מ/</w:t>
      </w:r>
      <w:r w:rsidR="009C046E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רס"ל (מיל') </w:t>
      </w:r>
      <w:r w:rsidR="009C046E">
        <w:rPr>
          <w:rFonts w:ascii="David" w:hAnsi="David" w:cs="David" w:hint="cs"/>
          <w:b/>
          <w:bCs/>
          <w:sz w:val="28"/>
          <w:szCs w:val="28"/>
          <w:rtl/>
        </w:rPr>
        <w:t>ר' ס'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עדי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אייזנר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3D2D0371" w14:textId="77777777" w:rsidR="00B96245" w:rsidRPr="00FD2DDA" w:rsidRDefault="00B96245" w:rsidP="00B96245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0"/>
    <w:p w14:paraId="02E9D8B3" w14:textId="015273E7" w:rsidR="00B96245" w:rsidRDefault="00B96245" w:rsidP="00B96245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בקשת התביעה להארכת מעצרו של המשיב. הבקשה התקבלה.</w:t>
      </w:r>
    </w:p>
    <w:bookmarkEnd w:id="1"/>
    <w:p w14:paraId="5953BDB0" w14:textId="77777777" w:rsidR="00204512" w:rsidRDefault="00204512" w:rsidP="00C2031B">
      <w:pPr>
        <w:tabs>
          <w:tab w:val="left" w:pos="232"/>
        </w:tabs>
        <w:spacing w:after="0" w:line="312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A5C9C7D" w14:textId="7CE0DB8D" w:rsidR="00C2031B" w:rsidRDefault="00C2031B" w:rsidP="00C2031B">
      <w:pPr>
        <w:tabs>
          <w:tab w:val="left" w:pos="232"/>
        </w:tabs>
        <w:spacing w:after="0" w:line="312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0DEC3D5B" w14:textId="77777777" w:rsidR="00C2031B" w:rsidRDefault="00C2031B" w:rsidP="00C2031B">
      <w:pPr>
        <w:tabs>
          <w:tab w:val="left" w:pos="232"/>
        </w:tabs>
        <w:spacing w:after="0" w:line="312" w:lineRule="auto"/>
        <w:ind w:left="-52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AFA8CA6" w14:textId="0C207C52" w:rsidR="00C2031B" w:rsidRDefault="00C2031B" w:rsidP="00C2031B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/>
        <w:jc w:val="both"/>
        <w:rPr>
          <w:rFonts w:cs="David"/>
          <w:sz w:val="28"/>
          <w:szCs w:val="28"/>
        </w:rPr>
      </w:pP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מונחת בפניי בקשת התביעה הצבאית להארכת מעצרו של המשיב, רס"ל </w:t>
      </w:r>
      <w:r w:rsidR="003403E4">
        <w:rPr>
          <w:rFonts w:ascii="Times New Roman" w:eastAsia="Times New Roman" w:hAnsi="Times New Roman" w:cs="David" w:hint="cs"/>
          <w:sz w:val="20"/>
          <w:szCs w:val="28"/>
          <w:rtl/>
        </w:rPr>
        <w:t>(מיל')</w:t>
      </w:r>
      <w:r w:rsidR="003403E4">
        <w:rPr>
          <w:rFonts w:ascii="Times New Roman" w:eastAsia="Times New Roman" w:hAnsi="Times New Roman" w:cs="David" w:hint="cs"/>
          <w:sz w:val="20"/>
          <w:szCs w:val="28"/>
        </w:rPr>
        <w:t xml:space="preserve"> </w:t>
      </w:r>
      <w:r w:rsidR="009C046E">
        <w:rPr>
          <w:rFonts w:ascii="Times New Roman" w:eastAsia="Times New Roman" w:hAnsi="Times New Roman" w:cs="David" w:hint="cs"/>
          <w:sz w:val="20"/>
          <w:szCs w:val="28"/>
          <w:rtl/>
        </w:rPr>
        <w:t>ר' ס'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, ב-90 ימים נוספים או עד למתן </w:t>
      </w:r>
      <w:r>
        <w:rPr>
          <w:rFonts w:cs="David" w:hint="cs"/>
          <w:sz w:val="28"/>
          <w:szCs w:val="28"/>
          <w:rtl/>
        </w:rPr>
        <w:t xml:space="preserve">גזר הדין בעניינו, לפי המוקדם </w:t>
      </w:r>
      <w:proofErr w:type="spellStart"/>
      <w:r>
        <w:rPr>
          <w:rFonts w:cs="David" w:hint="cs"/>
          <w:sz w:val="28"/>
          <w:szCs w:val="28"/>
          <w:rtl/>
        </w:rPr>
        <w:t>מב</w:t>
      </w:r>
      <w:r w:rsidR="00204512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נ</w:t>
      </w:r>
      <w:r w:rsidR="00AE47D3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הם</w:t>
      </w:r>
      <w:proofErr w:type="spellEnd"/>
      <w:r w:rsidR="00204512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  <w:r w:rsidR="00204512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בקשה הוגשה בהתאם לסעיף 243ב</w:t>
      </w:r>
      <w:r w:rsidR="0044262C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 xml:space="preserve"> לחוק השיפוט הצבאי, תשט"ו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1955 וסעי</w:t>
      </w:r>
      <w:r w:rsidR="00204512">
        <w:rPr>
          <w:rFonts w:cs="David" w:hint="cs"/>
          <w:sz w:val="28"/>
          <w:szCs w:val="28"/>
          <w:rtl/>
        </w:rPr>
        <w:t>פים</w:t>
      </w:r>
      <w:r>
        <w:rPr>
          <w:rFonts w:cs="David" w:hint="cs"/>
          <w:sz w:val="28"/>
          <w:szCs w:val="28"/>
          <w:rtl/>
        </w:rPr>
        <w:t xml:space="preserve"> </w:t>
      </w:r>
      <w:r w:rsidR="0044262C">
        <w:rPr>
          <w:rFonts w:cs="David" w:hint="cs"/>
          <w:sz w:val="28"/>
          <w:szCs w:val="28"/>
          <w:rtl/>
        </w:rPr>
        <w:t>61(ג)</w:t>
      </w:r>
      <w:r>
        <w:rPr>
          <w:rFonts w:cs="David" w:hint="cs"/>
          <w:sz w:val="28"/>
          <w:szCs w:val="28"/>
          <w:rtl/>
        </w:rPr>
        <w:t xml:space="preserve"> </w:t>
      </w:r>
      <w:r w:rsidR="0044262C">
        <w:rPr>
          <w:rFonts w:cs="David" w:hint="cs"/>
          <w:sz w:val="28"/>
          <w:szCs w:val="28"/>
          <w:rtl/>
        </w:rPr>
        <w:t xml:space="preserve">ו-62 </w:t>
      </w:r>
      <w:r>
        <w:rPr>
          <w:rFonts w:cs="David" w:hint="cs"/>
          <w:sz w:val="28"/>
          <w:szCs w:val="28"/>
          <w:rtl/>
        </w:rPr>
        <w:t xml:space="preserve">לחוק סדר הדין הפלילי (סמכויות אכיפה - מעצרים), </w:t>
      </w:r>
      <w:proofErr w:type="spellStart"/>
      <w:r>
        <w:rPr>
          <w:rFonts w:cs="David" w:hint="cs"/>
          <w:sz w:val="28"/>
          <w:szCs w:val="28"/>
          <w:rtl/>
        </w:rPr>
        <w:t>התשנ"ו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04512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1996. </w:t>
      </w:r>
    </w:p>
    <w:p w14:paraId="6E1EEF6D" w14:textId="2C19FAA5" w:rsidR="00D85C62" w:rsidRPr="0044262C" w:rsidRDefault="00C2031B" w:rsidP="00C2031B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/>
        <w:jc w:val="both"/>
        <w:rPr>
          <w:rFonts w:cs="David"/>
          <w:sz w:val="28"/>
          <w:szCs w:val="28"/>
        </w:rPr>
      </w:pPr>
      <w:r w:rsidRPr="0044262C">
        <w:rPr>
          <w:rFonts w:cs="David" w:hint="cs"/>
          <w:sz w:val="28"/>
          <w:szCs w:val="28"/>
          <w:rtl/>
        </w:rPr>
        <w:t>המשיב נעצר ביום 25 בינואר 2024</w:t>
      </w:r>
      <w:r w:rsidR="003403E4" w:rsidRPr="0044262C">
        <w:rPr>
          <w:rFonts w:cs="David" w:hint="cs"/>
          <w:sz w:val="28"/>
          <w:szCs w:val="28"/>
          <w:rtl/>
        </w:rPr>
        <w:t>, וביום 22 בפברואר 2024 הוגש נגדו כתב אישום</w:t>
      </w:r>
      <w:r w:rsidRPr="0044262C">
        <w:rPr>
          <w:rFonts w:cs="David" w:hint="cs"/>
          <w:sz w:val="28"/>
          <w:szCs w:val="28"/>
          <w:rtl/>
        </w:rPr>
        <w:t xml:space="preserve">. </w:t>
      </w:r>
      <w:r w:rsidR="0044262C" w:rsidRPr="0044262C">
        <w:rPr>
          <w:rFonts w:cs="David" w:hint="cs"/>
          <w:sz w:val="28"/>
          <w:szCs w:val="28"/>
          <w:rtl/>
        </w:rPr>
        <w:t>ביום 15 ב</w:t>
      </w:r>
      <w:r w:rsidR="003403E4" w:rsidRPr="0044262C">
        <w:rPr>
          <w:rFonts w:cs="David" w:hint="cs"/>
          <w:sz w:val="28"/>
          <w:szCs w:val="28"/>
          <w:rtl/>
        </w:rPr>
        <w:t>דצמבר 2024 הורשע המשיב, על  פי הודאתו, ב</w:t>
      </w:r>
      <w:r w:rsidR="00204512">
        <w:rPr>
          <w:rFonts w:cs="David" w:hint="cs"/>
          <w:sz w:val="28"/>
          <w:szCs w:val="28"/>
          <w:rtl/>
        </w:rPr>
        <w:t>כתב אישום מתוקן, ב</w:t>
      </w:r>
      <w:r w:rsidR="003403E4" w:rsidRPr="0044262C">
        <w:rPr>
          <w:rFonts w:cs="David" w:hint="cs"/>
          <w:sz w:val="28"/>
          <w:szCs w:val="28"/>
          <w:rtl/>
        </w:rPr>
        <w:t xml:space="preserve">עבירות של </w:t>
      </w:r>
      <w:r w:rsidRPr="0044262C">
        <w:rPr>
          <w:rFonts w:cs="David" w:hint="cs"/>
          <w:sz w:val="28"/>
          <w:szCs w:val="28"/>
          <w:rtl/>
        </w:rPr>
        <w:t>הוצאת נשק מרשות הצבא, לפי סעיף 78 לחוק השיפוט הצבאי</w:t>
      </w:r>
      <w:r w:rsidR="003403E4" w:rsidRPr="0044262C">
        <w:rPr>
          <w:rFonts w:cs="David" w:hint="cs"/>
          <w:sz w:val="28"/>
          <w:szCs w:val="28"/>
          <w:rtl/>
        </w:rPr>
        <w:t xml:space="preserve"> </w:t>
      </w:r>
      <w:r w:rsidRPr="0044262C">
        <w:rPr>
          <w:rFonts w:cs="David" w:hint="cs"/>
          <w:sz w:val="28"/>
          <w:szCs w:val="28"/>
          <w:rtl/>
        </w:rPr>
        <w:t>והתנהגות שאינה הולמת לפי סעיף 130 לחוק השיפוט הצבאי.</w:t>
      </w:r>
      <w:r w:rsidR="003403E4" w:rsidRPr="0044262C">
        <w:rPr>
          <w:rFonts w:cs="David" w:hint="cs"/>
          <w:sz w:val="28"/>
          <w:szCs w:val="28"/>
          <w:rtl/>
        </w:rPr>
        <w:t xml:space="preserve"> עניינה של ההרשעה בכך שבעת ששירת המשיב בשירות מילואים פעיל, אליו גויס ביום 7 באוקטובר 2023 ועד </w:t>
      </w:r>
      <w:r w:rsidR="00204512">
        <w:rPr>
          <w:rFonts w:cs="David" w:hint="cs"/>
          <w:sz w:val="28"/>
          <w:szCs w:val="28"/>
          <w:rtl/>
        </w:rPr>
        <w:t>ליום 17 בינואר 2024</w:t>
      </w:r>
      <w:r w:rsidR="003403E4" w:rsidRPr="0044262C">
        <w:rPr>
          <w:rFonts w:cs="David" w:hint="cs"/>
          <w:sz w:val="28"/>
          <w:szCs w:val="28"/>
          <w:rtl/>
        </w:rPr>
        <w:t xml:space="preserve">, הוציא </w:t>
      </w:r>
      <w:r w:rsidRPr="0044262C">
        <w:rPr>
          <w:rFonts w:cs="David" w:hint="cs"/>
          <w:sz w:val="28"/>
          <w:szCs w:val="28"/>
          <w:rtl/>
        </w:rPr>
        <w:t>מרשות הצבא</w:t>
      </w:r>
      <w:r w:rsidR="003403E4" w:rsidRPr="0044262C">
        <w:rPr>
          <w:rFonts w:cs="David" w:hint="cs"/>
          <w:sz w:val="28"/>
          <w:szCs w:val="28"/>
          <w:rtl/>
        </w:rPr>
        <w:t xml:space="preserve"> </w:t>
      </w:r>
      <w:r w:rsidRPr="0044262C">
        <w:rPr>
          <w:rFonts w:cs="David" w:hint="cs"/>
          <w:sz w:val="28"/>
          <w:szCs w:val="28"/>
          <w:rtl/>
        </w:rPr>
        <w:t>פרטי אמל"ח שונים בהם הבחין במהלך שירותו בלחימה</w:t>
      </w:r>
      <w:r w:rsidR="00204512">
        <w:rPr>
          <w:rFonts w:cs="David" w:hint="cs"/>
          <w:sz w:val="28"/>
          <w:szCs w:val="28"/>
          <w:rtl/>
        </w:rPr>
        <w:t>, ו</w:t>
      </w:r>
      <w:r w:rsidR="003403E4" w:rsidRPr="0044262C">
        <w:rPr>
          <w:rFonts w:cs="David" w:hint="cs"/>
          <w:sz w:val="28"/>
          <w:szCs w:val="28"/>
          <w:rtl/>
        </w:rPr>
        <w:t xml:space="preserve">ביניהם רובי סער מסוג קלצ'ניקוב, מטול רימונים, רקטות "לאו" ועוד. ביום 18 בנובמבר 2024 הוארך מעצרו של המשיב על ידי בית דין זה (ב"ש 64/24 </w:t>
      </w:r>
      <w:r w:rsidR="003403E4" w:rsidRPr="0044262C">
        <w:rPr>
          <w:rFonts w:cs="David" w:hint="cs"/>
          <w:b/>
          <w:bCs/>
          <w:sz w:val="28"/>
          <w:szCs w:val="28"/>
          <w:rtl/>
        </w:rPr>
        <w:t>התובע הצבאי הראשי נ' רס"ל (מיל') ס</w:t>
      </w:r>
      <w:r w:rsidR="009C046E">
        <w:rPr>
          <w:rFonts w:cs="David" w:hint="cs"/>
          <w:b/>
          <w:bCs/>
          <w:sz w:val="28"/>
          <w:szCs w:val="28"/>
          <w:rtl/>
        </w:rPr>
        <w:t>'</w:t>
      </w:r>
      <w:r w:rsidR="003403E4" w:rsidRPr="0044262C">
        <w:rPr>
          <w:rFonts w:cs="David" w:hint="cs"/>
          <w:sz w:val="28"/>
          <w:szCs w:val="28"/>
          <w:rtl/>
        </w:rPr>
        <w:t xml:space="preserve"> (2024)). </w:t>
      </w:r>
      <w:r w:rsidR="00D85C62" w:rsidRPr="0044262C">
        <w:rPr>
          <w:rFonts w:cs="David" w:hint="cs"/>
          <w:sz w:val="28"/>
          <w:szCs w:val="28"/>
          <w:rtl/>
        </w:rPr>
        <w:t xml:space="preserve">המשיב עצור עתה </w:t>
      </w:r>
      <w:r w:rsidR="00D85C62" w:rsidRPr="0044262C">
        <w:rPr>
          <w:rFonts w:cs="David" w:hint="cs"/>
          <w:sz w:val="28"/>
          <w:szCs w:val="28"/>
          <w:rtl/>
        </w:rPr>
        <w:lastRenderedPageBreak/>
        <w:t>בעקבות החלטת בית הדין המחוזי</w:t>
      </w:r>
      <w:r w:rsidR="00204512">
        <w:rPr>
          <w:rFonts w:cs="David" w:hint="cs"/>
          <w:sz w:val="28"/>
          <w:szCs w:val="28"/>
          <w:rtl/>
        </w:rPr>
        <w:t xml:space="preserve"> שניתנה לאחר הרשעתו, </w:t>
      </w:r>
      <w:r w:rsidR="003403E4" w:rsidRPr="0044262C">
        <w:rPr>
          <w:rFonts w:cs="David" w:hint="cs"/>
          <w:sz w:val="28"/>
          <w:szCs w:val="28"/>
          <w:rtl/>
        </w:rPr>
        <w:t xml:space="preserve"> עד ליום 13 במארס 2025. </w:t>
      </w:r>
      <w:r w:rsidR="00AE47D3" w:rsidRPr="0044262C">
        <w:rPr>
          <w:rFonts w:cs="David" w:hint="cs"/>
          <w:sz w:val="28"/>
          <w:szCs w:val="28"/>
          <w:rtl/>
        </w:rPr>
        <w:t xml:space="preserve">ביום 6 במארס 2025 </w:t>
      </w:r>
      <w:r w:rsidRPr="0044262C">
        <w:rPr>
          <w:rFonts w:cs="David" w:hint="cs"/>
          <w:sz w:val="28"/>
          <w:szCs w:val="28"/>
          <w:rtl/>
        </w:rPr>
        <w:t>התקיימ</w:t>
      </w:r>
      <w:r w:rsidR="007B1F95" w:rsidRPr="0044262C">
        <w:rPr>
          <w:rFonts w:cs="David" w:hint="cs"/>
          <w:sz w:val="28"/>
          <w:szCs w:val="28"/>
          <w:rtl/>
        </w:rPr>
        <w:t>ה</w:t>
      </w:r>
      <w:r w:rsidRPr="0044262C">
        <w:rPr>
          <w:rFonts w:cs="David" w:hint="cs"/>
          <w:sz w:val="28"/>
          <w:szCs w:val="28"/>
          <w:rtl/>
        </w:rPr>
        <w:t xml:space="preserve"> </w:t>
      </w:r>
      <w:r w:rsidR="007B1F95" w:rsidRPr="0044262C">
        <w:rPr>
          <w:rFonts w:cs="David" w:hint="cs"/>
          <w:sz w:val="28"/>
          <w:szCs w:val="28"/>
          <w:rtl/>
        </w:rPr>
        <w:t>ישיבת טיעונים לעונש וגזר הדין צפוי להינתן ביום 1 באפריל 2025</w:t>
      </w:r>
      <w:r w:rsidRPr="0044262C">
        <w:rPr>
          <w:rFonts w:cs="David" w:hint="cs"/>
          <w:sz w:val="28"/>
          <w:szCs w:val="28"/>
          <w:rtl/>
        </w:rPr>
        <w:t xml:space="preserve">. </w:t>
      </w:r>
      <w:r w:rsidR="00D85C62" w:rsidRPr="0044262C">
        <w:rPr>
          <w:rFonts w:cs="David" w:hint="cs"/>
          <w:sz w:val="28"/>
          <w:szCs w:val="28"/>
          <w:rtl/>
        </w:rPr>
        <w:t xml:space="preserve">לאור האמור, עתרה התביעה, בהסכמת ההגנה, להארכת מעצרו של המשיב </w:t>
      </w:r>
      <w:r w:rsidR="0044262C" w:rsidRPr="0044262C">
        <w:rPr>
          <w:rFonts w:cs="David" w:hint="cs"/>
          <w:sz w:val="28"/>
          <w:szCs w:val="28"/>
          <w:rtl/>
        </w:rPr>
        <w:t xml:space="preserve">ב-90 ימים או עד למתן גזר הדין בעניינו. </w:t>
      </w:r>
    </w:p>
    <w:p w14:paraId="4B04374E" w14:textId="37C9993A" w:rsidR="00C2031B" w:rsidRDefault="00C2031B" w:rsidP="00C2031B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</w:rPr>
      </w:pPr>
      <w:r w:rsidRPr="00A563B2">
        <w:rPr>
          <w:rFonts w:cs="David" w:hint="cs"/>
          <w:sz w:val="28"/>
          <w:szCs w:val="28"/>
          <w:rtl/>
        </w:rPr>
        <w:t xml:space="preserve">בנסיבות </w:t>
      </w:r>
      <w:r w:rsidR="00AE47D3">
        <w:rPr>
          <w:rFonts w:cs="David" w:hint="cs"/>
          <w:sz w:val="28"/>
          <w:szCs w:val="28"/>
          <w:rtl/>
        </w:rPr>
        <w:t>הללו</w:t>
      </w:r>
      <w:r w:rsidRPr="00A563B2">
        <w:rPr>
          <w:rFonts w:cs="David" w:hint="cs"/>
          <w:sz w:val="28"/>
          <w:szCs w:val="28"/>
          <w:rtl/>
        </w:rPr>
        <w:t xml:space="preserve">, בשים לב </w:t>
      </w:r>
      <w:r w:rsidR="0044262C">
        <w:rPr>
          <w:rFonts w:cs="David" w:hint="cs"/>
          <w:sz w:val="28"/>
          <w:szCs w:val="28"/>
          <w:rtl/>
        </w:rPr>
        <w:t>ל</w:t>
      </w:r>
      <w:r>
        <w:rPr>
          <w:rFonts w:cs="David" w:hint="cs"/>
          <w:sz w:val="28"/>
          <w:szCs w:val="28"/>
          <w:rtl/>
        </w:rPr>
        <w:t xml:space="preserve">טיב העבירות  </w:t>
      </w:r>
      <w:r w:rsidR="0044262C">
        <w:rPr>
          <w:rFonts w:cs="David" w:hint="cs"/>
          <w:sz w:val="28"/>
          <w:szCs w:val="28"/>
          <w:rtl/>
        </w:rPr>
        <w:t>שבהן הורשע המשיב,</w:t>
      </w:r>
      <w:r>
        <w:rPr>
          <w:rFonts w:cs="David" w:hint="cs"/>
          <w:sz w:val="28"/>
          <w:szCs w:val="28"/>
          <w:rtl/>
        </w:rPr>
        <w:t xml:space="preserve"> כמפורט לעיל, המקימות עילות מעצר מובהקות</w:t>
      </w:r>
      <w:r w:rsidR="00B43DF5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Pr="00A563B2">
        <w:rPr>
          <w:rFonts w:cs="David" w:hint="cs"/>
          <w:sz w:val="28"/>
          <w:szCs w:val="28"/>
          <w:rtl/>
        </w:rPr>
        <w:t xml:space="preserve">לעמדת הצדדים </w:t>
      </w:r>
      <w:r w:rsidR="0044262C">
        <w:rPr>
          <w:rFonts w:cs="David" w:hint="cs"/>
          <w:sz w:val="28"/>
          <w:szCs w:val="28"/>
          <w:rtl/>
        </w:rPr>
        <w:t xml:space="preserve">וכן לאור הצפי לסיום ההליכים בתיק בקרוב, </w:t>
      </w:r>
      <w:r w:rsidR="00AE47D3">
        <w:rPr>
          <w:rFonts w:cs="David" w:hint="cs"/>
          <w:sz w:val="28"/>
          <w:szCs w:val="28"/>
          <w:rtl/>
        </w:rPr>
        <w:t>מצאתי להיעתר</w:t>
      </w:r>
      <w:r w:rsidRPr="00A563B2">
        <w:rPr>
          <w:rFonts w:cs="David" w:hint="cs"/>
          <w:sz w:val="28"/>
          <w:szCs w:val="28"/>
          <w:rtl/>
        </w:rPr>
        <w:t xml:space="preserve"> לבקשת התביעה. מעצרו של המשיב יוארך למשך 90 ימים נוספים החל מיום </w:t>
      </w:r>
      <w:r w:rsidR="007B1F95">
        <w:rPr>
          <w:rFonts w:cs="David" w:hint="cs"/>
          <w:sz w:val="28"/>
          <w:szCs w:val="28"/>
          <w:rtl/>
        </w:rPr>
        <w:t>12</w:t>
      </w:r>
      <w:r>
        <w:rPr>
          <w:rFonts w:cs="David" w:hint="cs"/>
          <w:sz w:val="28"/>
          <w:szCs w:val="28"/>
          <w:rtl/>
        </w:rPr>
        <w:t xml:space="preserve"> ב</w:t>
      </w:r>
      <w:r w:rsidR="007B1F95">
        <w:rPr>
          <w:rFonts w:cs="David" w:hint="cs"/>
          <w:sz w:val="28"/>
          <w:szCs w:val="28"/>
          <w:rtl/>
        </w:rPr>
        <w:t>מארס</w:t>
      </w:r>
      <w:r>
        <w:rPr>
          <w:rFonts w:cs="David" w:hint="cs"/>
          <w:sz w:val="28"/>
          <w:szCs w:val="28"/>
          <w:rtl/>
        </w:rPr>
        <w:t xml:space="preserve"> 2025</w:t>
      </w:r>
      <w:r w:rsidRPr="00A563B2">
        <w:rPr>
          <w:rFonts w:cs="David" w:hint="cs"/>
          <w:sz w:val="28"/>
          <w:szCs w:val="28"/>
          <w:rtl/>
        </w:rPr>
        <w:t xml:space="preserve">, או עד </w:t>
      </w:r>
      <w:r>
        <w:rPr>
          <w:rFonts w:cs="David" w:hint="cs"/>
          <w:sz w:val="28"/>
          <w:szCs w:val="28"/>
          <w:rtl/>
        </w:rPr>
        <w:t xml:space="preserve">שינתן </w:t>
      </w:r>
      <w:r w:rsidR="007B1F95">
        <w:rPr>
          <w:rFonts w:cs="David" w:hint="cs"/>
          <w:sz w:val="28"/>
          <w:szCs w:val="28"/>
          <w:rtl/>
        </w:rPr>
        <w:t>גזר הדין</w:t>
      </w:r>
      <w:r>
        <w:rPr>
          <w:rFonts w:cs="David" w:hint="cs"/>
          <w:sz w:val="28"/>
          <w:szCs w:val="28"/>
          <w:rtl/>
        </w:rPr>
        <w:t xml:space="preserve"> בעניינו, לפי המוקדם </w:t>
      </w:r>
      <w:proofErr w:type="spellStart"/>
      <w:r>
        <w:rPr>
          <w:rFonts w:cs="David" w:hint="cs"/>
          <w:sz w:val="28"/>
          <w:szCs w:val="28"/>
          <w:rtl/>
        </w:rPr>
        <w:t>מב</w:t>
      </w:r>
      <w:r w:rsidR="0044262C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ניהם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</w:p>
    <w:p w14:paraId="7BCA94C2" w14:textId="77777777" w:rsidR="00C2031B" w:rsidRDefault="00C2031B" w:rsidP="00C2031B">
      <w:pPr>
        <w:tabs>
          <w:tab w:val="left" w:pos="282"/>
        </w:tabs>
        <w:spacing w:after="0" w:line="360" w:lineRule="auto"/>
        <w:ind w:left="-58"/>
        <w:jc w:val="both"/>
        <w:rPr>
          <w:rFonts w:cs="David"/>
          <w:sz w:val="28"/>
          <w:szCs w:val="28"/>
          <w:rtl/>
        </w:rPr>
      </w:pPr>
    </w:p>
    <w:p w14:paraId="25B9C61F" w14:textId="44CB7B4B" w:rsidR="00C2031B" w:rsidRDefault="00C2031B" w:rsidP="00C2031B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היום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7B1F95">
        <w:rPr>
          <w:rFonts w:ascii="David" w:hAnsi="David" w:cs="David" w:hint="cs"/>
          <w:sz w:val="28"/>
          <w:szCs w:val="28"/>
          <w:rtl/>
        </w:rPr>
        <w:t>י"ב</w:t>
      </w:r>
      <w:r>
        <w:rPr>
          <w:rFonts w:ascii="David" w:hAnsi="David" w:cs="David" w:hint="cs"/>
          <w:sz w:val="28"/>
          <w:szCs w:val="28"/>
          <w:rtl/>
        </w:rPr>
        <w:t xml:space="preserve"> ב</w:t>
      </w:r>
      <w:r w:rsidR="007B1F95">
        <w:rPr>
          <w:rFonts w:ascii="David" w:hAnsi="David" w:cs="David" w:hint="cs"/>
          <w:sz w:val="28"/>
          <w:szCs w:val="28"/>
          <w:rtl/>
        </w:rPr>
        <w:t>אדר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7B1F95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תשפ"ה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r w:rsidR="007B1F95">
        <w:rPr>
          <w:rFonts w:ascii="David" w:hAnsi="David" w:cs="David" w:hint="cs"/>
          <w:sz w:val="28"/>
          <w:szCs w:val="28"/>
          <w:rtl/>
        </w:rPr>
        <w:t>12</w:t>
      </w:r>
      <w:r>
        <w:rPr>
          <w:rFonts w:ascii="David" w:hAnsi="David" w:cs="David" w:hint="cs"/>
          <w:sz w:val="28"/>
          <w:szCs w:val="28"/>
          <w:rtl/>
        </w:rPr>
        <w:t xml:space="preserve"> ב</w:t>
      </w:r>
      <w:r w:rsidR="007B1F95">
        <w:rPr>
          <w:rFonts w:ascii="David" w:hAnsi="David" w:cs="David" w:hint="cs"/>
          <w:sz w:val="28"/>
          <w:szCs w:val="28"/>
          <w:rtl/>
        </w:rPr>
        <w:t>מארס</w:t>
      </w:r>
      <w:r>
        <w:rPr>
          <w:rFonts w:ascii="David" w:hAnsi="David" w:cs="David" w:hint="cs"/>
          <w:sz w:val="28"/>
          <w:szCs w:val="28"/>
          <w:rtl/>
        </w:rPr>
        <w:t xml:space="preserve"> 2025, בפומבי ובנוכחות המשיב.</w:t>
      </w:r>
    </w:p>
    <w:p w14:paraId="62F25F9D" w14:textId="77777777" w:rsidR="00C2031B" w:rsidRDefault="00C2031B" w:rsidP="00C2031B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074AE766" w14:textId="77777777" w:rsidR="00C2031B" w:rsidRPr="00247C7A" w:rsidRDefault="00C2031B" w:rsidP="00C2031B">
      <w:pPr>
        <w:tabs>
          <w:tab w:val="left" w:pos="282"/>
        </w:tabs>
        <w:spacing w:after="0" w:line="312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5F9BF3F8" w14:textId="77777777" w:rsidR="00C2031B" w:rsidRPr="00B54F91" w:rsidRDefault="00C2031B" w:rsidP="00C2031B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________________________</w:t>
      </w:r>
    </w:p>
    <w:p w14:paraId="7CEB489B" w14:textId="77777777" w:rsidR="00C2031B" w:rsidRPr="00247C7A" w:rsidRDefault="00C2031B" w:rsidP="00C2031B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אל"ם        מאיה        גולדשמידט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14:paraId="694D6881" w14:textId="77777777" w:rsidR="00C2031B" w:rsidRPr="00247C7A" w:rsidRDefault="00C2031B" w:rsidP="00C2031B">
      <w:pPr>
        <w:keepNext/>
        <w:spacing w:after="0" w:line="312" w:lineRule="auto"/>
        <w:jc w:val="both"/>
        <w:outlineLvl w:val="0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שופטת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ab/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בית         הדין       הצבאי </w:t>
      </w:r>
    </w:p>
    <w:p w14:paraId="59AF02FD" w14:textId="0484D64A" w:rsidR="00C2031B" w:rsidRDefault="00C2031B" w:rsidP="00C2031B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ל     ע     ר     ע      ו      ר      י     ם</w:t>
      </w:r>
    </w:p>
    <w:p w14:paraId="771D75B3" w14:textId="4039434C" w:rsidR="00B96245" w:rsidRDefault="00B96245" w:rsidP="00C2031B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3AE5A2C8" w14:textId="5600BE09" w:rsidR="00B96245" w:rsidRPr="00405BC8" w:rsidRDefault="00B96245" w:rsidP="00B9624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נאמן         למקור             </w:t>
      </w:r>
    </w:p>
    <w:p w14:paraId="16A294D2" w14:textId="5E4AE87E" w:rsidR="00B96245" w:rsidRPr="00405BC8" w:rsidRDefault="00B96245" w:rsidP="00B9624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סרן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נועם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בזיזה</w:t>
      </w:r>
    </w:p>
    <w:p w14:paraId="7633FEAC" w14:textId="1974D0CD" w:rsidR="00B96245" w:rsidRPr="00405BC8" w:rsidRDefault="00B96245" w:rsidP="00B9624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בית            הדין</w:t>
      </w:r>
      <w:bookmarkEnd w:id="2"/>
    </w:p>
    <w:bookmarkEnd w:id="3"/>
    <w:p w14:paraId="6FD78A68" w14:textId="77777777" w:rsidR="00B96245" w:rsidRDefault="00B96245" w:rsidP="00C2031B">
      <w:pPr>
        <w:spacing w:after="0" w:line="312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14:paraId="518CF269" w14:textId="77777777" w:rsidR="000069C6" w:rsidRDefault="000069C6"/>
    <w:sectPr w:rsidR="000069C6" w:rsidSect="00AF0039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69F0" w14:textId="77777777" w:rsidR="00647964" w:rsidRDefault="00647964" w:rsidP="00C2031B">
      <w:pPr>
        <w:spacing w:after="0" w:line="240" w:lineRule="auto"/>
      </w:pPr>
      <w:r>
        <w:separator/>
      </w:r>
    </w:p>
  </w:endnote>
  <w:endnote w:type="continuationSeparator" w:id="0">
    <w:p w14:paraId="7AFE5F80" w14:textId="77777777" w:rsidR="00647964" w:rsidRDefault="00647964" w:rsidP="00C2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72490376"/>
      <w:docPartObj>
        <w:docPartGallery w:val="Page Numbers (Bottom of Page)"/>
        <w:docPartUnique/>
      </w:docPartObj>
    </w:sdtPr>
    <w:sdtEndPr>
      <w:rPr>
        <w:cs/>
      </w:rPr>
    </w:sdtEndPr>
    <w:sdtContent>
      <w:p w14:paraId="582E9D2C" w14:textId="77777777" w:rsidR="00D61D0E" w:rsidRDefault="0041434E">
        <w:pPr>
          <w:pStyle w:val="Footer"/>
          <w:jc w:val="center"/>
          <w:rPr>
            <w:rtl/>
            <w:cs/>
          </w:rPr>
        </w:pPr>
        <w:r w:rsidRPr="00D61D0E">
          <w:rPr>
            <w:rFonts w:cs="David"/>
            <w:sz w:val="28"/>
            <w:szCs w:val="28"/>
          </w:rPr>
          <w:fldChar w:fldCharType="begin"/>
        </w:r>
        <w:r w:rsidRPr="00D61D0E">
          <w:rPr>
            <w:rFonts w:cs="David"/>
            <w:sz w:val="28"/>
            <w:szCs w:val="28"/>
            <w:rtl/>
            <w:cs/>
          </w:rPr>
          <w:instrText xml:space="preserve">PAGE   </w:instrText>
        </w:r>
        <w:r w:rsidRPr="00D61D0E">
          <w:rPr>
            <w:rFonts w:cs="David"/>
            <w:sz w:val="28"/>
            <w:szCs w:val="28"/>
            <w:cs/>
          </w:rPr>
          <w:instrText>\</w:instrText>
        </w:r>
        <w:r w:rsidRPr="00D61D0E">
          <w:rPr>
            <w:rFonts w:cs="David"/>
            <w:sz w:val="28"/>
            <w:szCs w:val="28"/>
            <w:rtl/>
            <w:cs/>
          </w:rPr>
          <w:instrText xml:space="preserve">* </w:instrText>
        </w:r>
        <w:r w:rsidRPr="00D61D0E">
          <w:rPr>
            <w:rFonts w:cs="David"/>
            <w:sz w:val="28"/>
            <w:szCs w:val="28"/>
            <w:cs/>
          </w:rPr>
          <w:instrText>MERGEFORMAT</w:instrText>
        </w:r>
        <w:r w:rsidRPr="00D61D0E">
          <w:rPr>
            <w:rFonts w:cs="David"/>
            <w:sz w:val="28"/>
            <w:szCs w:val="28"/>
          </w:rPr>
          <w:fldChar w:fldCharType="separate"/>
        </w:r>
        <w:r w:rsidRPr="00CF70DE">
          <w:rPr>
            <w:rFonts w:cs="David"/>
            <w:noProof/>
            <w:sz w:val="28"/>
            <w:szCs w:val="28"/>
            <w:rtl/>
            <w:lang w:val="he-IL"/>
          </w:rPr>
          <w:t>3</w:t>
        </w:r>
        <w:r w:rsidRPr="00D61D0E">
          <w:rPr>
            <w:rFonts w:cs="David"/>
            <w:sz w:val="28"/>
            <w:szCs w:val="28"/>
          </w:rPr>
          <w:fldChar w:fldCharType="end"/>
        </w:r>
      </w:p>
    </w:sdtContent>
  </w:sdt>
  <w:p w14:paraId="0F507D39" w14:textId="77777777" w:rsidR="00D61D0E" w:rsidRDefault="0064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8BCB" w14:textId="77777777" w:rsidR="00647964" w:rsidRDefault="00647964" w:rsidP="00C2031B">
      <w:pPr>
        <w:spacing w:after="0" w:line="240" w:lineRule="auto"/>
      </w:pPr>
      <w:r>
        <w:separator/>
      </w:r>
    </w:p>
  </w:footnote>
  <w:footnote w:type="continuationSeparator" w:id="0">
    <w:p w14:paraId="174A8FB0" w14:textId="77777777" w:rsidR="00647964" w:rsidRDefault="00647964" w:rsidP="00C2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194A" w14:textId="4910A3AD" w:rsidR="000D2B68" w:rsidRPr="0005794D" w:rsidRDefault="0041434E" w:rsidP="00B96245">
    <w:pPr>
      <w:pStyle w:val="Header"/>
      <w:jc w:val="right"/>
      <w:rPr>
        <w:rFonts w:ascii="David" w:hAnsi="David" w:cs="David"/>
        <w:sz w:val="28"/>
        <w:szCs w:val="28"/>
        <w:rtl/>
      </w:rPr>
    </w:pPr>
    <w:r w:rsidRPr="0005794D">
      <w:rPr>
        <w:rFonts w:ascii="David" w:hAnsi="David" w:cs="David" w:hint="cs"/>
        <w:sz w:val="28"/>
        <w:szCs w:val="28"/>
        <w:rtl/>
      </w:rPr>
      <w:t xml:space="preserve">                                                                   </w:t>
    </w:r>
    <w:r w:rsidR="009C046E">
      <w:rPr>
        <w:rFonts w:ascii="David" w:hAnsi="David" w:cs="David" w:hint="cs"/>
        <w:sz w:val="28"/>
        <w:szCs w:val="28"/>
        <w:rtl/>
      </w:rPr>
      <w:t>ב ל מ " ס</w:t>
    </w:r>
    <w:r w:rsidRPr="0005794D">
      <w:rPr>
        <w:rFonts w:ascii="David" w:hAnsi="David" w:cs="David" w:hint="cs"/>
        <w:sz w:val="28"/>
        <w:szCs w:val="28"/>
        <w:rtl/>
      </w:rPr>
      <w:tab/>
      <w:t xml:space="preserve">                                 </w:t>
    </w:r>
    <w:r w:rsidR="003403E4">
      <w:rPr>
        <w:rFonts w:ascii="David" w:hAnsi="David" w:cs="David" w:hint="cs"/>
        <w:sz w:val="28"/>
        <w:szCs w:val="28"/>
        <w:rtl/>
      </w:rPr>
      <w:t>ב"ש</w:t>
    </w:r>
    <w:r w:rsidRPr="0005794D">
      <w:rPr>
        <w:rFonts w:ascii="David" w:hAnsi="David" w:cs="David" w:hint="cs"/>
        <w:sz w:val="28"/>
        <w:szCs w:val="28"/>
        <w:rtl/>
      </w:rPr>
      <w:t xml:space="preserve">   </w:t>
    </w:r>
    <w:r w:rsidR="0005794D">
      <w:rPr>
        <w:rFonts w:ascii="David" w:hAnsi="David" w:cs="David" w:hint="cs"/>
        <w:sz w:val="28"/>
        <w:szCs w:val="28"/>
        <w:rtl/>
      </w:rPr>
      <w:t>24802-03-25</w:t>
    </w:r>
  </w:p>
  <w:p w14:paraId="1B392EAE" w14:textId="743DFAE2" w:rsidR="00C2031B" w:rsidRPr="00C2031B" w:rsidRDefault="00C2031B" w:rsidP="00C2031B">
    <w:pPr>
      <w:pStyle w:val="Header"/>
      <w:jc w:val="right"/>
      <w:rPr>
        <w:rFonts w:ascii="David" w:hAnsi="David" w:cs="Davi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D08C0"/>
    <w:multiLevelType w:val="hybridMultilevel"/>
    <w:tmpl w:val="960CD020"/>
    <w:lvl w:ilvl="0" w:tplc="318AF1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B"/>
    <w:rsid w:val="000069C6"/>
    <w:rsid w:val="00032E0A"/>
    <w:rsid w:val="0005794D"/>
    <w:rsid w:val="00204512"/>
    <w:rsid w:val="003403E4"/>
    <w:rsid w:val="0041434E"/>
    <w:rsid w:val="0044262C"/>
    <w:rsid w:val="00647964"/>
    <w:rsid w:val="006836A4"/>
    <w:rsid w:val="007B05A4"/>
    <w:rsid w:val="007B1F95"/>
    <w:rsid w:val="007C4E25"/>
    <w:rsid w:val="00950887"/>
    <w:rsid w:val="009C046E"/>
    <w:rsid w:val="00AE47D3"/>
    <w:rsid w:val="00B43DF5"/>
    <w:rsid w:val="00B96245"/>
    <w:rsid w:val="00C1047F"/>
    <w:rsid w:val="00C2031B"/>
    <w:rsid w:val="00D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F486"/>
  <w15:chartTrackingRefBased/>
  <w15:docId w15:val="{BF8967A2-A84A-494C-85C6-88CB75F1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"/>
    <w:qFormat/>
    <w:rsid w:val="00C2031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03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031B"/>
  </w:style>
  <w:style w:type="paragraph" w:styleId="Header">
    <w:name w:val="header"/>
    <w:basedOn w:val="Normal"/>
    <w:link w:val="HeaderChar"/>
    <w:uiPriority w:val="99"/>
    <w:unhideWhenUsed/>
    <w:rsid w:val="00C2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31B"/>
  </w:style>
  <w:style w:type="paragraph" w:styleId="Footer">
    <w:name w:val="footer"/>
    <w:basedOn w:val="Normal"/>
    <w:link w:val="FooterChar"/>
    <w:uiPriority w:val="99"/>
    <w:unhideWhenUsed/>
    <w:rsid w:val="00C2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לערעורים/עוזרת משפטית/נאיה שלום</dc:creator>
  <cp:keywords/>
  <dc:description/>
  <cp:lastModifiedBy>ארבל דו גלאון - בית הדין לערעורים/מש"ק משפט</cp:lastModifiedBy>
  <cp:revision>5</cp:revision>
  <cp:lastPrinted>2025-03-16T09:19:00Z</cp:lastPrinted>
  <dcterms:created xsi:type="dcterms:W3CDTF">2025-03-16T09:19:00Z</dcterms:created>
  <dcterms:modified xsi:type="dcterms:W3CDTF">2025-03-17T12:19:00Z</dcterms:modified>
</cp:coreProperties>
</file>