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8721" w14:textId="77777777" w:rsidR="00042F3E" w:rsidRPr="00146FF7" w:rsidRDefault="00042F3E" w:rsidP="00042F3E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  <w:rtl/>
        </w:rPr>
      </w:pPr>
      <w:bookmarkStart w:id="0" w:name="_Hlk109912238"/>
      <w:r w:rsidRPr="00146FF7">
        <w:rPr>
          <w:rFonts w:ascii="David" w:hAnsi="David" w:hint="cs"/>
          <w:noProof/>
          <w:sz w:val="28"/>
          <w:szCs w:val="28"/>
        </w:rPr>
        <w:drawing>
          <wp:inline distT="0" distB="0" distL="0" distR="0" wp14:anchorId="6DB31F3A" wp14:editId="0BC1F1F4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FF7">
        <w:rPr>
          <w:rFonts w:ascii="David" w:hAnsi="David" w:hint="cs"/>
          <w:sz w:val="28"/>
          <w:szCs w:val="28"/>
        </w:rPr>
        <w:tab/>
      </w:r>
      <w:r w:rsidRPr="00146FF7">
        <w:rPr>
          <w:rFonts w:ascii="David" w:hAnsi="David" w:hint="cs"/>
          <w:noProof/>
          <w:sz w:val="28"/>
          <w:szCs w:val="28"/>
        </w:rPr>
        <w:drawing>
          <wp:inline distT="0" distB="0" distL="0" distR="0" wp14:anchorId="2A6BD71D" wp14:editId="0628333A">
            <wp:extent cx="6000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C871" w14:textId="77777777" w:rsidR="00042F3E" w:rsidRPr="00146FF7" w:rsidRDefault="00042F3E" w:rsidP="00042F3E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56936D84" w14:textId="77777777" w:rsidR="00042F3E" w:rsidRPr="00146FF7" w:rsidRDefault="00042F3E" w:rsidP="00042F3E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>במחוז שיפוטי ח"א</w:t>
      </w:r>
    </w:p>
    <w:p w14:paraId="70DD5251" w14:textId="1D185DAE" w:rsidR="00042F3E" w:rsidRPr="00146FF7" w:rsidRDefault="00042F3E" w:rsidP="00042F3E">
      <w:pPr>
        <w:pStyle w:val="BodyText"/>
        <w:rPr>
          <w:rFonts w:ascii="David" w:hAnsi="David" w:cs="David"/>
          <w:sz w:val="28"/>
          <w:u w:val="single"/>
        </w:rPr>
      </w:pPr>
      <w:r w:rsidRPr="00146FF7">
        <w:rPr>
          <w:rFonts w:ascii="David" w:hAnsi="David" w:cs="David" w:hint="cs"/>
          <w:sz w:val="28"/>
          <w:rtl/>
        </w:rPr>
        <w:t xml:space="preserve">בפני כבוד </w:t>
      </w:r>
      <w:r>
        <w:rPr>
          <w:rFonts w:ascii="David" w:hAnsi="David" w:cs="David" w:hint="cs"/>
          <w:sz w:val="28"/>
          <w:rtl/>
        </w:rPr>
        <w:t>השופט</w:t>
      </w:r>
      <w:r w:rsidRPr="00146FF7">
        <w:rPr>
          <w:rFonts w:ascii="David" w:hAnsi="David" w:cs="David" w:hint="cs"/>
          <w:sz w:val="28"/>
          <w:rtl/>
        </w:rPr>
        <w:t xml:space="preserve">:                 </w:t>
      </w:r>
      <w:r w:rsidRPr="00146FF7">
        <w:rPr>
          <w:rFonts w:ascii="David" w:hAnsi="David" w:cs="David" w:hint="cs"/>
          <w:sz w:val="28"/>
          <w:u w:val="single"/>
          <w:rtl/>
        </w:rPr>
        <w:t xml:space="preserve">סא"ל </w:t>
      </w:r>
      <w:r>
        <w:rPr>
          <w:rFonts w:ascii="David" w:hAnsi="David" w:cs="David" w:hint="cs"/>
          <w:sz w:val="28"/>
          <w:u w:val="single"/>
          <w:rtl/>
        </w:rPr>
        <w:t>חיים בלילטי</w:t>
      </w:r>
    </w:p>
    <w:p w14:paraId="75ABE6CF" w14:textId="77777777" w:rsidR="00042F3E" w:rsidRPr="00146FF7" w:rsidRDefault="00042F3E" w:rsidP="00042F3E">
      <w:pPr>
        <w:rPr>
          <w:rFonts w:ascii="David" w:hAnsi="David"/>
          <w:b/>
          <w:bCs/>
          <w:sz w:val="28"/>
          <w:szCs w:val="28"/>
          <w:u w:val="single"/>
        </w:rPr>
      </w:pPr>
    </w:p>
    <w:p w14:paraId="5EC276ED" w14:textId="77777777" w:rsidR="00042F3E" w:rsidRPr="00146FF7" w:rsidRDefault="00042F3E" w:rsidP="00042F3E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559594E" w14:textId="5D872DD8" w:rsidR="00042F3E" w:rsidRPr="00146FF7" w:rsidRDefault="00042F3E" w:rsidP="00042F3E">
      <w:pPr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>בעניין: התובע הצבאי                                         (ע"י ב"כ,</w:t>
      </w:r>
      <w:r w:rsidRPr="00146FF7">
        <w:rPr>
          <w:rFonts w:ascii="David" w:hAnsi="David" w:hint="cs"/>
          <w:sz w:val="28"/>
          <w:szCs w:val="28"/>
          <w:rtl/>
        </w:rPr>
        <w:t xml:space="preserve"> </w:t>
      </w:r>
      <w:r w:rsidRPr="00042F3E">
        <w:rPr>
          <w:rFonts w:ascii="David" w:hAnsi="David"/>
          <w:b/>
          <w:bCs/>
          <w:sz w:val="28"/>
          <w:szCs w:val="28"/>
          <w:rtl/>
        </w:rPr>
        <w:t>רס"ן (במיל') מלי גבאי</w:t>
      </w:r>
      <w:r w:rsidRPr="00146FF7">
        <w:rPr>
          <w:rFonts w:ascii="David" w:hAnsi="David" w:hint="cs"/>
          <w:b/>
          <w:bCs/>
          <w:sz w:val="28"/>
          <w:szCs w:val="28"/>
          <w:rtl/>
        </w:rPr>
        <w:t>)</w:t>
      </w:r>
    </w:p>
    <w:p w14:paraId="2FC4052A" w14:textId="77777777" w:rsidR="00042F3E" w:rsidRPr="00146FF7" w:rsidRDefault="00042F3E" w:rsidP="00042F3E">
      <w:pPr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0E06F174" w14:textId="77777777" w:rsidR="00042F3E" w:rsidRPr="00146FF7" w:rsidRDefault="00042F3E" w:rsidP="00042F3E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>נגד</w:t>
      </w:r>
    </w:p>
    <w:p w14:paraId="3B69B6C6" w14:textId="77777777" w:rsidR="00042F3E" w:rsidRPr="00146FF7" w:rsidRDefault="00042F3E" w:rsidP="00042F3E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 w:hint="cs"/>
          <w:b/>
          <w:bCs/>
          <w:sz w:val="28"/>
          <w:szCs w:val="28"/>
          <w:rtl/>
        </w:rPr>
      </w:pPr>
    </w:p>
    <w:p w14:paraId="61959648" w14:textId="6560395D" w:rsidR="00042F3E" w:rsidRPr="00146FF7" w:rsidRDefault="00042F3E" w:rsidP="00042F3E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>הנאשמת: ח/</w:t>
      </w:r>
      <w:r w:rsidRPr="00146FF7">
        <w:rPr>
          <w:rFonts w:ascii="David" w:hAnsi="David" w:hint="cs"/>
          <w:b/>
          <w:bCs/>
          <w:sz w:val="28"/>
          <w:szCs w:val="28"/>
        </w:rPr>
        <w:t xml:space="preserve">XXX </w:t>
      </w:r>
      <w:r w:rsidRPr="00146FF7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טוראי ט' ק'                </w:t>
      </w:r>
      <w:r w:rsidR="00CB7E9A"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</w:t>
      </w:r>
      <w:r w:rsidRPr="00146FF7">
        <w:rPr>
          <w:rFonts w:ascii="David" w:hAnsi="David" w:hint="cs"/>
          <w:b/>
          <w:bCs/>
          <w:sz w:val="28"/>
          <w:szCs w:val="28"/>
          <w:rtl/>
        </w:rPr>
        <w:t>(ע"י ב"כ,</w:t>
      </w:r>
      <w:r w:rsidRPr="00146FF7">
        <w:rPr>
          <w:rFonts w:ascii="David" w:hAnsi="David" w:hint="cs"/>
          <w:sz w:val="28"/>
          <w:szCs w:val="28"/>
          <w:rtl/>
        </w:rPr>
        <w:t xml:space="preserve"> </w:t>
      </w:r>
      <w:r w:rsidRPr="00042F3E">
        <w:rPr>
          <w:rFonts w:ascii="David" w:hAnsi="David"/>
          <w:b/>
          <w:bCs/>
          <w:sz w:val="28"/>
          <w:szCs w:val="28"/>
          <w:rtl/>
        </w:rPr>
        <w:t>עו"ד משה שאול</w:t>
      </w:r>
      <w:r w:rsidRPr="00146FF7">
        <w:rPr>
          <w:rFonts w:ascii="David" w:hAnsi="David" w:hint="cs"/>
          <w:b/>
          <w:bCs/>
          <w:sz w:val="28"/>
          <w:szCs w:val="28"/>
          <w:rtl/>
        </w:rPr>
        <w:t>)</w:t>
      </w:r>
    </w:p>
    <w:p w14:paraId="4805FB8C" w14:textId="77777777" w:rsidR="00042F3E" w:rsidRPr="00042F3E" w:rsidRDefault="00042F3E" w:rsidP="00042F3E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A324172" w14:textId="77777777" w:rsidR="00042F3E" w:rsidRPr="00042F3E" w:rsidRDefault="00042F3E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1EDBF42" w14:textId="77777777" w:rsidR="00042F3E" w:rsidRPr="00042F3E" w:rsidRDefault="00042F3E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D27E3BB" w14:textId="77777777" w:rsidR="00042F3E" w:rsidRPr="00042F3E" w:rsidRDefault="00042F3E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821CF25" w14:textId="08CF20BF" w:rsidR="00A26D4E" w:rsidRPr="00042F3E" w:rsidRDefault="00A26D4E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042F3E">
        <w:rPr>
          <w:rFonts w:ascii="David Libre" w:hAnsi="David Libre"/>
          <w:b/>
          <w:bCs/>
          <w:sz w:val="28"/>
          <w:szCs w:val="28"/>
          <w:u w:val="single"/>
          <w:rtl/>
        </w:rPr>
        <w:t>הכרעת - דין</w:t>
      </w:r>
    </w:p>
    <w:p w14:paraId="04147F1C" w14:textId="3FA19147" w:rsidR="00A26D4E" w:rsidRPr="00042F3E" w:rsidRDefault="00A26D4E" w:rsidP="00E84F70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42F3E">
        <w:rPr>
          <w:rFonts w:ascii="David Libre" w:hAnsi="David Libre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</w:t>
      </w:r>
      <w:proofErr w:type="spellStart"/>
      <w:r w:rsidRPr="00042F3E">
        <w:rPr>
          <w:rFonts w:ascii="David Libre" w:hAnsi="David Libre"/>
          <w:sz w:val="28"/>
          <w:szCs w:val="28"/>
          <w:rtl/>
        </w:rPr>
        <w:t>התשט"ו</w:t>
      </w:r>
      <w:proofErr w:type="spellEnd"/>
      <w:r w:rsidRPr="00042F3E">
        <w:rPr>
          <w:rFonts w:ascii="David Libre" w:hAnsi="David Libre"/>
          <w:sz w:val="28"/>
          <w:szCs w:val="28"/>
          <w:rtl/>
        </w:rPr>
        <w:t xml:space="preserve"> - 1955, בגין כך שנעדרה מיחידתה </w:t>
      </w:r>
      <w:r w:rsidR="00042F3E">
        <w:rPr>
          <w:rFonts w:ascii="David Libre" w:hAnsi="David Libre" w:hint="cs"/>
          <w:sz w:val="28"/>
          <w:szCs w:val="28"/>
        </w:rPr>
        <w:t>XXX</w:t>
      </w:r>
      <w:r w:rsidR="00B47947" w:rsidRPr="00042F3E">
        <w:rPr>
          <w:rFonts w:ascii="David Libre" w:hAnsi="David Libre" w:hint="cs"/>
          <w:sz w:val="28"/>
          <w:szCs w:val="28"/>
          <w:rtl/>
        </w:rPr>
        <w:t xml:space="preserve"> </w:t>
      </w:r>
      <w:r w:rsidRPr="00042F3E">
        <w:rPr>
          <w:rFonts w:ascii="David Libre" w:hAnsi="David Libre"/>
          <w:sz w:val="28"/>
          <w:szCs w:val="28"/>
          <w:rtl/>
        </w:rPr>
        <w:t>מיום</w:t>
      </w:r>
      <w:r w:rsidR="00B47947" w:rsidRPr="00042F3E">
        <w:rPr>
          <w:rFonts w:ascii="David Libre" w:hAnsi="David Libre" w:hint="cs"/>
          <w:sz w:val="28"/>
          <w:szCs w:val="28"/>
          <w:rtl/>
        </w:rPr>
        <w:t xml:space="preserve"> 14.05.2023 </w:t>
      </w:r>
      <w:r w:rsidRPr="00042F3E">
        <w:rPr>
          <w:rFonts w:ascii="David Libre" w:hAnsi="David Libre"/>
          <w:sz w:val="28"/>
          <w:szCs w:val="28"/>
          <w:rtl/>
        </w:rPr>
        <w:t xml:space="preserve">ועד יום </w:t>
      </w:r>
      <w:r w:rsidR="00B47947" w:rsidRPr="00042F3E">
        <w:rPr>
          <w:rFonts w:ascii="David Libre" w:hAnsi="David Libre" w:hint="cs"/>
          <w:sz w:val="28"/>
          <w:szCs w:val="28"/>
          <w:rtl/>
        </w:rPr>
        <w:t xml:space="preserve">22.10.2023 </w:t>
      </w:r>
      <w:r w:rsidRPr="00042F3E">
        <w:rPr>
          <w:rFonts w:ascii="David Libre" w:hAnsi="David Libre"/>
          <w:sz w:val="28"/>
          <w:szCs w:val="28"/>
          <w:rtl/>
        </w:rPr>
        <w:t xml:space="preserve">למשך </w:t>
      </w:r>
      <w:r w:rsidRPr="00042F3E">
        <w:rPr>
          <w:rFonts w:ascii="David Libre" w:hAnsi="David Libre" w:hint="cs"/>
          <w:sz w:val="28"/>
          <w:szCs w:val="28"/>
          <w:rtl/>
        </w:rPr>
        <w:t>162</w:t>
      </w:r>
      <w:r w:rsidRPr="00042F3E">
        <w:rPr>
          <w:rFonts w:ascii="David Libre" w:hAnsi="David Libre"/>
          <w:sz w:val="28"/>
          <w:szCs w:val="28"/>
          <w:rtl/>
        </w:rPr>
        <w:t xml:space="preserve"> ימים, בהתאם לכתב האישום ולפרטים הנוספים.</w:t>
      </w:r>
      <w:r w:rsidRPr="00042F3E">
        <w:rPr>
          <w:rFonts w:ascii="David Libre" w:hAnsi="David Libre"/>
          <w:b/>
          <w:bCs/>
          <w:sz w:val="28"/>
          <w:szCs w:val="28"/>
          <w:rtl/>
        </w:rPr>
        <w:t xml:space="preserve"> </w:t>
      </w:r>
    </w:p>
    <w:p w14:paraId="118E60A5" w14:textId="77777777" w:rsidR="00A26D4E" w:rsidRPr="00042F3E" w:rsidRDefault="00A26D4E" w:rsidP="00A26D4E">
      <w:pPr>
        <w:pStyle w:val="ListParagraph"/>
        <w:numPr>
          <w:ilvl w:val="0"/>
          <w:numId w:val="4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42F3E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042F3E">
        <w:rPr>
          <w:rFonts w:ascii="David Libre" w:hAnsi="David Libre" w:hint="cs"/>
          <w:b/>
          <w:bCs/>
          <w:sz w:val="28"/>
          <w:szCs w:val="28"/>
          <w:rtl/>
        </w:rPr>
        <w:t xml:space="preserve">כ"ג בכסלו תשפ"ד, 06.12.2023, </w:t>
      </w:r>
      <w:r w:rsidRPr="00042F3E">
        <w:rPr>
          <w:rFonts w:ascii="David Libre" w:hAnsi="David Libre"/>
          <w:b/>
          <w:bCs/>
          <w:sz w:val="28"/>
          <w:szCs w:val="28"/>
          <w:rtl/>
        </w:rPr>
        <w:t>והודעה בפומבי ובמעמד הצדדים.</w:t>
      </w:r>
    </w:p>
    <w:p w14:paraId="215CFF49" w14:textId="4DABB331" w:rsidR="00A26D4E" w:rsidRPr="00042F3E" w:rsidRDefault="00A26D4E" w:rsidP="00A26D4E">
      <w:pPr>
        <w:autoSpaceDE w:val="0"/>
        <w:autoSpaceDN w:val="0"/>
        <w:spacing w:line="360" w:lineRule="auto"/>
        <w:ind w:left="360"/>
        <w:rPr>
          <w:rFonts w:ascii="David Libre" w:hAnsi="David Libre"/>
          <w:sz w:val="28"/>
          <w:szCs w:val="28"/>
          <w:rtl/>
        </w:rPr>
      </w:pPr>
    </w:p>
    <w:p w14:paraId="07BA4A25" w14:textId="77777777" w:rsidR="00A26D4E" w:rsidRPr="00042F3E" w:rsidRDefault="00A26D4E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042F3E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10BB30E1" w14:textId="736C5FA3" w:rsidR="00A26D4E" w:rsidRPr="00042F3E" w:rsidRDefault="00042F3E" w:rsidP="00E84F70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784EED7E" w14:textId="3785842B" w:rsidR="00042F3E" w:rsidRPr="00042F3E" w:rsidRDefault="00A26D4E" w:rsidP="00042F3E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u w:val="single"/>
        </w:rPr>
      </w:pPr>
      <w:r w:rsidRPr="00042F3E">
        <w:rPr>
          <w:rFonts w:ascii="David Libre" w:hAnsi="David Libre"/>
          <w:sz w:val="28"/>
          <w:szCs w:val="28"/>
          <w:rtl/>
        </w:rPr>
        <w:br w:type="page"/>
      </w:r>
    </w:p>
    <w:p w14:paraId="0952BF75" w14:textId="4CAF6591" w:rsidR="00A26D4E" w:rsidRPr="00042F3E" w:rsidRDefault="00A26D4E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042F3E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46879A56" w14:textId="4134927D" w:rsidR="00A26D4E" w:rsidRPr="00042F3E" w:rsidRDefault="00A26D4E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042F3E">
        <w:rPr>
          <w:rFonts w:ascii="David Libre" w:hAnsi="David Libre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לתקופה בת </w:t>
      </w:r>
      <w:r w:rsidR="00100AB2" w:rsidRPr="00042F3E">
        <w:rPr>
          <w:rFonts w:ascii="David Libre" w:hAnsi="David Libre" w:hint="cs"/>
          <w:sz w:val="28"/>
          <w:szCs w:val="28"/>
          <w:rtl/>
        </w:rPr>
        <w:t xml:space="preserve">162 </w:t>
      </w:r>
      <w:r w:rsidRPr="00042F3E">
        <w:rPr>
          <w:rFonts w:ascii="David Libre" w:hAnsi="David Libre"/>
          <w:sz w:val="28"/>
          <w:szCs w:val="28"/>
          <w:rtl/>
        </w:rPr>
        <w:t>ימים,  אשר הסתיימה בהתייצבותה.</w:t>
      </w:r>
    </w:p>
    <w:p w14:paraId="5B389CDF" w14:textId="77777777" w:rsidR="00A26D4E" w:rsidRPr="00042F3E" w:rsidRDefault="00A26D4E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5E709BB" w14:textId="24818D24" w:rsidR="00A26D4E" w:rsidRPr="00042F3E" w:rsidRDefault="00A26D4E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042F3E">
        <w:rPr>
          <w:rFonts w:ascii="David Libre" w:hAnsi="David Libre"/>
          <w:sz w:val="28"/>
          <w:szCs w:val="28"/>
          <w:rtl/>
        </w:rPr>
        <w:t>הנאשמת גויסה לצה"ל בחודש</w:t>
      </w:r>
      <w:r w:rsidR="00100AB2" w:rsidRPr="00042F3E">
        <w:rPr>
          <w:rFonts w:ascii="David Libre" w:hAnsi="David Libre" w:hint="cs"/>
          <w:sz w:val="28"/>
          <w:szCs w:val="28"/>
          <w:rtl/>
        </w:rPr>
        <w:t xml:space="preserve"> דצמבר 2022 וזוהי היעדרותה היחידה משירות</w:t>
      </w:r>
      <w:r w:rsidR="00114AFA" w:rsidRPr="00042F3E">
        <w:rPr>
          <w:rFonts w:ascii="David Libre" w:hAnsi="David Libre" w:hint="cs"/>
          <w:sz w:val="28"/>
          <w:szCs w:val="28"/>
          <w:rtl/>
        </w:rPr>
        <w:t>.</w:t>
      </w:r>
      <w:r w:rsidR="006D55AC" w:rsidRPr="00042F3E">
        <w:rPr>
          <w:rFonts w:ascii="David Libre" w:hAnsi="David Libre" w:hint="cs"/>
          <w:sz w:val="28"/>
          <w:szCs w:val="28"/>
          <w:rtl/>
        </w:rPr>
        <w:t xml:space="preserve"> נמסר על ידי הצדדים ועולה מראיות ההגנה כי העבירה בוצעה על רקע מצוקה מבית. הורי הנאשמת גרושים והנאשמת ביחסים מורכבים עם האם. האב מפרנס את המשפחה ולנאשמת אח קטן </w:t>
      </w:r>
      <w:r w:rsidR="000B461F" w:rsidRPr="00042F3E">
        <w:rPr>
          <w:rFonts w:ascii="David Libre" w:hAnsi="David Libre" w:hint="cs"/>
          <w:sz w:val="28"/>
          <w:szCs w:val="28"/>
          <w:rtl/>
        </w:rPr>
        <w:t>בעל אחוזי נכות בשל מצבו הנפשי</w:t>
      </w:r>
      <w:r w:rsidR="00C40E2F" w:rsidRPr="00042F3E">
        <w:rPr>
          <w:rFonts w:ascii="David Libre" w:hAnsi="David Libre" w:hint="cs"/>
          <w:sz w:val="28"/>
          <w:szCs w:val="28"/>
          <w:rtl/>
        </w:rPr>
        <w:t xml:space="preserve">. גם מצבה הנפשי של הנאשמת איננו מיטבי והיא אובחנה במהלך כליאתה כסובלת מהפרעת חרדה. ניתן לה טיפול תרופתי וסעיף ליקוי נפשי. </w:t>
      </w:r>
    </w:p>
    <w:p w14:paraId="2B6D01EF" w14:textId="77777777" w:rsidR="00A26D4E" w:rsidRPr="00042F3E" w:rsidRDefault="00A26D4E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FEFEDBE" w14:textId="77777777" w:rsidR="00A26D4E" w:rsidRPr="00042F3E" w:rsidRDefault="00A26D4E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042F3E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0280432E" w14:textId="77777777" w:rsidR="00A26D4E" w:rsidRPr="00042F3E" w:rsidRDefault="00A26D4E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D9DF52F" w14:textId="77777777" w:rsidR="00A26D4E" w:rsidRPr="00042F3E" w:rsidRDefault="00A26D4E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042F3E">
        <w:rPr>
          <w:rFonts w:ascii="David Libre" w:hAnsi="David Libre"/>
          <w:sz w:val="28"/>
          <w:szCs w:val="28"/>
          <w:rtl/>
        </w:rPr>
        <w:t>על הנאשמת נגזרים, אפוא, העונשים הבאים:</w:t>
      </w:r>
    </w:p>
    <w:p w14:paraId="7FD3CBC3" w14:textId="77777777" w:rsidR="00A26D4E" w:rsidRPr="00042F3E" w:rsidRDefault="00A26D4E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B559B27" w14:textId="6B6DE6D0" w:rsidR="00A26D4E" w:rsidRPr="00042F3E" w:rsidRDefault="00042F3E" w:rsidP="00C40E2F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שישים וחמישה (65)</w:t>
      </w:r>
      <w:r w:rsidRPr="00042F3E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A26D4E" w:rsidRPr="00042F3E">
        <w:rPr>
          <w:rFonts w:ascii="David Libre" w:hAnsi="David Libre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2E2E0056" w14:textId="38C150C7" w:rsidR="00A26D4E" w:rsidRPr="00042F3E" w:rsidRDefault="00A26D4E" w:rsidP="00A26D4E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042F3E">
        <w:rPr>
          <w:rFonts w:ascii="David Libre" w:hAnsi="David Libre"/>
          <w:b/>
          <w:bCs/>
          <w:sz w:val="28"/>
          <w:szCs w:val="28"/>
          <w:rtl/>
        </w:rPr>
        <w:t xml:space="preserve">עונש מאסר מותנה בן </w:t>
      </w:r>
      <w:r w:rsidR="00042F3E">
        <w:rPr>
          <w:rFonts w:ascii="David Libre" w:hAnsi="David Libre" w:hint="cs"/>
          <w:b/>
          <w:bCs/>
          <w:sz w:val="28"/>
          <w:szCs w:val="28"/>
          <w:rtl/>
        </w:rPr>
        <w:t>שישים (60)</w:t>
      </w:r>
      <w:r w:rsidR="00042F3E" w:rsidRPr="00042F3E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042F3E">
        <w:rPr>
          <w:rFonts w:ascii="David Libre" w:hAnsi="David Libre"/>
          <w:b/>
          <w:bCs/>
          <w:sz w:val="28"/>
          <w:szCs w:val="28"/>
          <w:rtl/>
        </w:rPr>
        <w:t>ימים למשך שנתיים</w:t>
      </w:r>
      <w:r w:rsidR="00CB7E9A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042F3E">
        <w:rPr>
          <w:rFonts w:ascii="David Libre" w:hAnsi="David Libre"/>
          <w:b/>
          <w:bCs/>
          <w:sz w:val="28"/>
          <w:szCs w:val="28"/>
          <w:rtl/>
        </w:rPr>
        <w:t xml:space="preserve">, שלא תעבור עבירה לפי סעיף 92 או 94 לחוק השיפוט הצבאי, </w:t>
      </w:r>
      <w:proofErr w:type="spellStart"/>
      <w:r w:rsidRPr="00042F3E">
        <w:rPr>
          <w:rFonts w:ascii="David Libre" w:hAnsi="David Libre"/>
          <w:b/>
          <w:bCs/>
          <w:sz w:val="28"/>
          <w:szCs w:val="28"/>
          <w:rtl/>
        </w:rPr>
        <w:t>התשט"ו</w:t>
      </w:r>
      <w:proofErr w:type="spellEnd"/>
      <w:r w:rsidRPr="00042F3E">
        <w:rPr>
          <w:rFonts w:ascii="David Libre" w:hAnsi="David Libre"/>
          <w:b/>
          <w:bCs/>
          <w:sz w:val="28"/>
          <w:szCs w:val="28"/>
          <w:rtl/>
        </w:rPr>
        <w:t xml:space="preserve"> - 1955. </w:t>
      </w:r>
    </w:p>
    <w:p w14:paraId="486AC515" w14:textId="77777777" w:rsidR="00CB7E9A" w:rsidRDefault="00CB7E9A" w:rsidP="00C40E2F">
      <w:pPr>
        <w:spacing w:after="200" w:line="360" w:lineRule="auto"/>
        <w:contextualSpacing/>
        <w:rPr>
          <w:rFonts w:ascii="David Libre" w:hAnsi="David Libre"/>
          <w:sz w:val="28"/>
          <w:szCs w:val="28"/>
          <w:rtl/>
        </w:rPr>
      </w:pPr>
    </w:p>
    <w:p w14:paraId="4B91FA14" w14:textId="77777777" w:rsidR="00CB7E9A" w:rsidRDefault="00C40E2F" w:rsidP="00C40E2F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042F3E">
        <w:rPr>
          <w:rFonts w:ascii="David Libre" w:hAnsi="David Libre" w:hint="cs"/>
          <w:sz w:val="28"/>
          <w:szCs w:val="28"/>
          <w:rtl/>
        </w:rPr>
        <w:t xml:space="preserve">בשולי גזר הדין, לפנים משורת הדין, לאור הנסיבות המשפחתיות המתוארות, מצאתי להורות כי עניינה של הנאשמת יובא בפני </w:t>
      </w:r>
      <w:proofErr w:type="spellStart"/>
      <w:r w:rsidRPr="00042F3E">
        <w:rPr>
          <w:rFonts w:ascii="David Libre" w:hAnsi="David Libre" w:hint="cs"/>
          <w:sz w:val="28"/>
          <w:szCs w:val="28"/>
          <w:rtl/>
        </w:rPr>
        <w:t>וה"ל</w:t>
      </w:r>
      <w:proofErr w:type="spellEnd"/>
      <w:r w:rsidRPr="00042F3E">
        <w:rPr>
          <w:rFonts w:ascii="David Libre" w:hAnsi="David Libre" w:hint="cs"/>
          <w:sz w:val="28"/>
          <w:szCs w:val="28"/>
          <w:rtl/>
        </w:rPr>
        <w:t>. יודגש כי כידוע בסמכות הוועדה להורות על המשך שירותה של הנאשמת בתנאים שתמצא לנכון הוועדה.</w:t>
      </w:r>
      <w:r w:rsidR="009E0446" w:rsidRPr="00042F3E">
        <w:rPr>
          <w:rFonts w:ascii="David Libre" w:hAnsi="David Libre" w:hint="cs"/>
          <w:sz w:val="28"/>
          <w:szCs w:val="28"/>
          <w:rtl/>
        </w:rPr>
        <w:t xml:space="preserve"> </w:t>
      </w:r>
    </w:p>
    <w:p w14:paraId="7E81D6C1" w14:textId="5CBCA1A4" w:rsidR="00C40E2F" w:rsidRPr="00042F3E" w:rsidRDefault="009E0446" w:rsidP="00C40E2F">
      <w:pPr>
        <w:spacing w:after="200" w:line="360" w:lineRule="auto"/>
        <w:contextualSpacing/>
        <w:rPr>
          <w:rFonts w:ascii="David Libre" w:hAnsi="David Libre"/>
          <w:sz w:val="28"/>
          <w:szCs w:val="28"/>
        </w:rPr>
      </w:pPr>
      <w:r w:rsidRPr="00042F3E">
        <w:rPr>
          <w:rFonts w:ascii="David Libre" w:hAnsi="David Libre" w:hint="cs"/>
          <w:b/>
          <w:bCs/>
          <w:sz w:val="28"/>
          <w:szCs w:val="28"/>
          <w:rtl/>
        </w:rPr>
        <w:t>העתק יועבר לנציג מיטב במתקן הכליאה.</w:t>
      </w:r>
    </w:p>
    <w:p w14:paraId="4180EC76" w14:textId="77777777" w:rsidR="00A26D4E" w:rsidRPr="00042F3E" w:rsidRDefault="00A26D4E" w:rsidP="00A26D4E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042F3E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75907184" w14:textId="43EC782F" w:rsidR="00A26D4E" w:rsidRPr="00042F3E" w:rsidRDefault="00A26D4E" w:rsidP="00A26D4E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42F3E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042F3E">
        <w:rPr>
          <w:rFonts w:ascii="David Libre" w:hAnsi="David Libre" w:hint="cs"/>
          <w:b/>
          <w:bCs/>
          <w:sz w:val="28"/>
          <w:szCs w:val="28"/>
          <w:rtl/>
        </w:rPr>
        <w:t xml:space="preserve">ן </w:t>
      </w:r>
      <w:r w:rsidRPr="00042F3E">
        <w:rPr>
          <w:rFonts w:ascii="David Libre" w:hAnsi="David Libre"/>
          <w:b/>
          <w:bCs/>
          <w:sz w:val="28"/>
          <w:szCs w:val="28"/>
          <w:rtl/>
        </w:rPr>
        <w:t xml:space="preserve">היום, </w:t>
      </w:r>
      <w:r w:rsidRPr="00042F3E">
        <w:rPr>
          <w:rFonts w:ascii="David Libre" w:hAnsi="David Libre" w:hint="cs"/>
          <w:b/>
          <w:bCs/>
          <w:sz w:val="28"/>
          <w:szCs w:val="28"/>
          <w:rtl/>
        </w:rPr>
        <w:t xml:space="preserve">כ"ג בכסלו תשפ"ד, 06.12.2023, </w:t>
      </w:r>
      <w:r w:rsidRPr="00042F3E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7CD3FED0" w14:textId="091188B5" w:rsidR="00A26D4E" w:rsidRPr="00042F3E" w:rsidRDefault="00A26D4E" w:rsidP="00A26D4E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BE35D15" w14:textId="77777777" w:rsidR="00A26D4E" w:rsidRPr="00042F3E" w:rsidRDefault="00A26D4E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042F3E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101F091D" w14:textId="3A33A184" w:rsidR="00A95E97" w:rsidRPr="00CB7E9A" w:rsidRDefault="00042F3E" w:rsidP="00CB7E9A">
      <w:pPr>
        <w:spacing w:line="360" w:lineRule="auto"/>
        <w:ind w:hanging="58"/>
        <w:jc w:val="center"/>
        <w:rPr>
          <w:rFonts w:ascii="David Libre" w:hAnsi="David Libre"/>
          <w:sz w:val="28"/>
          <w:szCs w:val="28"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שופט</w:t>
      </w:r>
      <w:bookmarkEnd w:id="0"/>
    </w:p>
    <w:p w14:paraId="11AD4F71" w14:textId="77777777" w:rsidR="00A95E97" w:rsidRPr="00042F3E" w:rsidRDefault="00A95E97" w:rsidP="00A95E97">
      <w:pPr>
        <w:rPr>
          <w:sz w:val="28"/>
          <w:szCs w:val="28"/>
        </w:rPr>
      </w:pPr>
    </w:p>
    <w:p w14:paraId="40CD547A" w14:textId="77777777" w:rsidR="00A95E97" w:rsidRPr="00042F3E" w:rsidRDefault="00A95E97" w:rsidP="00A95E97">
      <w:pPr>
        <w:rPr>
          <w:sz w:val="28"/>
          <w:szCs w:val="28"/>
        </w:rPr>
      </w:pPr>
    </w:p>
    <w:p w14:paraId="202EAF87" w14:textId="4C228243" w:rsidR="00A95E97" w:rsidRPr="00042F3E" w:rsidRDefault="00042F3E" w:rsidP="00A95E97">
      <w:pPr>
        <w:rPr>
          <w:b/>
          <w:bCs/>
          <w:sz w:val="28"/>
          <w:szCs w:val="28"/>
          <w:rtl/>
        </w:rPr>
      </w:pPr>
      <w:r w:rsidRPr="00042F3E">
        <w:rPr>
          <w:rFonts w:hint="cs"/>
          <w:b/>
          <w:bCs/>
          <w:sz w:val="28"/>
          <w:szCs w:val="28"/>
          <w:rtl/>
        </w:rPr>
        <w:t>נערך על ידי: ס.ש</w:t>
      </w:r>
    </w:p>
    <w:p w14:paraId="3B3B0586" w14:textId="588B4118" w:rsidR="00042F3E" w:rsidRPr="00042F3E" w:rsidRDefault="00042F3E" w:rsidP="00A95E97">
      <w:pPr>
        <w:rPr>
          <w:b/>
          <w:bCs/>
          <w:sz w:val="28"/>
          <w:szCs w:val="28"/>
          <w:rtl/>
        </w:rPr>
      </w:pPr>
      <w:r w:rsidRPr="00042F3E">
        <w:rPr>
          <w:rFonts w:hint="cs"/>
          <w:b/>
          <w:bCs/>
          <w:sz w:val="28"/>
          <w:szCs w:val="28"/>
          <w:rtl/>
        </w:rPr>
        <w:t>בתאריך: 31.12.2023</w:t>
      </w:r>
    </w:p>
    <w:p w14:paraId="64F4ABBF" w14:textId="1076D297" w:rsidR="00D63B1D" w:rsidRPr="00CB7E9A" w:rsidRDefault="00042F3E" w:rsidP="00CB7E9A">
      <w:pPr>
        <w:rPr>
          <w:b/>
          <w:bCs/>
          <w:sz w:val="28"/>
          <w:szCs w:val="28"/>
        </w:rPr>
      </w:pPr>
      <w:r w:rsidRPr="00042F3E">
        <w:rPr>
          <w:rFonts w:hint="cs"/>
          <w:b/>
          <w:bCs/>
          <w:sz w:val="28"/>
          <w:szCs w:val="28"/>
          <w:rtl/>
        </w:rPr>
        <w:t xml:space="preserve">חתימת </w:t>
      </w:r>
      <w:proofErr w:type="spellStart"/>
      <w:r w:rsidRPr="00042F3E">
        <w:rPr>
          <w:rFonts w:hint="cs"/>
          <w:b/>
          <w:bCs/>
          <w:sz w:val="28"/>
          <w:szCs w:val="28"/>
          <w:rtl/>
        </w:rPr>
        <w:t>המגייה</w:t>
      </w:r>
      <w:proofErr w:type="spellEnd"/>
      <w:r w:rsidRPr="00042F3E">
        <w:rPr>
          <w:rFonts w:hint="cs"/>
          <w:b/>
          <w:bCs/>
          <w:sz w:val="28"/>
          <w:szCs w:val="28"/>
          <w:rtl/>
        </w:rPr>
        <w:t xml:space="preserve">: סגן שיר בן- ארמון  </w:t>
      </w:r>
    </w:p>
    <w:sectPr w:rsidR="00D63B1D" w:rsidRPr="00CB7E9A" w:rsidSect="00042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E658" w14:textId="77777777" w:rsidR="008F654F" w:rsidRDefault="008F654F" w:rsidP="00A95E97">
      <w:r>
        <w:separator/>
      </w:r>
    </w:p>
  </w:endnote>
  <w:endnote w:type="continuationSeparator" w:id="0">
    <w:p w14:paraId="06A3FC6C" w14:textId="77777777" w:rsidR="008F654F" w:rsidRDefault="008F654F" w:rsidP="00A9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6F51" w14:textId="77777777" w:rsidR="00042F3E" w:rsidRDefault="00042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55037463"/>
      <w:docPartObj>
        <w:docPartGallery w:val="Page Numbers (Bottom of Page)"/>
        <w:docPartUnique/>
      </w:docPartObj>
    </w:sdtPr>
    <w:sdtEndPr/>
    <w:sdtContent>
      <w:p w14:paraId="5666083D" w14:textId="77777777" w:rsidR="0032308A" w:rsidRDefault="008F65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6F1D7" w14:textId="77777777" w:rsidR="0032308A" w:rsidRDefault="00CB7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2FC7" w14:textId="77777777" w:rsidR="00042F3E" w:rsidRDefault="0004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10F1" w14:textId="77777777" w:rsidR="008F654F" w:rsidRDefault="008F654F" w:rsidP="00A95E97">
      <w:r>
        <w:separator/>
      </w:r>
    </w:p>
  </w:footnote>
  <w:footnote w:type="continuationSeparator" w:id="0">
    <w:p w14:paraId="72E8D26B" w14:textId="77777777" w:rsidR="008F654F" w:rsidRDefault="008F654F" w:rsidP="00A9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A3F1" w14:textId="77777777" w:rsidR="00042F3E" w:rsidRDefault="00042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E64F" w14:textId="266B2A10" w:rsidR="00A860EE" w:rsidRPr="00042F3E" w:rsidRDefault="00042F3E" w:rsidP="00042F3E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67641C85" w14:textId="77777777" w:rsidR="00A95E97" w:rsidRDefault="00A95E97" w:rsidP="00042F3E">
    <w:pPr>
      <w:pStyle w:val="Header"/>
      <w:jc w:val="right"/>
      <w:rPr>
        <w:rtl/>
      </w:rPr>
    </w:pPr>
    <w:r w:rsidRPr="00A95E97">
      <w:rPr>
        <w:rtl/>
      </w:rPr>
      <w:t>ח"א (מחוזי) 171/23</w:t>
    </w:r>
  </w:p>
  <w:p w14:paraId="06A70086" w14:textId="47F0648F" w:rsidR="00A860EE" w:rsidRDefault="00042F3E" w:rsidP="00042F3E">
    <w:pPr>
      <w:pStyle w:val="Header"/>
      <w:jc w:val="right"/>
    </w:pPr>
    <w:r>
      <w:rPr>
        <w:rFonts w:hint="cs"/>
        <w:rtl/>
      </w:rPr>
      <w:t xml:space="preserve"> התובע הצבאי נ' </w:t>
    </w:r>
    <w:r w:rsidR="008F654F">
      <w:rPr>
        <w:rFonts w:hint="cs"/>
        <w:rtl/>
      </w:rPr>
      <w:t>ח/</w:t>
    </w:r>
    <w:r>
      <w:rPr>
        <w:rFonts w:hint="cs"/>
      </w:rPr>
      <w:t>XXX</w:t>
    </w:r>
    <w:r w:rsidR="00A95E97">
      <w:rPr>
        <w:rFonts w:hint="cs"/>
        <w:rtl/>
      </w:rPr>
      <w:t xml:space="preserve"> </w:t>
    </w:r>
    <w:r w:rsidR="00A95E97" w:rsidRPr="00A95E97">
      <w:rPr>
        <w:rtl/>
      </w:rPr>
      <w:t xml:space="preserve">טוראי </w:t>
    </w:r>
    <w:r>
      <w:rPr>
        <w:rFonts w:hint="cs"/>
        <w:rtl/>
      </w:rPr>
      <w:t>ט' ק'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AFE4" w14:textId="77777777" w:rsidR="00042F3E" w:rsidRDefault="00042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34837BB"/>
    <w:multiLevelType w:val="hybridMultilevel"/>
    <w:tmpl w:val="68D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97"/>
    <w:rsid w:val="00042F3E"/>
    <w:rsid w:val="000B461F"/>
    <w:rsid w:val="00100AB2"/>
    <w:rsid w:val="00114AFA"/>
    <w:rsid w:val="001863FD"/>
    <w:rsid w:val="001F5886"/>
    <w:rsid w:val="003C739C"/>
    <w:rsid w:val="004B102D"/>
    <w:rsid w:val="006D55AC"/>
    <w:rsid w:val="0087225D"/>
    <w:rsid w:val="008F654F"/>
    <w:rsid w:val="009E0446"/>
    <w:rsid w:val="00A26D4E"/>
    <w:rsid w:val="00A95E97"/>
    <w:rsid w:val="00B47947"/>
    <w:rsid w:val="00C40E2F"/>
    <w:rsid w:val="00C91A96"/>
    <w:rsid w:val="00CB7E9A"/>
    <w:rsid w:val="00DA424B"/>
    <w:rsid w:val="00E81883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0100"/>
  <w15:chartTrackingRefBased/>
  <w15:docId w15:val="{2CF27968-84C1-4111-9CEC-8321199E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E97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5E97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A95E97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A95E97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95E97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A95E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97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5E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E97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95E97"/>
  </w:style>
  <w:style w:type="paragraph" w:styleId="ListParagraph">
    <w:name w:val="List Paragraph"/>
    <w:basedOn w:val="Normal"/>
    <w:link w:val="ListParagraphChar"/>
    <w:uiPriority w:val="34"/>
    <w:qFormat/>
    <w:rsid w:val="00A26D4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26D4E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308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3</cp:revision>
  <dcterms:created xsi:type="dcterms:W3CDTF">2023-12-31T12:15:00Z</dcterms:created>
  <dcterms:modified xsi:type="dcterms:W3CDTF">2024-01-14T09:09:00Z</dcterms:modified>
</cp:coreProperties>
</file>