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2DB49" w14:textId="77777777" w:rsidR="003D13CB" w:rsidRPr="00DF21CE" w:rsidRDefault="00AE3659" w:rsidP="00335AAB">
      <w:pPr>
        <w:tabs>
          <w:tab w:val="right" w:pos="6328"/>
        </w:tabs>
        <w:spacing w:line="480" w:lineRule="auto"/>
        <w:ind w:left="1985" w:right="1985"/>
        <w:rPr>
          <w:rtl/>
        </w:rPr>
      </w:pPr>
      <w:r w:rsidRPr="00732250">
        <w:rPr>
          <w:noProof/>
        </w:rPr>
        <w:drawing>
          <wp:inline distT="0" distB="0" distL="0" distR="0" wp14:anchorId="44F85F2B" wp14:editId="0767C27A">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3D13CB" w:rsidRPr="00732250">
        <w:tab/>
      </w:r>
      <w:r w:rsidRPr="00DE4562">
        <w:rPr>
          <w:noProof/>
        </w:rPr>
        <w:drawing>
          <wp:inline distT="0" distB="0" distL="0" distR="0" wp14:anchorId="329C6B3B" wp14:editId="35CA9704">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14:paraId="0EB350D2" w14:textId="77777777" w:rsidR="001F171D" w:rsidRDefault="001F171D" w:rsidP="001F171D">
      <w:pPr>
        <w:bidi w:val="0"/>
        <w:jc w:val="left"/>
      </w:pPr>
    </w:p>
    <w:p w14:paraId="10303ED7" w14:textId="77777777" w:rsidR="001F171D" w:rsidRPr="001F171D" w:rsidRDefault="001F171D" w:rsidP="001F171D">
      <w:pPr>
        <w:bidi w:val="0"/>
        <w:jc w:val="center"/>
        <w:rPr>
          <w:b/>
          <w:bCs/>
          <w:u w:val="single"/>
          <w:rtl/>
        </w:rPr>
      </w:pPr>
      <w:r w:rsidRPr="001F171D">
        <w:rPr>
          <w:rFonts w:hint="cs"/>
          <w:b/>
          <w:bCs/>
          <w:u w:val="single"/>
          <w:rtl/>
        </w:rPr>
        <w:t xml:space="preserve">הכרעת </w:t>
      </w:r>
      <w:r>
        <w:rPr>
          <w:rFonts w:hint="cs"/>
          <w:b/>
          <w:bCs/>
          <w:u w:val="single"/>
          <w:rtl/>
        </w:rPr>
        <w:t xml:space="preserve">- </w:t>
      </w:r>
      <w:r w:rsidRPr="001F171D">
        <w:rPr>
          <w:rFonts w:hint="cs"/>
          <w:b/>
          <w:bCs/>
          <w:u w:val="single"/>
          <w:rtl/>
        </w:rPr>
        <w:t>דין</w:t>
      </w:r>
    </w:p>
    <w:p w14:paraId="25E77A93" w14:textId="77777777" w:rsidR="001F171D" w:rsidRDefault="001F171D" w:rsidP="001F171D">
      <w:pPr>
        <w:rPr>
          <w:b/>
          <w:bCs/>
          <w:sz w:val="28"/>
          <w:szCs w:val="28"/>
          <w:u w:val="single"/>
          <w:rtl/>
        </w:rPr>
      </w:pPr>
    </w:p>
    <w:p w14:paraId="3C562348" w14:textId="6E4A4C1B" w:rsidR="00331E64" w:rsidRDefault="00331E64" w:rsidP="000B13DB">
      <w:pPr>
        <w:pStyle w:val="ListParagraph"/>
        <w:numPr>
          <w:ilvl w:val="0"/>
          <w:numId w:val="9"/>
        </w:numPr>
        <w:spacing w:after="120" w:line="360" w:lineRule="auto"/>
        <w:ind w:left="714" w:hanging="357"/>
        <w:jc w:val="both"/>
        <w:rPr>
          <w:rFonts w:cs="David"/>
          <w:sz w:val="24"/>
          <w:szCs w:val="24"/>
        </w:rPr>
      </w:pPr>
      <w:r>
        <w:rPr>
          <w:rFonts w:cs="David" w:hint="cs"/>
          <w:sz w:val="24"/>
          <w:szCs w:val="24"/>
          <w:rtl/>
        </w:rPr>
        <w:t xml:space="preserve">ביום 15.7.2018 הוגש כנגד הנאשם, אע"צ </w:t>
      </w:r>
      <w:r w:rsidR="00FE1861">
        <w:rPr>
          <w:rFonts w:cs="David" w:hint="cs"/>
          <w:sz w:val="24"/>
          <w:szCs w:val="24"/>
          <w:rtl/>
        </w:rPr>
        <w:t>ש' כ'</w:t>
      </w:r>
      <w:r>
        <w:rPr>
          <w:rFonts w:cs="David" w:hint="cs"/>
          <w:sz w:val="24"/>
          <w:szCs w:val="24"/>
          <w:rtl/>
        </w:rPr>
        <w:t xml:space="preserve">, </w:t>
      </w:r>
      <w:r w:rsidR="001F171D">
        <w:rPr>
          <w:rFonts w:cs="David" w:hint="cs"/>
          <w:sz w:val="24"/>
          <w:szCs w:val="24"/>
          <w:rtl/>
        </w:rPr>
        <w:t xml:space="preserve">כתב </w:t>
      </w:r>
      <w:r>
        <w:rPr>
          <w:rFonts w:cs="David" w:hint="cs"/>
          <w:sz w:val="24"/>
          <w:szCs w:val="24"/>
          <w:rtl/>
        </w:rPr>
        <w:t xml:space="preserve">אישום שבו </w:t>
      </w:r>
      <w:r w:rsidR="001F171D">
        <w:rPr>
          <w:rFonts w:cs="David" w:hint="cs"/>
          <w:sz w:val="24"/>
          <w:szCs w:val="24"/>
          <w:rtl/>
        </w:rPr>
        <w:t xml:space="preserve">יוחסה לו עבירה </w:t>
      </w:r>
      <w:r w:rsidR="000B13DB">
        <w:rPr>
          <w:rFonts w:cs="David" w:hint="cs"/>
          <w:sz w:val="24"/>
          <w:szCs w:val="24"/>
          <w:rtl/>
        </w:rPr>
        <w:t>של</w:t>
      </w:r>
      <w:r w:rsidR="001F171D">
        <w:rPr>
          <w:rFonts w:cs="David" w:hint="cs"/>
          <w:sz w:val="24"/>
          <w:szCs w:val="24"/>
          <w:rtl/>
        </w:rPr>
        <w:t xml:space="preserve"> נהיגה </w:t>
      </w:r>
      <w:r w:rsidR="001F171D" w:rsidRPr="001F171D">
        <w:rPr>
          <w:rFonts w:cs="David" w:hint="cs"/>
          <w:b/>
          <w:bCs/>
          <w:sz w:val="24"/>
          <w:szCs w:val="24"/>
          <w:rtl/>
        </w:rPr>
        <w:t>במהירות העולה על המותר</w:t>
      </w:r>
      <w:r w:rsidR="001F171D">
        <w:rPr>
          <w:rFonts w:cs="David" w:hint="cs"/>
          <w:sz w:val="24"/>
          <w:szCs w:val="24"/>
          <w:rtl/>
        </w:rPr>
        <w:t xml:space="preserve">. כעולה מכתב האישום ביום 17.1.2018 בשעת בוקר בכביש 12 בקילומטר ה </w:t>
      </w:r>
      <w:r w:rsidR="001F171D">
        <w:rPr>
          <w:rFonts w:cs="David"/>
          <w:sz w:val="24"/>
          <w:szCs w:val="24"/>
          <w:rtl/>
        </w:rPr>
        <w:t>–</w:t>
      </w:r>
      <w:r w:rsidR="001F171D">
        <w:rPr>
          <w:rFonts w:cs="David" w:hint="cs"/>
          <w:sz w:val="24"/>
          <w:szCs w:val="24"/>
          <w:rtl/>
        </w:rPr>
        <w:t xml:space="preserve"> 69 מכיוון דרום לצפון נהג ברכב צבאי מסוג "סיטרואן </w:t>
      </w:r>
      <w:proofErr w:type="spellStart"/>
      <w:r w:rsidR="001F171D">
        <w:rPr>
          <w:rFonts w:cs="David" w:hint="cs"/>
          <w:sz w:val="24"/>
          <w:szCs w:val="24"/>
          <w:rtl/>
        </w:rPr>
        <w:t>ברלינגו</w:t>
      </w:r>
      <w:proofErr w:type="spellEnd"/>
      <w:r w:rsidR="001F171D">
        <w:rPr>
          <w:rFonts w:cs="David" w:hint="cs"/>
          <w:sz w:val="24"/>
          <w:szCs w:val="24"/>
          <w:rtl/>
        </w:rPr>
        <w:t xml:space="preserve">" במהירות 118 קמ"ש לאחר הפחתה, בדרך עירונית שבה מהירות הנסיעה המותרת הינה 80 קמ"ש. נטען כי נהג במהירות העולה ב </w:t>
      </w:r>
      <w:r w:rsidR="001F171D">
        <w:rPr>
          <w:rFonts w:cs="David"/>
          <w:sz w:val="24"/>
          <w:szCs w:val="24"/>
          <w:rtl/>
        </w:rPr>
        <w:t>–</w:t>
      </w:r>
      <w:r w:rsidR="001F171D">
        <w:rPr>
          <w:rFonts w:cs="David" w:hint="cs"/>
          <w:sz w:val="24"/>
          <w:szCs w:val="24"/>
          <w:rtl/>
        </w:rPr>
        <w:t xml:space="preserve"> </w:t>
      </w:r>
      <w:r w:rsidR="001F171D" w:rsidRPr="001F171D">
        <w:rPr>
          <w:rFonts w:cs="David" w:hint="cs"/>
          <w:b/>
          <w:bCs/>
          <w:sz w:val="24"/>
          <w:szCs w:val="24"/>
          <w:rtl/>
        </w:rPr>
        <w:t>38 קמ"ש</w:t>
      </w:r>
      <w:r w:rsidR="001F171D">
        <w:rPr>
          <w:rFonts w:cs="David" w:hint="cs"/>
          <w:sz w:val="24"/>
          <w:szCs w:val="24"/>
          <w:rtl/>
        </w:rPr>
        <w:t xml:space="preserve"> על מהירות הנסיעה המותרת. </w:t>
      </w:r>
      <w:r>
        <w:rPr>
          <w:rFonts w:cs="David" w:hint="cs"/>
          <w:sz w:val="24"/>
          <w:szCs w:val="24"/>
          <w:rtl/>
        </w:rPr>
        <w:t xml:space="preserve">כתב האישום מבוסס בעיקרו על תוצאות מדידת מהירות </w:t>
      </w:r>
      <w:r w:rsidR="000B13DB">
        <w:rPr>
          <w:rFonts w:cs="David" w:hint="cs"/>
          <w:sz w:val="24"/>
          <w:szCs w:val="24"/>
          <w:rtl/>
        </w:rPr>
        <w:t xml:space="preserve">באמצעות מכשיר הממל"ז, </w:t>
      </w:r>
      <w:r>
        <w:rPr>
          <w:rFonts w:cs="David" w:hint="cs"/>
          <w:sz w:val="24"/>
          <w:szCs w:val="24"/>
          <w:rtl/>
        </w:rPr>
        <w:t>שיוחסה לנאשם.</w:t>
      </w:r>
    </w:p>
    <w:p w14:paraId="4F945EBE" w14:textId="77777777" w:rsidR="001F171D" w:rsidRDefault="001F171D" w:rsidP="000B13DB">
      <w:pPr>
        <w:pStyle w:val="ListParagraph"/>
        <w:numPr>
          <w:ilvl w:val="0"/>
          <w:numId w:val="9"/>
        </w:numPr>
        <w:spacing w:after="120" w:line="360" w:lineRule="auto"/>
        <w:ind w:left="714" w:hanging="357"/>
        <w:jc w:val="both"/>
        <w:rPr>
          <w:rFonts w:cs="David"/>
          <w:sz w:val="24"/>
          <w:szCs w:val="24"/>
        </w:rPr>
      </w:pPr>
      <w:r>
        <w:rPr>
          <w:rFonts w:cs="David" w:hint="cs"/>
          <w:sz w:val="24"/>
          <w:szCs w:val="24"/>
          <w:rtl/>
        </w:rPr>
        <w:t xml:space="preserve">הנאשם כפר </w:t>
      </w:r>
      <w:r w:rsidR="000B13DB">
        <w:rPr>
          <w:rFonts w:cs="David" w:hint="cs"/>
          <w:sz w:val="24"/>
          <w:szCs w:val="24"/>
          <w:rtl/>
        </w:rPr>
        <w:t>בכתב האישום</w:t>
      </w:r>
      <w:r>
        <w:rPr>
          <w:rFonts w:cs="David" w:hint="cs"/>
          <w:sz w:val="24"/>
          <w:szCs w:val="24"/>
          <w:rtl/>
        </w:rPr>
        <w:t xml:space="preserve"> ונוהל הליך הוכחות. </w:t>
      </w:r>
    </w:p>
    <w:p w14:paraId="0A0373D9" w14:textId="0122686B" w:rsidR="001F171D" w:rsidRDefault="001F171D" w:rsidP="003D03FB">
      <w:pPr>
        <w:pStyle w:val="ListParagraph"/>
        <w:numPr>
          <w:ilvl w:val="0"/>
          <w:numId w:val="9"/>
        </w:numPr>
        <w:spacing w:after="120" w:line="360" w:lineRule="auto"/>
        <w:ind w:left="714" w:hanging="357"/>
        <w:jc w:val="both"/>
        <w:rPr>
          <w:rFonts w:cs="David"/>
          <w:sz w:val="24"/>
          <w:szCs w:val="24"/>
        </w:rPr>
      </w:pPr>
      <w:r>
        <w:rPr>
          <w:rFonts w:cs="David" w:hint="cs"/>
          <w:sz w:val="24"/>
          <w:szCs w:val="24"/>
          <w:rtl/>
        </w:rPr>
        <w:t xml:space="preserve">במסגרת פרשת </w:t>
      </w:r>
      <w:r w:rsidRPr="00821C3A">
        <w:rPr>
          <w:rFonts w:cs="David" w:hint="cs"/>
          <w:b/>
          <w:bCs/>
          <w:sz w:val="24"/>
          <w:szCs w:val="24"/>
          <w:rtl/>
        </w:rPr>
        <w:t>התביעה</w:t>
      </w:r>
      <w:r>
        <w:rPr>
          <w:rFonts w:cs="David" w:hint="cs"/>
          <w:sz w:val="24"/>
          <w:szCs w:val="24"/>
          <w:rtl/>
        </w:rPr>
        <w:t xml:space="preserve"> נשמע</w:t>
      </w:r>
      <w:r w:rsidR="00331E64">
        <w:rPr>
          <w:rFonts w:cs="David" w:hint="cs"/>
          <w:sz w:val="24"/>
          <w:szCs w:val="24"/>
          <w:rtl/>
        </w:rPr>
        <w:t xml:space="preserve">ו שלוש עדויות. תחילה העיד </w:t>
      </w:r>
      <w:r w:rsidR="00331E64" w:rsidRPr="00331E64">
        <w:rPr>
          <w:rFonts w:cs="David" w:hint="cs"/>
          <w:b/>
          <w:bCs/>
          <w:sz w:val="24"/>
          <w:szCs w:val="24"/>
          <w:rtl/>
        </w:rPr>
        <w:t xml:space="preserve">סג"ם שחר </w:t>
      </w:r>
      <w:r w:rsidR="00331E64">
        <w:rPr>
          <w:rFonts w:cs="David" w:hint="cs"/>
          <w:sz w:val="24"/>
          <w:szCs w:val="24"/>
          <w:rtl/>
        </w:rPr>
        <w:t xml:space="preserve">שהפעיל את מכשיר הממל"ז וזיהה את העבירה. בהמשך נשמעה עדותה של </w:t>
      </w:r>
      <w:r w:rsidR="00331E64" w:rsidRPr="00331E64">
        <w:rPr>
          <w:rFonts w:cs="David" w:hint="cs"/>
          <w:b/>
          <w:bCs/>
          <w:sz w:val="24"/>
          <w:szCs w:val="24"/>
          <w:rtl/>
        </w:rPr>
        <w:t>רב"ט דניאל</w:t>
      </w:r>
      <w:r w:rsidR="00331E64">
        <w:rPr>
          <w:rFonts w:cs="David" w:hint="cs"/>
          <w:sz w:val="24"/>
          <w:szCs w:val="24"/>
          <w:rtl/>
        </w:rPr>
        <w:t xml:space="preserve">, חיילת (אינה שוטרת צבאית) ששהתה בניידת המשטרה הצבאית במסגרת סיפוח למשימה שאליה יצאו השוטרים הצבאיים. </w:t>
      </w:r>
      <w:r w:rsidR="00821C3A">
        <w:rPr>
          <w:rFonts w:cs="David" w:hint="cs"/>
          <w:sz w:val="24"/>
          <w:szCs w:val="24"/>
          <w:rtl/>
        </w:rPr>
        <w:t>כמו כן</w:t>
      </w:r>
      <w:r w:rsidR="00CE41B2">
        <w:rPr>
          <w:rFonts w:cs="David" w:hint="cs"/>
          <w:sz w:val="24"/>
          <w:szCs w:val="24"/>
          <w:rtl/>
        </w:rPr>
        <w:t>,</w:t>
      </w:r>
      <w:r w:rsidR="00821C3A">
        <w:rPr>
          <w:rFonts w:cs="David" w:hint="cs"/>
          <w:sz w:val="24"/>
          <w:szCs w:val="24"/>
          <w:rtl/>
        </w:rPr>
        <w:t xml:space="preserve"> העידה</w:t>
      </w:r>
      <w:r w:rsidR="00331E64">
        <w:rPr>
          <w:rFonts w:cs="David" w:hint="cs"/>
          <w:sz w:val="24"/>
          <w:szCs w:val="24"/>
          <w:rtl/>
        </w:rPr>
        <w:t xml:space="preserve"> </w:t>
      </w:r>
      <w:r w:rsidR="00331E64" w:rsidRPr="00331E64">
        <w:rPr>
          <w:rFonts w:cs="David" w:hint="cs"/>
          <w:b/>
          <w:bCs/>
          <w:sz w:val="24"/>
          <w:szCs w:val="24"/>
          <w:rtl/>
        </w:rPr>
        <w:t>סגן סתיו</w:t>
      </w:r>
      <w:r w:rsidR="00331E64">
        <w:rPr>
          <w:rFonts w:cs="David" w:hint="cs"/>
          <w:sz w:val="24"/>
          <w:szCs w:val="24"/>
          <w:rtl/>
        </w:rPr>
        <w:t xml:space="preserve">, </w:t>
      </w:r>
      <w:r w:rsidR="000B13DB">
        <w:rPr>
          <w:rFonts w:cs="David" w:hint="cs"/>
          <w:sz w:val="24"/>
          <w:szCs w:val="24"/>
          <w:rtl/>
        </w:rPr>
        <w:t xml:space="preserve">קצינת שיטור ומפקדת המשימה </w:t>
      </w:r>
      <w:proofErr w:type="spellStart"/>
      <w:r w:rsidR="00331E64">
        <w:rPr>
          <w:rFonts w:cs="David" w:hint="cs"/>
          <w:sz w:val="24"/>
          <w:szCs w:val="24"/>
          <w:rtl/>
        </w:rPr>
        <w:t>שהיתה</w:t>
      </w:r>
      <w:proofErr w:type="spellEnd"/>
      <w:r w:rsidR="00331E64">
        <w:rPr>
          <w:rFonts w:cs="David" w:hint="cs"/>
          <w:sz w:val="24"/>
          <w:szCs w:val="24"/>
          <w:rtl/>
        </w:rPr>
        <w:t xml:space="preserve"> האתת</w:t>
      </w:r>
      <w:r w:rsidR="003D03FB">
        <w:rPr>
          <w:rFonts w:cs="David" w:hint="cs"/>
          <w:sz w:val="24"/>
          <w:szCs w:val="24"/>
          <w:rtl/>
        </w:rPr>
        <w:t>ית</w:t>
      </w:r>
      <w:r w:rsidR="00331E64">
        <w:rPr>
          <w:rFonts w:cs="David" w:hint="cs"/>
          <w:sz w:val="24"/>
          <w:szCs w:val="24"/>
          <w:rtl/>
        </w:rPr>
        <w:t xml:space="preserve"> באותו סיור. </w:t>
      </w:r>
    </w:p>
    <w:p w14:paraId="417FF09F" w14:textId="67D18E3C" w:rsidR="003D03FB" w:rsidRPr="003D03FB" w:rsidRDefault="003D03FB" w:rsidP="003D03FB">
      <w:pPr>
        <w:pStyle w:val="ListParagraph"/>
        <w:spacing w:after="120" w:line="360" w:lineRule="auto"/>
        <w:ind w:left="714"/>
        <w:jc w:val="both"/>
        <w:rPr>
          <w:rFonts w:cs="David"/>
          <w:sz w:val="24"/>
          <w:szCs w:val="24"/>
          <w:rtl/>
        </w:rPr>
      </w:pPr>
      <w:r w:rsidRPr="003D03FB">
        <w:rPr>
          <w:rFonts w:cs="David" w:hint="cs"/>
          <w:sz w:val="24"/>
          <w:szCs w:val="24"/>
          <w:rtl/>
        </w:rPr>
        <w:t xml:space="preserve">מטעם </w:t>
      </w:r>
      <w:r w:rsidRPr="003D03FB">
        <w:rPr>
          <w:rFonts w:cs="David" w:hint="cs"/>
          <w:b/>
          <w:bCs/>
          <w:sz w:val="24"/>
          <w:szCs w:val="24"/>
          <w:rtl/>
        </w:rPr>
        <w:t>ההגנה</w:t>
      </w:r>
      <w:r w:rsidRPr="003D03FB">
        <w:rPr>
          <w:rFonts w:cs="David" w:hint="cs"/>
          <w:sz w:val="24"/>
          <w:szCs w:val="24"/>
          <w:rtl/>
        </w:rPr>
        <w:t xml:space="preserve"> נשמעו עדויותיהם של </w:t>
      </w:r>
      <w:r w:rsidRPr="003D03FB">
        <w:rPr>
          <w:rFonts w:cs="David" w:hint="cs"/>
          <w:b/>
          <w:bCs/>
          <w:sz w:val="24"/>
          <w:szCs w:val="24"/>
          <w:rtl/>
        </w:rPr>
        <w:t xml:space="preserve">רס"ן </w:t>
      </w:r>
      <w:proofErr w:type="spellStart"/>
      <w:r w:rsidRPr="003D03FB">
        <w:rPr>
          <w:rFonts w:cs="David" w:hint="cs"/>
          <w:b/>
          <w:bCs/>
          <w:sz w:val="24"/>
          <w:szCs w:val="24"/>
          <w:rtl/>
        </w:rPr>
        <w:t>אגרונוב</w:t>
      </w:r>
      <w:proofErr w:type="spellEnd"/>
      <w:r w:rsidRPr="003D03FB">
        <w:rPr>
          <w:rFonts w:cs="David" w:hint="cs"/>
          <w:sz w:val="24"/>
          <w:szCs w:val="24"/>
          <w:rtl/>
        </w:rPr>
        <w:t xml:space="preserve"> רמ"ד בינוי מקרקעין ביחידת הנאשם בתקופה שבה יוחסה לנאשם העברה שבכתב האישום, אחריו העיד </w:t>
      </w:r>
      <w:r w:rsidRPr="003D03FB">
        <w:rPr>
          <w:rFonts w:cs="David" w:hint="cs"/>
          <w:b/>
          <w:bCs/>
          <w:sz w:val="24"/>
          <w:szCs w:val="24"/>
          <w:rtl/>
        </w:rPr>
        <w:t>הנאשם</w:t>
      </w:r>
      <w:r w:rsidRPr="003D03FB">
        <w:rPr>
          <w:rFonts w:cs="David" w:hint="cs"/>
          <w:sz w:val="24"/>
          <w:szCs w:val="24"/>
          <w:rtl/>
        </w:rPr>
        <w:t xml:space="preserve">, אחרונה העידה </w:t>
      </w:r>
      <w:proofErr w:type="spellStart"/>
      <w:r w:rsidRPr="003D03FB">
        <w:rPr>
          <w:rFonts w:cs="David" w:hint="cs"/>
          <w:b/>
          <w:bCs/>
          <w:sz w:val="24"/>
          <w:szCs w:val="24"/>
          <w:rtl/>
        </w:rPr>
        <w:t>אע"ץ</w:t>
      </w:r>
      <w:proofErr w:type="spellEnd"/>
      <w:r w:rsidRPr="003D03FB">
        <w:rPr>
          <w:rFonts w:cs="David" w:hint="cs"/>
          <w:b/>
          <w:bCs/>
          <w:sz w:val="24"/>
          <w:szCs w:val="24"/>
          <w:rtl/>
        </w:rPr>
        <w:t xml:space="preserve"> אסולין</w:t>
      </w:r>
      <w:r w:rsidRPr="003D03FB">
        <w:rPr>
          <w:rFonts w:cs="David" w:hint="cs"/>
          <w:sz w:val="24"/>
          <w:szCs w:val="24"/>
          <w:rtl/>
        </w:rPr>
        <w:t xml:space="preserve"> עמיתה</w:t>
      </w:r>
      <w:r w:rsidRPr="003D03FB">
        <w:rPr>
          <w:rFonts w:cs="David"/>
          <w:sz w:val="24"/>
          <w:szCs w:val="24"/>
          <w:rtl/>
        </w:rPr>
        <w:t>ּ</w:t>
      </w:r>
      <w:r w:rsidRPr="003D03FB">
        <w:rPr>
          <w:rFonts w:cs="David" w:hint="cs"/>
          <w:sz w:val="24"/>
          <w:szCs w:val="24"/>
          <w:rtl/>
        </w:rPr>
        <w:t xml:space="preserve"> לעבודה של הנאשם שישבה לצדו ברכב באירוע שבכתב האישום.</w:t>
      </w:r>
    </w:p>
    <w:p w14:paraId="643EE4B8" w14:textId="77777777" w:rsidR="000B13DB" w:rsidRPr="000B13DB" w:rsidRDefault="00821C3A" w:rsidP="003D03FB">
      <w:pPr>
        <w:pStyle w:val="ListParagraph"/>
        <w:numPr>
          <w:ilvl w:val="0"/>
          <w:numId w:val="9"/>
        </w:numPr>
        <w:spacing w:after="120" w:line="360" w:lineRule="auto"/>
        <w:jc w:val="both"/>
        <w:rPr>
          <w:rFonts w:cs="David"/>
          <w:sz w:val="24"/>
          <w:szCs w:val="24"/>
        </w:rPr>
      </w:pPr>
      <w:r>
        <w:rPr>
          <w:rFonts w:cs="David" w:hint="cs"/>
          <w:sz w:val="24"/>
          <w:szCs w:val="24"/>
          <w:rtl/>
        </w:rPr>
        <w:t xml:space="preserve">גדר כפירתו של הנאשם מבוסס על </w:t>
      </w:r>
      <w:r w:rsidRPr="00821C3A">
        <w:rPr>
          <w:rFonts w:cs="David" w:hint="cs"/>
          <w:b/>
          <w:bCs/>
          <w:sz w:val="24"/>
          <w:szCs w:val="24"/>
          <w:rtl/>
        </w:rPr>
        <w:t>שני</w:t>
      </w:r>
      <w:r>
        <w:rPr>
          <w:rFonts w:cs="David" w:hint="cs"/>
          <w:sz w:val="24"/>
          <w:szCs w:val="24"/>
          <w:rtl/>
        </w:rPr>
        <w:t xml:space="preserve"> אדנים מרכזיים: </w:t>
      </w:r>
      <w:r w:rsidRPr="00821C3A">
        <w:rPr>
          <w:rFonts w:cs="David" w:hint="cs"/>
          <w:b/>
          <w:bCs/>
          <w:sz w:val="24"/>
          <w:szCs w:val="24"/>
          <w:rtl/>
        </w:rPr>
        <w:t>האחד</w:t>
      </w:r>
      <w:r>
        <w:rPr>
          <w:rFonts w:cs="David" w:hint="cs"/>
          <w:sz w:val="24"/>
          <w:szCs w:val="24"/>
          <w:rtl/>
        </w:rPr>
        <w:t xml:space="preserve">, טיעונים </w:t>
      </w:r>
      <w:r w:rsidR="000B13DB">
        <w:rPr>
          <w:rFonts w:cs="David" w:hint="cs"/>
          <w:sz w:val="24"/>
          <w:szCs w:val="24"/>
          <w:rtl/>
        </w:rPr>
        <w:t xml:space="preserve">שתכליתם לעורר </w:t>
      </w:r>
      <w:r>
        <w:rPr>
          <w:rFonts w:cs="David" w:hint="cs"/>
          <w:sz w:val="24"/>
          <w:szCs w:val="24"/>
          <w:rtl/>
        </w:rPr>
        <w:t xml:space="preserve">ספק ביחס </w:t>
      </w:r>
      <w:r w:rsidRPr="00821C3A">
        <w:rPr>
          <w:rFonts w:cs="David" w:hint="cs"/>
          <w:b/>
          <w:bCs/>
          <w:sz w:val="24"/>
          <w:szCs w:val="24"/>
          <w:rtl/>
        </w:rPr>
        <w:t>לדיוק המדידה במכשיר הממל"ז</w:t>
      </w:r>
      <w:r>
        <w:rPr>
          <w:rFonts w:cs="David" w:hint="cs"/>
          <w:sz w:val="24"/>
          <w:szCs w:val="24"/>
          <w:rtl/>
        </w:rPr>
        <w:t xml:space="preserve">, </w:t>
      </w:r>
      <w:r w:rsidR="000B13DB">
        <w:rPr>
          <w:rFonts w:cs="David" w:hint="cs"/>
          <w:sz w:val="24"/>
          <w:szCs w:val="24"/>
          <w:rtl/>
        </w:rPr>
        <w:t>בשים לב ל</w:t>
      </w:r>
      <w:r>
        <w:rPr>
          <w:rFonts w:cs="David" w:hint="cs"/>
          <w:sz w:val="24"/>
          <w:szCs w:val="24"/>
          <w:rtl/>
        </w:rPr>
        <w:t xml:space="preserve">אופן עריכת בדיקות כיול המכשיר ולמיומנות מפעיל </w:t>
      </w:r>
      <w:r w:rsidR="000B13DB">
        <w:rPr>
          <w:rFonts w:cs="David" w:hint="cs"/>
          <w:sz w:val="24"/>
          <w:szCs w:val="24"/>
          <w:rtl/>
        </w:rPr>
        <w:t xml:space="preserve">מכשיר </w:t>
      </w:r>
      <w:r>
        <w:rPr>
          <w:rFonts w:cs="David" w:hint="cs"/>
          <w:sz w:val="24"/>
          <w:szCs w:val="24"/>
          <w:rtl/>
        </w:rPr>
        <w:t xml:space="preserve">הממל"ז. </w:t>
      </w:r>
      <w:r w:rsidRPr="00821C3A">
        <w:rPr>
          <w:rFonts w:cs="David" w:hint="cs"/>
          <w:b/>
          <w:bCs/>
          <w:sz w:val="24"/>
          <w:szCs w:val="24"/>
          <w:rtl/>
        </w:rPr>
        <w:t>האחר</w:t>
      </w:r>
      <w:r>
        <w:rPr>
          <w:rFonts w:cs="David" w:hint="cs"/>
          <w:sz w:val="24"/>
          <w:szCs w:val="24"/>
          <w:rtl/>
        </w:rPr>
        <w:t xml:space="preserve">, טיעונים שתכליתם לעורר ספק ביחס לשאלה האם כלי הרכב הצבאי </w:t>
      </w:r>
      <w:r w:rsidR="000B13DB">
        <w:rPr>
          <w:rFonts w:cs="David" w:hint="cs"/>
          <w:sz w:val="24"/>
          <w:szCs w:val="24"/>
          <w:rtl/>
        </w:rPr>
        <w:t xml:space="preserve">שבו נהג הנאשם היה </w:t>
      </w:r>
      <w:r>
        <w:rPr>
          <w:rFonts w:cs="David" w:hint="cs"/>
          <w:sz w:val="24"/>
          <w:szCs w:val="24"/>
          <w:rtl/>
        </w:rPr>
        <w:t xml:space="preserve">במהירות המיוחסת לו בכתב האישום, או שמא </w:t>
      </w:r>
      <w:r w:rsidR="003D03FB">
        <w:rPr>
          <w:rFonts w:ascii="David" w:hAnsi="David" w:cs="David" w:hint="cs"/>
          <w:sz w:val="24"/>
          <w:szCs w:val="24"/>
          <w:rtl/>
        </w:rPr>
        <w:t>התעורר ספק ביחס לשאלה האם הנאשם הוא שעבר את העברה המיוחסת לו בכתב האישום.</w:t>
      </w:r>
      <w:r w:rsidR="003D03FB">
        <w:rPr>
          <w:rFonts w:cs="David" w:hint="cs"/>
          <w:sz w:val="24"/>
          <w:szCs w:val="24"/>
          <w:rtl/>
        </w:rPr>
        <w:t xml:space="preserve"> </w:t>
      </w:r>
      <w:r w:rsidR="000B13DB">
        <w:rPr>
          <w:rFonts w:cs="David" w:hint="cs"/>
          <w:sz w:val="24"/>
          <w:szCs w:val="24"/>
          <w:rtl/>
        </w:rPr>
        <w:t>אדון בטענות כסדרן.</w:t>
      </w:r>
    </w:p>
    <w:p w14:paraId="5BD94254" w14:textId="77777777" w:rsidR="000B13DB" w:rsidRDefault="000B13DB" w:rsidP="000B13DB">
      <w:pPr>
        <w:spacing w:after="120" w:line="360" w:lineRule="auto"/>
        <w:ind w:left="360"/>
        <w:rPr>
          <w:b/>
          <w:bCs/>
          <w:rtl/>
        </w:rPr>
      </w:pPr>
      <w:r w:rsidRPr="000B13DB">
        <w:rPr>
          <w:rFonts w:hint="cs"/>
          <w:b/>
          <w:bCs/>
          <w:rtl/>
        </w:rPr>
        <w:t>מכשיר הממל"ז</w:t>
      </w:r>
      <w:r>
        <w:rPr>
          <w:rFonts w:hint="cs"/>
          <w:b/>
          <w:bCs/>
          <w:rtl/>
        </w:rPr>
        <w:t xml:space="preserve"> </w:t>
      </w:r>
      <w:r>
        <w:rPr>
          <w:b/>
          <w:bCs/>
          <w:rtl/>
        </w:rPr>
        <w:t>–</w:t>
      </w:r>
      <w:r>
        <w:rPr>
          <w:rFonts w:hint="cs"/>
          <w:b/>
          <w:bCs/>
          <w:rtl/>
        </w:rPr>
        <w:t xml:space="preserve"> דיוק המדידה</w:t>
      </w:r>
    </w:p>
    <w:p w14:paraId="38D28867" w14:textId="77777777" w:rsidR="002206AE" w:rsidRDefault="003D03FB" w:rsidP="003D03FB">
      <w:pPr>
        <w:pStyle w:val="ListParagraph"/>
        <w:numPr>
          <w:ilvl w:val="0"/>
          <w:numId w:val="9"/>
        </w:numPr>
        <w:spacing w:after="120" w:line="360" w:lineRule="auto"/>
        <w:jc w:val="both"/>
        <w:rPr>
          <w:rFonts w:cs="David"/>
          <w:sz w:val="24"/>
          <w:szCs w:val="24"/>
        </w:rPr>
      </w:pPr>
      <w:r>
        <w:rPr>
          <w:rFonts w:cs="David" w:hint="cs"/>
          <w:sz w:val="24"/>
          <w:szCs w:val="24"/>
          <w:rtl/>
        </w:rPr>
        <w:t>הסנגור לא כפר בתקינות מכשיר המדידה, לפיכך הוגשה בהסכמה תעודת עובד ציבור המעידה על ביצוע ביקורת תקופתית למכשיר הממל"ז שנמצא תקין (</w:t>
      </w:r>
      <w:r w:rsidRPr="000B13DB">
        <w:rPr>
          <w:rFonts w:cs="David" w:hint="cs"/>
          <w:b/>
          <w:bCs/>
          <w:sz w:val="24"/>
          <w:szCs w:val="24"/>
          <w:rtl/>
        </w:rPr>
        <w:t>ת/1</w:t>
      </w:r>
      <w:r>
        <w:rPr>
          <w:rFonts w:cs="David" w:hint="cs"/>
          <w:sz w:val="24"/>
          <w:szCs w:val="24"/>
          <w:rtl/>
        </w:rPr>
        <w:t xml:space="preserve">). אף-על-פי-כן, העלה </w:t>
      </w:r>
      <w:r w:rsidR="002206AE">
        <w:rPr>
          <w:rFonts w:cs="David" w:hint="cs"/>
          <w:sz w:val="24"/>
          <w:szCs w:val="24"/>
          <w:rtl/>
        </w:rPr>
        <w:t>הסנגור טענות הן לגבי הכשרתו של העד מפעיל הממל"ז</w:t>
      </w:r>
      <w:r>
        <w:rPr>
          <w:rFonts w:cs="David" w:hint="cs"/>
          <w:sz w:val="24"/>
          <w:szCs w:val="24"/>
          <w:rtl/>
        </w:rPr>
        <w:t xml:space="preserve"> ומידת בקיאותו באופן הפעלת המכשיר בהשוואה למסמך הוראות ההפעלה (ס/6)</w:t>
      </w:r>
      <w:r w:rsidR="002206AE">
        <w:rPr>
          <w:rFonts w:cs="David" w:hint="cs"/>
          <w:sz w:val="24"/>
          <w:szCs w:val="24"/>
          <w:rtl/>
        </w:rPr>
        <w:t>, הן בנוגע לבדיקות הכיול שנדרש היה העד לבצע. אדרש עתה לבחינתן.</w:t>
      </w:r>
    </w:p>
    <w:p w14:paraId="7FC7A2DE" w14:textId="77777777" w:rsidR="003D03FB" w:rsidRDefault="002206AE" w:rsidP="003D03FB">
      <w:pPr>
        <w:pStyle w:val="ListParagraph"/>
        <w:numPr>
          <w:ilvl w:val="0"/>
          <w:numId w:val="9"/>
        </w:numPr>
        <w:spacing w:after="120" w:line="360" w:lineRule="auto"/>
        <w:jc w:val="both"/>
        <w:rPr>
          <w:rFonts w:ascii="David" w:hAnsi="David" w:cs="David"/>
          <w:sz w:val="24"/>
          <w:szCs w:val="24"/>
          <w:rtl/>
        </w:rPr>
      </w:pPr>
      <w:r>
        <w:rPr>
          <w:rFonts w:cs="David" w:hint="cs"/>
          <w:sz w:val="24"/>
          <w:szCs w:val="24"/>
          <w:rtl/>
        </w:rPr>
        <w:t xml:space="preserve">זה מכבר נקבע בפסיקת בית המשפט העליון </w:t>
      </w:r>
      <w:r w:rsidR="003D03FB">
        <w:rPr>
          <w:rFonts w:ascii="David" w:hAnsi="David" w:cs="David" w:hint="cs"/>
          <w:sz w:val="24"/>
          <w:szCs w:val="24"/>
          <w:rtl/>
        </w:rPr>
        <w:t xml:space="preserve">בנוגע לשימוש במכשירי אכיפה </w:t>
      </w:r>
      <w:r w:rsidR="003D03FB">
        <w:rPr>
          <w:rFonts w:ascii="David" w:hAnsi="David" w:cs="David"/>
          <w:sz w:val="24"/>
          <w:szCs w:val="24"/>
          <w:rtl/>
        </w:rPr>
        <w:t>–</w:t>
      </w:r>
      <w:r w:rsidR="003D03FB">
        <w:rPr>
          <w:rFonts w:ascii="David" w:hAnsi="David" w:cs="David" w:hint="cs"/>
          <w:sz w:val="24"/>
          <w:szCs w:val="24"/>
          <w:rtl/>
        </w:rPr>
        <w:t xml:space="preserve"> </w:t>
      </w:r>
    </w:p>
    <w:p w14:paraId="28C01B7B" w14:textId="77777777" w:rsidR="003D03FB" w:rsidRDefault="003D03FB" w:rsidP="003D03FB">
      <w:pPr>
        <w:ind w:left="1361" w:right="1276"/>
        <w:contextualSpacing/>
        <w:rPr>
          <w:rFonts w:ascii="David" w:hAnsi="David"/>
          <w:rtl/>
        </w:rPr>
      </w:pPr>
      <w:r w:rsidRPr="005E3227">
        <w:rPr>
          <w:rFonts w:ascii="Arial" w:hAnsi="Arial" w:hint="cs"/>
          <w:rtl/>
        </w:rPr>
        <w:t xml:space="preserve">"הוכחת עבירה, המתבססת על הפעלתו של מכשיר אלקטרוני, מטבע ברייתה מחייבת את התביעה להוכיח, כחלק בלתי נפרד ממערכת ראיותיה, כמה נתוני יסוד. לא די לה לתביעה בהוכחת העובדה </w:t>
      </w:r>
      <w:r w:rsidRPr="005E3227">
        <w:rPr>
          <w:rFonts w:ascii="Arial" w:hAnsi="Arial" w:hint="cs"/>
          <w:rtl/>
        </w:rPr>
        <w:lastRenderedPageBreak/>
        <w:t>הסתמית שהצג של המכשיר הראה מהירות פלונית. היא חייבת להוכיח, כי מה שהראה הצג אכן מבטא את המהירות הנכונה של רכבו של הנאשם, שכן מכשיר בלתי מכוון או חוסר מיומנות של המפעיל או הפעלה בלתי נכונה של המכשיר יכול שיתנו תוצאה שונה מן המהירות האמיתית של הרכב. מכאן, שחייבת התביעה להוכיח כי המכשיר היה תקין, כי המפעיל היה מיומן וכי תנאי המקום היו כאלה שבהם התוצאה המופיעה על הצג אכן מבטאת את המהירות הנכונה של הרכב הנבדק"</w:t>
      </w:r>
      <w:r>
        <w:rPr>
          <w:rFonts w:ascii="Arial" w:hAnsi="Arial" w:hint="cs"/>
          <w:rtl/>
        </w:rPr>
        <w:t xml:space="preserve"> (</w:t>
      </w:r>
      <w:hyperlink r:id="rId10" w:history="1">
        <w:r w:rsidRPr="005E283A">
          <w:rPr>
            <w:rFonts w:hint="cs"/>
            <w:rtl/>
          </w:rPr>
          <w:t xml:space="preserve">ע"פ 5345/90 </w:t>
        </w:r>
        <w:proofErr w:type="spellStart"/>
        <w:r w:rsidRPr="008041C0">
          <w:rPr>
            <w:rFonts w:hint="cs"/>
            <w:b/>
            <w:bCs/>
            <w:rtl/>
          </w:rPr>
          <w:t>בראונשטיין</w:t>
        </w:r>
        <w:proofErr w:type="spellEnd"/>
        <w:r w:rsidRPr="008041C0">
          <w:rPr>
            <w:rFonts w:hint="cs"/>
            <w:b/>
            <w:bCs/>
            <w:rtl/>
          </w:rPr>
          <w:t xml:space="preserve"> נ' מדינת ישראל</w:t>
        </w:r>
        <w:r>
          <w:rPr>
            <w:rFonts w:hint="cs"/>
            <w:rtl/>
          </w:rPr>
          <w:t xml:space="preserve">, </w:t>
        </w:r>
        <w:r w:rsidRPr="008041C0">
          <w:rPr>
            <w:rFonts w:hint="cs"/>
            <w:rtl/>
          </w:rPr>
          <w:t>פ"ד מו</w:t>
        </w:r>
      </w:hyperlink>
      <w:r w:rsidRPr="0007607B">
        <w:rPr>
          <w:rFonts w:hint="cs"/>
          <w:rtl/>
        </w:rPr>
        <w:t>(5) 40</w:t>
      </w:r>
      <w:r>
        <w:rPr>
          <w:rFonts w:hint="cs"/>
          <w:rtl/>
        </w:rPr>
        <w:t xml:space="preserve"> (1992</w:t>
      </w:r>
      <w:r w:rsidRPr="0007607B">
        <w:rPr>
          <w:rFonts w:hint="cs"/>
          <w:rtl/>
        </w:rPr>
        <w:t>)</w:t>
      </w:r>
    </w:p>
    <w:p w14:paraId="6CEB08D6" w14:textId="77777777" w:rsidR="003D03FB" w:rsidRDefault="003D03FB" w:rsidP="003D03FB">
      <w:pPr>
        <w:ind w:left="1361" w:right="1276"/>
        <w:contextualSpacing/>
        <w:rPr>
          <w:rFonts w:ascii="David" w:hAnsi="David"/>
          <w:rtl/>
        </w:rPr>
      </w:pPr>
    </w:p>
    <w:p w14:paraId="0FBEDAB4" w14:textId="77777777" w:rsidR="003D03FB" w:rsidRDefault="003D03FB" w:rsidP="003D03FB">
      <w:pPr>
        <w:pStyle w:val="ListParagraph"/>
        <w:spacing w:after="120" w:line="360" w:lineRule="auto"/>
        <w:jc w:val="both"/>
        <w:rPr>
          <w:rFonts w:ascii="David" w:hAnsi="David" w:cs="David"/>
          <w:sz w:val="24"/>
          <w:szCs w:val="24"/>
          <w:rtl/>
        </w:rPr>
      </w:pPr>
      <w:r w:rsidRPr="003D03FB">
        <w:rPr>
          <w:rFonts w:cs="David" w:hint="cs"/>
          <w:sz w:val="24"/>
          <w:szCs w:val="24"/>
          <w:rtl/>
        </w:rPr>
        <w:t>בנוגע</w:t>
      </w:r>
      <w:r>
        <w:rPr>
          <w:rFonts w:ascii="David" w:hAnsi="David" w:cs="David" w:hint="cs"/>
          <w:sz w:val="24"/>
          <w:szCs w:val="24"/>
          <w:rtl/>
        </w:rPr>
        <w:t xml:space="preserve"> לממל"ז נקבע בעניין </w:t>
      </w:r>
      <w:r w:rsidRPr="003D03FB">
        <w:rPr>
          <w:rFonts w:ascii="David" w:hAnsi="David" w:cs="David" w:hint="cs"/>
          <w:b/>
          <w:bCs/>
          <w:sz w:val="24"/>
          <w:szCs w:val="24"/>
          <w:rtl/>
        </w:rPr>
        <w:t xml:space="preserve">לוי </w:t>
      </w:r>
      <w:proofErr w:type="spellStart"/>
      <w:r w:rsidRPr="003D03FB">
        <w:rPr>
          <w:rFonts w:ascii="David" w:hAnsi="David" w:cs="David" w:hint="cs"/>
          <w:b/>
          <w:bCs/>
          <w:sz w:val="24"/>
          <w:szCs w:val="24"/>
          <w:rtl/>
        </w:rPr>
        <w:t>ועטייה</w:t>
      </w:r>
      <w:proofErr w:type="spellEnd"/>
      <w:r>
        <w:rPr>
          <w:rFonts w:ascii="David" w:hAnsi="David" w:cs="David" w:hint="cs"/>
          <w:sz w:val="24"/>
          <w:szCs w:val="24"/>
          <w:rtl/>
        </w:rPr>
        <w:t xml:space="preserve"> כי </w:t>
      </w:r>
      <w:r>
        <w:rPr>
          <w:rFonts w:ascii="David" w:hAnsi="David" w:cs="David"/>
          <w:sz w:val="24"/>
          <w:szCs w:val="24"/>
          <w:rtl/>
        </w:rPr>
        <w:t>–</w:t>
      </w:r>
      <w:r>
        <w:rPr>
          <w:rFonts w:ascii="David" w:hAnsi="David" w:cs="David" w:hint="cs"/>
          <w:sz w:val="24"/>
          <w:szCs w:val="24"/>
          <w:rtl/>
        </w:rPr>
        <w:t xml:space="preserve"> </w:t>
      </w:r>
    </w:p>
    <w:p w14:paraId="27D8E0AB" w14:textId="77777777" w:rsidR="002206AE" w:rsidRDefault="002206AE" w:rsidP="002206AE">
      <w:pPr>
        <w:ind w:left="1361" w:right="1276"/>
        <w:contextualSpacing/>
        <w:rPr>
          <w:rtl/>
        </w:rPr>
      </w:pPr>
      <w:r w:rsidRPr="00CA359B">
        <w:rPr>
          <w:rFonts w:hint="cs"/>
          <w:rtl/>
        </w:rPr>
        <w:t>"</w:t>
      </w:r>
      <w:r w:rsidRPr="00CA359B">
        <w:rPr>
          <w:rtl/>
        </w:rPr>
        <w:t xml:space="preserve">התוצאות שמפיק המכשיר עונות על מידת ההוכחה הנדרשת </w:t>
      </w:r>
      <w:r w:rsidRPr="008041C0">
        <w:rPr>
          <w:rtl/>
        </w:rPr>
        <w:t>בפלילים ויש לקבוע כי הממל"ז הינו מכשיר מדידה אמין ומדויק, וזאת בכפוף להפעלתו ע"י מפעיל מיומן, עפ"י הנחיות היצרן, ולאחר ביצוען של הבדיקות השגרתיות בטרם ההפעלה. נקבע כי בהתקיים כל אלה</w:t>
      </w:r>
      <w:r w:rsidRPr="00CA359B">
        <w:rPr>
          <w:rtl/>
        </w:rPr>
        <w:t xml:space="preserve"> הנתונים שמפיק הממל"ז על מהירותו של רכב מטרה כשרים להתקבל ולשמש כראיה בביהמ"ש וניתן לבסס עליהם את הרשעתו של נאשם גם אם אותם נתונים מהווים ראיה יחידה נגדו, ובלבד שהמדידה בוצעה עפ"י הנחיות שצוינו בפסה"ד לעניין אופן הפעלת המכשיר</w:t>
      </w:r>
      <w:r>
        <w:rPr>
          <w:rFonts w:hint="cs"/>
          <w:rtl/>
        </w:rPr>
        <w:t>"</w:t>
      </w:r>
      <w:r w:rsidRPr="00CA359B">
        <w:rPr>
          <w:rFonts w:hint="cs"/>
          <w:rtl/>
        </w:rPr>
        <w:t xml:space="preserve"> </w:t>
      </w:r>
      <w:r>
        <w:rPr>
          <w:rFonts w:hint="cs"/>
          <w:rtl/>
        </w:rPr>
        <w:t xml:space="preserve">(ע"פ </w:t>
      </w:r>
      <w:r w:rsidRPr="00CA359B">
        <w:rPr>
          <w:rFonts w:hint="cs"/>
          <w:rtl/>
        </w:rPr>
        <w:t xml:space="preserve"> 4682/01</w:t>
      </w:r>
      <w:r>
        <w:rPr>
          <w:rFonts w:hint="cs"/>
          <w:rtl/>
        </w:rPr>
        <w:t xml:space="preserve"> </w:t>
      </w:r>
      <w:r w:rsidRPr="00CA359B">
        <w:rPr>
          <w:rFonts w:hint="cs"/>
          <w:b/>
          <w:bCs/>
          <w:rtl/>
        </w:rPr>
        <w:t xml:space="preserve">לוי </w:t>
      </w:r>
      <w:proofErr w:type="spellStart"/>
      <w:r w:rsidRPr="00CA359B">
        <w:rPr>
          <w:rFonts w:hint="cs"/>
          <w:b/>
          <w:bCs/>
          <w:rtl/>
        </w:rPr>
        <w:t>ועטייה</w:t>
      </w:r>
      <w:proofErr w:type="spellEnd"/>
      <w:r w:rsidRPr="00CA359B">
        <w:rPr>
          <w:rFonts w:hint="cs"/>
          <w:b/>
          <w:bCs/>
          <w:rtl/>
        </w:rPr>
        <w:t xml:space="preserve">  נ מדינת ישראל</w:t>
      </w:r>
      <w:r>
        <w:rPr>
          <w:rFonts w:hint="cs"/>
          <w:rtl/>
        </w:rPr>
        <w:t xml:space="preserve"> </w:t>
      </w:r>
      <w:r w:rsidRPr="00CA359B">
        <w:rPr>
          <w:rFonts w:hint="cs"/>
          <w:rtl/>
        </w:rPr>
        <w:t xml:space="preserve"> </w:t>
      </w:r>
      <w:r>
        <w:rPr>
          <w:rFonts w:hint="cs"/>
          <w:rtl/>
        </w:rPr>
        <w:t xml:space="preserve">(טרם פורסם, 10.11.2003); </w:t>
      </w:r>
      <w:proofErr w:type="spellStart"/>
      <w:r>
        <w:rPr>
          <w:rFonts w:hint="cs"/>
          <w:rtl/>
        </w:rPr>
        <w:t>רע"פ</w:t>
      </w:r>
      <w:proofErr w:type="spellEnd"/>
      <w:r>
        <w:rPr>
          <w:rFonts w:hint="cs"/>
          <w:rtl/>
        </w:rPr>
        <w:t xml:space="preserve"> 7093/10 </w:t>
      </w:r>
      <w:r w:rsidRPr="00FA44C0">
        <w:rPr>
          <w:rFonts w:hint="cs"/>
          <w:b/>
          <w:bCs/>
          <w:rtl/>
        </w:rPr>
        <w:t xml:space="preserve">מדינת ישראל נ' </w:t>
      </w:r>
      <w:proofErr w:type="spellStart"/>
      <w:r w:rsidRPr="00FA44C0">
        <w:rPr>
          <w:rFonts w:hint="cs"/>
          <w:b/>
          <w:bCs/>
          <w:rtl/>
        </w:rPr>
        <w:t>דריזין</w:t>
      </w:r>
      <w:proofErr w:type="spellEnd"/>
      <w:r>
        <w:rPr>
          <w:rFonts w:hint="cs"/>
          <w:rtl/>
        </w:rPr>
        <w:t xml:space="preserve"> (טרם פורסם, 1.7.2012). להלן עניין </w:t>
      </w:r>
      <w:proofErr w:type="spellStart"/>
      <w:r w:rsidRPr="00FA44C0">
        <w:rPr>
          <w:rFonts w:hint="cs"/>
          <w:b/>
          <w:bCs/>
          <w:rtl/>
        </w:rPr>
        <w:t>דריזין</w:t>
      </w:r>
      <w:proofErr w:type="spellEnd"/>
      <w:r>
        <w:rPr>
          <w:rFonts w:hint="cs"/>
          <w:rtl/>
        </w:rPr>
        <w:t>).</w:t>
      </w:r>
    </w:p>
    <w:p w14:paraId="462FB937" w14:textId="77777777" w:rsidR="003D03FB" w:rsidRPr="00CA359B" w:rsidRDefault="003D03FB" w:rsidP="002206AE">
      <w:pPr>
        <w:ind w:left="1361" w:right="1276"/>
        <w:contextualSpacing/>
        <w:rPr>
          <w:rtl/>
        </w:rPr>
      </w:pPr>
    </w:p>
    <w:p w14:paraId="2FE15C8E" w14:textId="77777777" w:rsidR="002206AE" w:rsidRPr="008041C0" w:rsidRDefault="002206AE" w:rsidP="003D03FB">
      <w:pPr>
        <w:pStyle w:val="ListParagraph"/>
        <w:numPr>
          <w:ilvl w:val="0"/>
          <w:numId w:val="9"/>
        </w:numPr>
        <w:spacing w:after="120" w:line="360" w:lineRule="auto"/>
        <w:jc w:val="both"/>
        <w:rPr>
          <w:rFonts w:cs="David"/>
          <w:sz w:val="24"/>
          <w:szCs w:val="24"/>
          <w:rtl/>
        </w:rPr>
      </w:pPr>
      <w:r w:rsidRPr="0007607B">
        <w:rPr>
          <w:rFonts w:cs="David" w:hint="cs"/>
          <w:sz w:val="24"/>
          <w:szCs w:val="24"/>
          <w:rtl/>
        </w:rPr>
        <w:t>הנאשם כפר, כאמור, בדיוק המדידה ובאופן הפעלת המכשיר. בנסיבות אלה, על התביעה רובץ הנטל הראשוני להוכחת תקינות המכשיר בעת הפעלתו (</w:t>
      </w:r>
      <w:r w:rsidR="003D03FB">
        <w:rPr>
          <w:rFonts w:cs="David" w:hint="cs"/>
          <w:sz w:val="24"/>
          <w:szCs w:val="24"/>
          <w:rtl/>
        </w:rPr>
        <w:t xml:space="preserve">עניין </w:t>
      </w:r>
      <w:proofErr w:type="spellStart"/>
      <w:r w:rsidR="003D03FB" w:rsidRPr="003D03FB">
        <w:rPr>
          <w:rFonts w:cs="David" w:hint="cs"/>
          <w:b/>
          <w:bCs/>
          <w:sz w:val="24"/>
          <w:szCs w:val="24"/>
          <w:rtl/>
        </w:rPr>
        <w:t>בראונשטיין</w:t>
      </w:r>
      <w:proofErr w:type="spellEnd"/>
      <w:r w:rsidR="003D03FB">
        <w:rPr>
          <w:rFonts w:cs="David" w:hint="cs"/>
          <w:sz w:val="24"/>
          <w:szCs w:val="24"/>
          <w:rtl/>
        </w:rPr>
        <w:t xml:space="preserve"> לעיל</w:t>
      </w:r>
      <w:r>
        <w:rPr>
          <w:rFonts w:cs="David" w:hint="cs"/>
          <w:sz w:val="24"/>
          <w:szCs w:val="24"/>
          <w:rtl/>
        </w:rPr>
        <w:t>)</w:t>
      </w:r>
      <w:r w:rsidRPr="0007607B">
        <w:rPr>
          <w:rFonts w:cs="David" w:hint="cs"/>
          <w:sz w:val="24"/>
          <w:szCs w:val="24"/>
          <w:rtl/>
        </w:rPr>
        <w:t xml:space="preserve">. </w:t>
      </w:r>
      <w:r w:rsidRPr="008041C0">
        <w:rPr>
          <w:rFonts w:cs="David" w:hint="cs"/>
          <w:sz w:val="24"/>
          <w:szCs w:val="24"/>
          <w:rtl/>
        </w:rPr>
        <w:t>אולם משהביאה התביעה ראיות באשר לתקינות המכשיר, ע</w:t>
      </w:r>
      <w:r>
        <w:rPr>
          <w:rFonts w:cs="David" w:hint="cs"/>
          <w:sz w:val="24"/>
          <w:szCs w:val="24"/>
          <w:rtl/>
        </w:rPr>
        <w:t>ו</w:t>
      </w:r>
      <w:r w:rsidRPr="008041C0">
        <w:rPr>
          <w:rFonts w:cs="David" w:hint="cs"/>
          <w:sz w:val="24"/>
          <w:szCs w:val="24"/>
          <w:rtl/>
        </w:rPr>
        <w:t xml:space="preserve">בר נטל הבאת הראיות </w:t>
      </w:r>
      <w:r>
        <w:rPr>
          <w:rFonts w:cs="David" w:hint="cs"/>
          <w:sz w:val="24"/>
          <w:szCs w:val="24"/>
          <w:rtl/>
        </w:rPr>
        <w:t>לנאשם</w:t>
      </w:r>
      <w:r w:rsidRPr="008041C0">
        <w:rPr>
          <w:rFonts w:cs="David" w:hint="cs"/>
          <w:sz w:val="24"/>
          <w:szCs w:val="24"/>
          <w:rtl/>
        </w:rPr>
        <w:t xml:space="preserve"> ושומה עליו לסתור את ראיות התביעה בעניין תקינות המכשיר</w:t>
      </w:r>
      <w:r>
        <w:rPr>
          <w:rFonts w:cs="David" w:hint="cs"/>
          <w:sz w:val="24"/>
          <w:szCs w:val="24"/>
          <w:rtl/>
        </w:rPr>
        <w:t xml:space="preserve"> (</w:t>
      </w:r>
      <w:r w:rsidRPr="008041C0">
        <w:rPr>
          <w:rFonts w:cs="David" w:hint="cs"/>
          <w:sz w:val="24"/>
          <w:szCs w:val="24"/>
          <w:rtl/>
        </w:rPr>
        <w:t xml:space="preserve">ע"פ (חיפה) 3141/03 </w:t>
      </w:r>
      <w:r w:rsidRPr="008041C0">
        <w:rPr>
          <w:rFonts w:cs="David" w:hint="cs"/>
          <w:b/>
          <w:bCs/>
          <w:sz w:val="24"/>
          <w:szCs w:val="24"/>
          <w:rtl/>
        </w:rPr>
        <w:t>ברכה נ' מדינת ישראל</w:t>
      </w:r>
      <w:r w:rsidRPr="008041C0">
        <w:rPr>
          <w:rFonts w:cs="David" w:hint="cs"/>
          <w:sz w:val="24"/>
          <w:szCs w:val="24"/>
          <w:rtl/>
        </w:rPr>
        <w:t xml:space="preserve"> (טרם פורסם, 17.8.2003)</w:t>
      </w:r>
      <w:r>
        <w:rPr>
          <w:rFonts w:cs="David" w:hint="cs"/>
          <w:sz w:val="24"/>
          <w:szCs w:val="24"/>
          <w:rtl/>
        </w:rPr>
        <w:t>)</w:t>
      </w:r>
      <w:r w:rsidRPr="008041C0">
        <w:rPr>
          <w:rFonts w:cs="David" w:hint="cs"/>
          <w:sz w:val="24"/>
          <w:szCs w:val="24"/>
          <w:rtl/>
        </w:rPr>
        <w:t>.</w:t>
      </w:r>
    </w:p>
    <w:p w14:paraId="73A88ACD" w14:textId="77777777" w:rsidR="00C467F1" w:rsidRPr="005E283A" w:rsidRDefault="000B13DB" w:rsidP="00C147A7">
      <w:pPr>
        <w:pStyle w:val="ListParagraph"/>
        <w:numPr>
          <w:ilvl w:val="0"/>
          <w:numId w:val="9"/>
        </w:numPr>
        <w:spacing w:after="120" w:line="360" w:lineRule="auto"/>
        <w:jc w:val="both"/>
        <w:rPr>
          <w:rFonts w:cs="David"/>
          <w:sz w:val="24"/>
          <w:szCs w:val="24"/>
        </w:rPr>
      </w:pPr>
      <w:bookmarkStart w:id="0" w:name="_Ref527880750"/>
      <w:r>
        <w:rPr>
          <w:rFonts w:cs="David" w:hint="cs"/>
          <w:sz w:val="24"/>
          <w:szCs w:val="24"/>
          <w:rtl/>
        </w:rPr>
        <w:t xml:space="preserve">מפעיל הממל"ז - סג"ם שחר גל העיד בבית הדין. </w:t>
      </w:r>
      <w:r w:rsidR="006915AE">
        <w:rPr>
          <w:rFonts w:cs="David" w:hint="cs"/>
          <w:sz w:val="24"/>
          <w:szCs w:val="24"/>
          <w:rtl/>
        </w:rPr>
        <w:t xml:space="preserve">תחילה מסר פרטים על מסלול גיוסו והכשרותיו הצבאיות במשטרה הצבאית. </w:t>
      </w:r>
      <w:r w:rsidR="00C467F1">
        <w:rPr>
          <w:rFonts w:cs="David" w:hint="cs"/>
          <w:sz w:val="24"/>
          <w:szCs w:val="24"/>
          <w:rtl/>
        </w:rPr>
        <w:t xml:space="preserve">פרט לכך </w:t>
      </w:r>
      <w:r w:rsidR="002206AE">
        <w:rPr>
          <w:rFonts w:cs="David" w:hint="cs"/>
          <w:sz w:val="24"/>
          <w:szCs w:val="24"/>
          <w:rtl/>
        </w:rPr>
        <w:t xml:space="preserve">העיד, בין היתר, </w:t>
      </w:r>
      <w:r w:rsidR="006915AE">
        <w:rPr>
          <w:rFonts w:cs="David" w:hint="cs"/>
          <w:sz w:val="24"/>
          <w:szCs w:val="24"/>
          <w:rtl/>
        </w:rPr>
        <w:t>על בדיקות הכיול ועל אופן הפעלת מכשיר הממל"ז במשמרת הרלבנטית לאירוע שבכתב האישום.</w:t>
      </w:r>
      <w:r w:rsidR="00C467F1">
        <w:rPr>
          <w:rFonts w:cs="David" w:hint="cs"/>
          <w:sz w:val="24"/>
          <w:szCs w:val="24"/>
          <w:rtl/>
        </w:rPr>
        <w:t xml:space="preserve"> </w:t>
      </w:r>
      <w:r w:rsidR="002206AE">
        <w:rPr>
          <w:rFonts w:cs="David" w:hint="cs"/>
          <w:sz w:val="24"/>
          <w:szCs w:val="24"/>
          <w:rtl/>
        </w:rPr>
        <w:t>הדברים תועדו ומצאו ביטוי בחלק הרלוונטי בדוח התנועה שהוגש (</w:t>
      </w:r>
      <w:r w:rsidR="002206AE" w:rsidRPr="002206AE">
        <w:rPr>
          <w:rFonts w:cs="David" w:hint="cs"/>
          <w:b/>
          <w:bCs/>
          <w:sz w:val="24"/>
          <w:szCs w:val="24"/>
          <w:rtl/>
        </w:rPr>
        <w:t>ת/2</w:t>
      </w:r>
      <w:r w:rsidR="002206AE">
        <w:rPr>
          <w:rFonts w:cs="David" w:hint="cs"/>
          <w:sz w:val="24"/>
          <w:szCs w:val="24"/>
          <w:rtl/>
        </w:rPr>
        <w:t>) וכן ביומן הפעלה של המכשיר (</w:t>
      </w:r>
      <w:r w:rsidR="002206AE" w:rsidRPr="002206AE">
        <w:rPr>
          <w:rFonts w:cs="David" w:hint="cs"/>
          <w:b/>
          <w:bCs/>
          <w:sz w:val="24"/>
          <w:szCs w:val="24"/>
          <w:rtl/>
        </w:rPr>
        <w:t>ת/3</w:t>
      </w:r>
      <w:r w:rsidR="002206AE">
        <w:rPr>
          <w:rFonts w:cs="David" w:hint="cs"/>
          <w:sz w:val="24"/>
          <w:szCs w:val="24"/>
          <w:rtl/>
        </w:rPr>
        <w:t>). סג"ם שחר</w:t>
      </w:r>
      <w:r w:rsidR="006915AE">
        <w:rPr>
          <w:rFonts w:cs="David" w:hint="cs"/>
          <w:sz w:val="24"/>
          <w:szCs w:val="24"/>
          <w:rtl/>
        </w:rPr>
        <w:t xml:space="preserve"> מסר</w:t>
      </w:r>
      <w:r w:rsidR="00C467F1">
        <w:rPr>
          <w:rFonts w:cs="David" w:hint="cs"/>
          <w:sz w:val="24"/>
          <w:szCs w:val="24"/>
          <w:rtl/>
        </w:rPr>
        <w:t xml:space="preserve"> כי בתחילת המשמרת ביצע את ארבע בדיקות הכיול הנדרשות למכשיר "בדיקה עצמית של המכשיר, בדיקת תצוגה, בדיקת תיאום כוונות ובדיקת מרחק</w:t>
      </w:r>
      <w:r w:rsidR="00C147A7">
        <w:rPr>
          <w:rFonts w:cs="David" w:hint="cs"/>
          <w:sz w:val="24"/>
          <w:szCs w:val="24"/>
          <w:rtl/>
        </w:rPr>
        <w:t xml:space="preserve"> קבוע מהירות 0" (עמ' 3 ש' 25-24</w:t>
      </w:r>
      <w:r w:rsidR="00C467F1">
        <w:rPr>
          <w:rFonts w:cs="David" w:hint="cs"/>
          <w:sz w:val="24"/>
          <w:szCs w:val="24"/>
          <w:rtl/>
        </w:rPr>
        <w:t xml:space="preserve">; כן ראו </w:t>
      </w:r>
      <w:r w:rsidR="00C467F1" w:rsidRPr="00C467F1">
        <w:rPr>
          <w:rFonts w:cs="David" w:hint="cs"/>
          <w:b/>
          <w:bCs/>
          <w:sz w:val="24"/>
          <w:szCs w:val="24"/>
          <w:rtl/>
        </w:rPr>
        <w:t>ת/3</w:t>
      </w:r>
      <w:r w:rsidR="00C467F1">
        <w:rPr>
          <w:rFonts w:cs="David" w:hint="cs"/>
          <w:sz w:val="24"/>
          <w:szCs w:val="24"/>
          <w:rtl/>
        </w:rPr>
        <w:t xml:space="preserve"> יומן הפעלה לחודש ינואר בשורה 36). </w:t>
      </w:r>
      <w:r w:rsidR="00CA359B">
        <w:rPr>
          <w:rFonts w:cs="David" w:hint="cs"/>
          <w:sz w:val="24"/>
          <w:szCs w:val="24"/>
          <w:rtl/>
        </w:rPr>
        <w:t>בהמשך רוענן זכרונו ביחס לאירוע הספציפי ולאחר שעיין בדוח ציין כי כיוון את המכשיר אל "מרכז חזית הרכב" ולחץ על ההדק, וצג המכשיר הראה לו מהירות "</w:t>
      </w:r>
      <w:r w:rsidR="005E283A">
        <w:rPr>
          <w:rFonts w:cs="David" w:hint="cs"/>
          <w:sz w:val="24"/>
          <w:szCs w:val="24"/>
          <w:rtl/>
        </w:rPr>
        <w:t>123</w:t>
      </w:r>
      <w:r w:rsidR="00CA359B" w:rsidRPr="005E283A">
        <w:rPr>
          <w:rFonts w:cs="David" w:hint="cs"/>
          <w:sz w:val="24"/>
          <w:szCs w:val="24"/>
          <w:rtl/>
        </w:rPr>
        <w:t xml:space="preserve"> קמ"ש". </w:t>
      </w:r>
      <w:r w:rsidR="00C467F1" w:rsidRPr="005E283A">
        <w:rPr>
          <w:rFonts w:cs="David" w:hint="cs"/>
          <w:sz w:val="24"/>
          <w:szCs w:val="24"/>
          <w:rtl/>
        </w:rPr>
        <w:t>בחקירה הנגדית נשאל העד ארוכות על אופן עריכת בדיקות הכיול, הוא הפגין בקיאות בעריכתן והשיב לכלל השאלות שהציג לו הסנגור. כאשר הוצגו לו הוראות קמצ"ר בנוגע לאופן הפעלת הממל"ז, ציין בגילוי לב, כי אלה מעולם לא הוצגו לו, אלא את הסמכתו כמפעיל ממל"ז עבר על סמך מצגת שהוכנה בקורס ההסמכה להפעלת ממל"ז</w:t>
      </w:r>
      <w:r w:rsidR="002206AE">
        <w:rPr>
          <w:rFonts w:cs="David" w:hint="cs"/>
          <w:sz w:val="24"/>
          <w:szCs w:val="24"/>
          <w:rtl/>
        </w:rPr>
        <w:t xml:space="preserve"> במשטרה הצבאית</w:t>
      </w:r>
      <w:r w:rsidR="00C467F1" w:rsidRPr="005E283A">
        <w:rPr>
          <w:rFonts w:cs="David" w:hint="cs"/>
          <w:sz w:val="24"/>
          <w:szCs w:val="24"/>
          <w:rtl/>
        </w:rPr>
        <w:t xml:space="preserve">. </w:t>
      </w:r>
      <w:r w:rsidR="002206AE">
        <w:rPr>
          <w:rFonts w:cs="David" w:hint="cs"/>
          <w:sz w:val="24"/>
          <w:szCs w:val="24"/>
          <w:rtl/>
        </w:rPr>
        <w:t xml:space="preserve">עדותו של העד </w:t>
      </w:r>
      <w:proofErr w:type="spellStart"/>
      <w:r w:rsidR="002206AE">
        <w:rPr>
          <w:rFonts w:cs="David" w:hint="cs"/>
          <w:sz w:val="24"/>
          <w:szCs w:val="24"/>
          <w:rtl/>
        </w:rPr>
        <w:t>היתה</w:t>
      </w:r>
      <w:proofErr w:type="spellEnd"/>
      <w:r w:rsidR="002206AE">
        <w:rPr>
          <w:rFonts w:cs="David" w:hint="cs"/>
          <w:sz w:val="24"/>
          <w:szCs w:val="24"/>
          <w:rtl/>
        </w:rPr>
        <w:t xml:space="preserve"> בהירה, קוהרנטית ומפורטת. ניכר היה שעשה מאמץ להשיב בדיוק על כלל שאלות הסנגור ובנקודות שאותן לא זכר, השיב כי אינו זוכר. </w:t>
      </w:r>
      <w:r w:rsidR="006915AE" w:rsidRPr="005E283A">
        <w:rPr>
          <w:rFonts w:cs="David" w:hint="cs"/>
          <w:sz w:val="24"/>
          <w:szCs w:val="24"/>
          <w:rtl/>
        </w:rPr>
        <w:t xml:space="preserve">העד עורר את </w:t>
      </w:r>
      <w:r w:rsidR="006915AE" w:rsidRPr="005E283A">
        <w:rPr>
          <w:rFonts w:cs="David" w:hint="cs"/>
          <w:b/>
          <w:bCs/>
          <w:sz w:val="24"/>
          <w:szCs w:val="24"/>
          <w:rtl/>
        </w:rPr>
        <w:t>אמוני</w:t>
      </w:r>
      <w:r w:rsidR="006915AE" w:rsidRPr="005E283A">
        <w:rPr>
          <w:rFonts w:cs="David" w:hint="cs"/>
          <w:sz w:val="24"/>
          <w:szCs w:val="24"/>
          <w:rtl/>
        </w:rPr>
        <w:t xml:space="preserve"> ומצאתי כי עדותו </w:t>
      </w:r>
      <w:r w:rsidR="006915AE" w:rsidRPr="005E283A">
        <w:rPr>
          <w:rFonts w:cs="David" w:hint="cs"/>
          <w:b/>
          <w:bCs/>
          <w:sz w:val="24"/>
          <w:szCs w:val="24"/>
          <w:rtl/>
        </w:rPr>
        <w:t>מהימנה</w:t>
      </w:r>
      <w:r w:rsidR="006915AE" w:rsidRPr="005E283A">
        <w:rPr>
          <w:rFonts w:cs="David" w:hint="cs"/>
          <w:sz w:val="24"/>
          <w:szCs w:val="24"/>
          <w:rtl/>
        </w:rPr>
        <w:t xml:space="preserve"> בכל הנוגע לאופן עריכת בדיקות הכיול למכשיר ובדרך הפעלתו.</w:t>
      </w:r>
      <w:bookmarkEnd w:id="0"/>
      <w:r w:rsidR="006915AE" w:rsidRPr="005E283A">
        <w:rPr>
          <w:rFonts w:cs="David" w:hint="cs"/>
          <w:sz w:val="24"/>
          <w:szCs w:val="24"/>
          <w:rtl/>
        </w:rPr>
        <w:t xml:space="preserve"> </w:t>
      </w:r>
    </w:p>
    <w:p w14:paraId="23E1C4CC" w14:textId="77777777" w:rsidR="003D03FB" w:rsidRDefault="003D03FB" w:rsidP="003D03FB">
      <w:pPr>
        <w:pStyle w:val="ListParagraph"/>
        <w:numPr>
          <w:ilvl w:val="0"/>
          <w:numId w:val="9"/>
        </w:numPr>
        <w:spacing w:after="120" w:line="360" w:lineRule="auto"/>
        <w:jc w:val="both"/>
        <w:rPr>
          <w:rFonts w:ascii="Arial" w:hAnsi="Arial" w:cs="David"/>
          <w:sz w:val="24"/>
          <w:szCs w:val="24"/>
          <w:rtl/>
        </w:rPr>
      </w:pPr>
      <w:r>
        <w:rPr>
          <w:rFonts w:ascii="David" w:hAnsi="David" w:cs="David" w:hint="cs"/>
          <w:sz w:val="24"/>
          <w:szCs w:val="24"/>
          <w:rtl/>
        </w:rPr>
        <w:lastRenderedPageBreak/>
        <w:t xml:space="preserve">אשר </w:t>
      </w:r>
      <w:r w:rsidRPr="003D03FB">
        <w:rPr>
          <w:rFonts w:ascii="David" w:hAnsi="David" w:cs="David" w:hint="cs"/>
          <w:b/>
          <w:bCs/>
          <w:sz w:val="24"/>
          <w:szCs w:val="24"/>
          <w:rtl/>
        </w:rPr>
        <w:t>לכשירותו ומיומנותו</w:t>
      </w:r>
      <w:r>
        <w:rPr>
          <w:rFonts w:ascii="David" w:hAnsi="David" w:cs="David" w:hint="cs"/>
          <w:sz w:val="24"/>
          <w:szCs w:val="24"/>
          <w:rtl/>
        </w:rPr>
        <w:t xml:space="preserve"> של </w:t>
      </w:r>
      <w:r w:rsidRPr="003D03FB">
        <w:rPr>
          <w:rFonts w:ascii="David" w:hAnsi="David" w:cs="David" w:hint="cs"/>
          <w:b/>
          <w:bCs/>
          <w:sz w:val="24"/>
          <w:szCs w:val="24"/>
          <w:rtl/>
        </w:rPr>
        <w:t>מפעיל הממל"ז</w:t>
      </w:r>
      <w:r>
        <w:rPr>
          <w:rFonts w:ascii="David" w:hAnsi="David" w:cs="David" w:hint="cs"/>
          <w:sz w:val="24"/>
          <w:szCs w:val="24"/>
          <w:rtl/>
        </w:rPr>
        <w:t>, נקבע ש</w:t>
      </w:r>
      <w:r w:rsidRPr="005E3227">
        <w:rPr>
          <w:rFonts w:ascii="Arial" w:hAnsi="Arial" w:cs="David" w:hint="cs"/>
          <w:sz w:val="24"/>
          <w:szCs w:val="24"/>
          <w:rtl/>
        </w:rPr>
        <w:t>"על התביעה להוכיח, כי המכשיר הופעל על-ידי שוטר מיומן. זוהי כמובן שאלה של</w:t>
      </w:r>
      <w:r w:rsidRPr="005E3227">
        <w:rPr>
          <w:rFonts w:ascii="Arial" w:hAnsi="Arial" w:cs="David" w:hint="cs"/>
          <w:rtl/>
        </w:rPr>
        <w:t xml:space="preserve"> </w:t>
      </w:r>
      <w:r w:rsidRPr="005E3227">
        <w:rPr>
          <w:rFonts w:ascii="Arial" w:hAnsi="Arial" w:cs="David" w:hint="cs"/>
          <w:sz w:val="24"/>
          <w:szCs w:val="24"/>
          <w:rtl/>
        </w:rPr>
        <w:t>הערכה, שעל השופט להחליט בה. לפיכך די לה לתביעה שתראה, מה הם פרטי הכשרתו וניסיונו של המפעיל"</w:t>
      </w:r>
      <w:r>
        <w:rPr>
          <w:rFonts w:ascii="Arial" w:hAnsi="Arial" w:cs="David" w:hint="cs"/>
          <w:sz w:val="24"/>
          <w:szCs w:val="24"/>
          <w:rtl/>
        </w:rPr>
        <w:t xml:space="preserve"> (עניין </w:t>
      </w:r>
      <w:proofErr w:type="spellStart"/>
      <w:r w:rsidRPr="003D03FB">
        <w:rPr>
          <w:rFonts w:ascii="Arial" w:hAnsi="Arial" w:cs="David" w:hint="cs"/>
          <w:b/>
          <w:bCs/>
          <w:sz w:val="24"/>
          <w:szCs w:val="24"/>
          <w:rtl/>
        </w:rPr>
        <w:t>בראונשטיין</w:t>
      </w:r>
      <w:proofErr w:type="spellEnd"/>
      <w:r>
        <w:rPr>
          <w:rFonts w:ascii="Arial" w:hAnsi="Arial" w:cs="David" w:hint="cs"/>
          <w:sz w:val="24"/>
          <w:szCs w:val="24"/>
          <w:rtl/>
        </w:rPr>
        <w:t xml:space="preserve"> לעיל). </w:t>
      </w:r>
    </w:p>
    <w:p w14:paraId="2747965C" w14:textId="77777777" w:rsidR="000B13DB" w:rsidRPr="00C24F2E" w:rsidRDefault="003D03FB" w:rsidP="00C24F2E">
      <w:pPr>
        <w:pStyle w:val="ListParagraph"/>
        <w:spacing w:after="120" w:line="360" w:lineRule="auto"/>
        <w:jc w:val="both"/>
        <w:rPr>
          <w:rFonts w:cs="David"/>
          <w:sz w:val="24"/>
          <w:szCs w:val="24"/>
        </w:rPr>
      </w:pPr>
      <w:r>
        <w:rPr>
          <w:rFonts w:cs="David" w:hint="cs"/>
          <w:sz w:val="24"/>
          <w:szCs w:val="24"/>
          <w:rtl/>
        </w:rPr>
        <w:t>ס</w:t>
      </w:r>
      <w:r w:rsidR="0007607B">
        <w:rPr>
          <w:rFonts w:cs="David" w:hint="cs"/>
          <w:sz w:val="24"/>
          <w:szCs w:val="24"/>
          <w:rtl/>
        </w:rPr>
        <w:t>ג"ם שחר</w:t>
      </w:r>
      <w:r w:rsidR="006915AE">
        <w:rPr>
          <w:rFonts w:cs="David" w:hint="cs"/>
          <w:sz w:val="24"/>
          <w:szCs w:val="24"/>
          <w:rtl/>
        </w:rPr>
        <w:t xml:space="preserve"> ציין כי השלים בהצלחה קורס מפעילי ממל"ז של המשטרה הצבאית בפיקוד הדרום בחודש יוני 2017 וקיבל תעודת מפעיל מוסמך על ידי רמ"ד שיטור </w:t>
      </w:r>
      <w:proofErr w:type="spellStart"/>
      <w:r w:rsidR="006915AE">
        <w:rPr>
          <w:rFonts w:cs="David" w:hint="cs"/>
          <w:sz w:val="24"/>
          <w:szCs w:val="24"/>
          <w:rtl/>
        </w:rPr>
        <w:t>במקמצ"ר</w:t>
      </w:r>
      <w:proofErr w:type="spellEnd"/>
      <w:r w:rsidR="006915AE">
        <w:rPr>
          <w:rFonts w:cs="David" w:hint="cs"/>
          <w:sz w:val="24"/>
          <w:szCs w:val="24"/>
          <w:rtl/>
        </w:rPr>
        <w:t xml:space="preserve">. התעודה הוצגה לעיוני במהלך הדיון בבית הדין (עמ' 1 ש' 32-28). </w:t>
      </w:r>
      <w:r w:rsidR="0007607B">
        <w:rPr>
          <w:rFonts w:cs="David" w:hint="cs"/>
          <w:sz w:val="24"/>
          <w:szCs w:val="24"/>
          <w:rtl/>
        </w:rPr>
        <w:t>בנוסף לכך גילה העד בקיאות כאשר נשאל על אופן ביצוע הבדיקות ועל דרך הפעלת המכשיר</w:t>
      </w:r>
      <w:r w:rsidR="00CE41B2">
        <w:rPr>
          <w:rFonts w:cs="David" w:hint="cs"/>
          <w:sz w:val="24"/>
          <w:szCs w:val="24"/>
          <w:rtl/>
        </w:rPr>
        <w:t xml:space="preserve">, כפי שיפורט </w:t>
      </w:r>
      <w:r w:rsidR="004551C1">
        <w:rPr>
          <w:rFonts w:cs="David" w:hint="cs"/>
          <w:sz w:val="24"/>
          <w:szCs w:val="24"/>
          <w:rtl/>
        </w:rPr>
        <w:t>ב</w:t>
      </w:r>
      <w:r w:rsidR="001300A2">
        <w:rPr>
          <w:rFonts w:cs="David" w:hint="cs"/>
          <w:sz w:val="24"/>
          <w:szCs w:val="24"/>
          <w:rtl/>
        </w:rPr>
        <w:t xml:space="preserve">פסקה </w:t>
      </w:r>
      <w:r w:rsidR="001300A2">
        <w:rPr>
          <w:rFonts w:cs="David"/>
          <w:sz w:val="24"/>
          <w:szCs w:val="24"/>
          <w:rtl/>
        </w:rPr>
        <w:fldChar w:fldCharType="begin"/>
      </w:r>
      <w:r w:rsidR="001300A2">
        <w:rPr>
          <w:rFonts w:cs="David"/>
          <w:sz w:val="24"/>
          <w:szCs w:val="24"/>
          <w:rtl/>
        </w:rPr>
        <w:instrText xml:space="preserve"> </w:instrText>
      </w:r>
      <w:r w:rsidR="001300A2">
        <w:rPr>
          <w:rFonts w:cs="David" w:hint="cs"/>
          <w:sz w:val="24"/>
          <w:szCs w:val="24"/>
        </w:rPr>
        <w:instrText>REF</w:instrText>
      </w:r>
      <w:r w:rsidR="001300A2">
        <w:rPr>
          <w:rFonts w:cs="David" w:hint="cs"/>
          <w:sz w:val="24"/>
          <w:szCs w:val="24"/>
          <w:rtl/>
        </w:rPr>
        <w:instrText xml:space="preserve"> _</w:instrText>
      </w:r>
      <w:r w:rsidR="001300A2">
        <w:rPr>
          <w:rFonts w:cs="David" w:hint="cs"/>
          <w:sz w:val="24"/>
          <w:szCs w:val="24"/>
        </w:rPr>
        <w:instrText>Ref527446322 \r \h</w:instrText>
      </w:r>
      <w:r w:rsidR="001300A2">
        <w:rPr>
          <w:rFonts w:cs="David"/>
          <w:sz w:val="24"/>
          <w:szCs w:val="24"/>
          <w:rtl/>
        </w:rPr>
        <w:instrText xml:space="preserve"> </w:instrText>
      </w:r>
      <w:r w:rsidR="001300A2">
        <w:rPr>
          <w:rFonts w:cs="David"/>
          <w:sz w:val="24"/>
          <w:szCs w:val="24"/>
          <w:rtl/>
        </w:rPr>
      </w:r>
      <w:r w:rsidR="001300A2">
        <w:rPr>
          <w:rFonts w:cs="David"/>
          <w:sz w:val="24"/>
          <w:szCs w:val="24"/>
          <w:rtl/>
        </w:rPr>
        <w:fldChar w:fldCharType="separate"/>
      </w:r>
      <w:r w:rsidR="00A04C8C">
        <w:rPr>
          <w:rFonts w:cs="David" w:hint="cs"/>
          <w:sz w:val="24"/>
          <w:szCs w:val="24"/>
          <w:cs/>
        </w:rPr>
        <w:t>‎</w:t>
      </w:r>
      <w:r w:rsidR="00A04C8C">
        <w:rPr>
          <w:rFonts w:cs="David"/>
          <w:sz w:val="24"/>
          <w:szCs w:val="24"/>
        </w:rPr>
        <w:t>11</w:t>
      </w:r>
      <w:r w:rsidR="001300A2">
        <w:rPr>
          <w:rFonts w:cs="David"/>
          <w:sz w:val="24"/>
          <w:szCs w:val="24"/>
          <w:rtl/>
        </w:rPr>
        <w:fldChar w:fldCharType="end"/>
      </w:r>
      <w:r w:rsidR="004551C1">
        <w:rPr>
          <w:rFonts w:cs="David" w:hint="cs"/>
          <w:sz w:val="24"/>
          <w:szCs w:val="24"/>
          <w:rtl/>
        </w:rPr>
        <w:t xml:space="preserve">  </w:t>
      </w:r>
      <w:r w:rsidR="00CE41B2">
        <w:rPr>
          <w:rFonts w:cs="David" w:hint="cs"/>
          <w:sz w:val="24"/>
          <w:szCs w:val="24"/>
          <w:rtl/>
        </w:rPr>
        <w:t>להלן</w:t>
      </w:r>
      <w:r w:rsidR="0007607B">
        <w:rPr>
          <w:rFonts w:cs="David" w:hint="cs"/>
          <w:sz w:val="24"/>
          <w:szCs w:val="24"/>
          <w:rtl/>
        </w:rPr>
        <w:t xml:space="preserve">. </w:t>
      </w:r>
      <w:r w:rsidR="006A55F7">
        <w:rPr>
          <w:rFonts w:cs="David" w:hint="cs"/>
          <w:sz w:val="24"/>
          <w:szCs w:val="24"/>
          <w:rtl/>
        </w:rPr>
        <w:t xml:space="preserve">אף אם לא הכיר הוראה זו או אחרת שהוצגה לו בהנחיות קמצ"ר, כבר נקבע כי </w:t>
      </w:r>
      <w:r w:rsidR="00C24F2E">
        <w:rPr>
          <w:rFonts w:ascii="Arial" w:hAnsi="Arial" w:cs="David" w:hint="cs"/>
          <w:sz w:val="24"/>
          <w:szCs w:val="24"/>
          <w:rtl/>
        </w:rPr>
        <w:t>"</w:t>
      </w:r>
      <w:r w:rsidR="00C24F2E" w:rsidRPr="005E3227">
        <w:rPr>
          <w:rFonts w:ascii="Arial" w:hAnsi="Arial" w:cs="David" w:hint="cs"/>
          <w:sz w:val="24"/>
          <w:szCs w:val="24"/>
          <w:rtl/>
        </w:rPr>
        <w:t>שאין עדי התביעה המפעילים את המכשיר ואשר מכינים אותו להפעלה במעבדות וביחידות, צריכים להיות מומחים, מהנדסים, שיוכלו להכיר את המכשיר על כל מאפייניו ועל דרך פעולתו על בוריה, די בכך שלמדו קורס, וכך במקרה זה להשתמש במכשיר להפעילו כך שלא יטעה ולהכינו לשימוש כך שלא תהיה טעות בהפעלתו</w:t>
      </w:r>
      <w:r w:rsidR="00C24F2E">
        <w:rPr>
          <w:rFonts w:ascii="Arial" w:hAnsi="Arial" w:cs="David" w:hint="cs"/>
          <w:sz w:val="24"/>
          <w:szCs w:val="24"/>
          <w:rtl/>
        </w:rPr>
        <w:t>" (</w:t>
      </w:r>
      <w:proofErr w:type="spellStart"/>
      <w:r w:rsidR="00C24F2E" w:rsidRPr="005E3227">
        <w:rPr>
          <w:rFonts w:ascii="Arial" w:hAnsi="Arial" w:cs="David"/>
          <w:sz w:val="24"/>
          <w:szCs w:val="24"/>
          <w:rtl/>
        </w:rPr>
        <w:fldChar w:fldCharType="begin"/>
      </w:r>
      <w:r w:rsidR="00C24F2E" w:rsidRPr="005E3227">
        <w:rPr>
          <w:rFonts w:ascii="Arial" w:hAnsi="Arial" w:cs="David"/>
          <w:sz w:val="24"/>
          <w:szCs w:val="24"/>
          <w:rtl/>
        </w:rPr>
        <w:instrText xml:space="preserve"> </w:instrText>
      </w:r>
      <w:r w:rsidR="00C24F2E" w:rsidRPr="005E3227">
        <w:rPr>
          <w:rFonts w:ascii="Arial" w:hAnsi="Arial" w:cs="David"/>
          <w:sz w:val="24"/>
          <w:szCs w:val="24"/>
        </w:rPr>
        <w:instrText>HYPERLINK</w:instrText>
      </w:r>
      <w:r w:rsidR="00C24F2E" w:rsidRPr="005E3227">
        <w:rPr>
          <w:rFonts w:ascii="Arial" w:hAnsi="Arial" w:cs="David"/>
          <w:sz w:val="24"/>
          <w:szCs w:val="24"/>
          <w:rtl/>
        </w:rPr>
        <w:instrText xml:space="preserve"> "</w:instrText>
      </w:r>
      <w:r w:rsidR="00C24F2E" w:rsidRPr="005E3227">
        <w:rPr>
          <w:rFonts w:ascii="Arial" w:hAnsi="Arial" w:cs="David"/>
          <w:sz w:val="24"/>
          <w:szCs w:val="24"/>
        </w:rPr>
        <w:instrText>http://www.nevo.co.il/case/4231949</w:instrText>
      </w:r>
      <w:r w:rsidR="00C24F2E" w:rsidRPr="005E3227">
        <w:rPr>
          <w:rFonts w:ascii="Arial" w:hAnsi="Arial" w:cs="David"/>
          <w:sz w:val="24"/>
          <w:szCs w:val="24"/>
          <w:rtl/>
        </w:rPr>
        <w:instrText xml:space="preserve">" </w:instrText>
      </w:r>
      <w:r w:rsidR="00C24F2E" w:rsidRPr="005E3227">
        <w:rPr>
          <w:rFonts w:ascii="Arial" w:hAnsi="Arial" w:cs="David"/>
          <w:sz w:val="24"/>
          <w:szCs w:val="24"/>
          <w:rtl/>
        </w:rPr>
        <w:fldChar w:fldCharType="separate"/>
      </w:r>
      <w:r w:rsidR="00C24F2E" w:rsidRPr="005E3227">
        <w:rPr>
          <w:rFonts w:ascii="Arial" w:hAnsi="Arial" w:cs="David" w:hint="eastAsia"/>
          <w:sz w:val="24"/>
          <w:szCs w:val="24"/>
          <w:rtl/>
        </w:rPr>
        <w:t>עפ</w:t>
      </w:r>
      <w:r w:rsidR="00C24F2E" w:rsidRPr="005E3227">
        <w:rPr>
          <w:rFonts w:ascii="Arial" w:hAnsi="Arial" w:cs="David"/>
          <w:sz w:val="24"/>
          <w:szCs w:val="24"/>
          <w:rtl/>
        </w:rPr>
        <w:t>"</w:t>
      </w:r>
      <w:r w:rsidR="00C24F2E" w:rsidRPr="005E3227">
        <w:rPr>
          <w:rFonts w:ascii="Arial" w:hAnsi="Arial" w:cs="David" w:hint="eastAsia"/>
          <w:sz w:val="24"/>
          <w:szCs w:val="24"/>
          <w:rtl/>
        </w:rPr>
        <w:t>ת</w:t>
      </w:r>
      <w:proofErr w:type="spellEnd"/>
      <w:r w:rsidR="00C24F2E" w:rsidRPr="005E3227">
        <w:rPr>
          <w:rFonts w:ascii="Arial" w:hAnsi="Arial" w:cs="David"/>
          <w:sz w:val="24"/>
          <w:szCs w:val="24"/>
          <w:rtl/>
        </w:rPr>
        <w:t xml:space="preserve"> 36780-06-11</w:t>
      </w:r>
      <w:r w:rsidR="00C24F2E" w:rsidRPr="005E3227">
        <w:rPr>
          <w:rFonts w:ascii="Arial" w:hAnsi="Arial" w:cs="David"/>
          <w:sz w:val="24"/>
          <w:szCs w:val="24"/>
          <w:rtl/>
        </w:rPr>
        <w:fldChar w:fldCharType="end"/>
      </w:r>
      <w:r w:rsidR="00C24F2E" w:rsidRPr="005E3227">
        <w:rPr>
          <w:rFonts w:ascii="Arial" w:hAnsi="Arial" w:cs="David" w:hint="cs"/>
          <w:sz w:val="24"/>
          <w:szCs w:val="24"/>
          <w:rtl/>
        </w:rPr>
        <w:t xml:space="preserve"> </w:t>
      </w:r>
      <w:r w:rsidR="00C24F2E" w:rsidRPr="00745855">
        <w:rPr>
          <w:rFonts w:ascii="Arial" w:hAnsi="Arial" w:cs="David" w:hint="cs"/>
          <w:b/>
          <w:bCs/>
          <w:sz w:val="24"/>
          <w:szCs w:val="24"/>
          <w:rtl/>
        </w:rPr>
        <w:t>גאון נגד מדינת ישראל</w:t>
      </w:r>
      <w:r w:rsidR="00C24F2E">
        <w:rPr>
          <w:rFonts w:ascii="Arial" w:hAnsi="Arial" w:cs="David" w:hint="cs"/>
          <w:sz w:val="24"/>
          <w:szCs w:val="24"/>
          <w:rtl/>
        </w:rPr>
        <w:t xml:space="preserve">). </w:t>
      </w:r>
      <w:r w:rsidR="006A55F7" w:rsidRPr="00C24F2E">
        <w:rPr>
          <w:rFonts w:cs="David" w:hint="cs"/>
          <w:sz w:val="24"/>
          <w:szCs w:val="24"/>
          <w:rtl/>
        </w:rPr>
        <w:t xml:space="preserve">אין צורך כי יכיר כל הוראה בנושא או כי ידע בע"פ ויזכור סימנה של כל קריאת טעות, אלא די שיכיר את עקרונות ההפעלה הכללים המאפשרים לו לבצע מלאכתו נאמנה ללא שגיאה בכל מצב (ראו למשל ת"ת (י-ם) 7959/01 </w:t>
      </w:r>
      <w:r w:rsidR="006A55F7" w:rsidRPr="00C24F2E">
        <w:rPr>
          <w:rFonts w:cs="David" w:hint="cs"/>
          <w:b/>
          <w:bCs/>
          <w:sz w:val="24"/>
          <w:szCs w:val="24"/>
          <w:rtl/>
        </w:rPr>
        <w:t>מדינת ישראל נ' כהן</w:t>
      </w:r>
      <w:r w:rsidR="006A55F7" w:rsidRPr="00C24F2E">
        <w:rPr>
          <w:rFonts w:cs="David" w:hint="cs"/>
          <w:sz w:val="24"/>
          <w:szCs w:val="24"/>
          <w:rtl/>
        </w:rPr>
        <w:t xml:space="preserve"> (לא פורסם, 25.11.2002)). </w:t>
      </w:r>
      <w:r w:rsidR="006915AE" w:rsidRPr="00C24F2E">
        <w:rPr>
          <w:rFonts w:cs="David" w:hint="cs"/>
          <w:sz w:val="24"/>
          <w:szCs w:val="24"/>
          <w:rtl/>
        </w:rPr>
        <w:t xml:space="preserve">מצאתי כי די </w:t>
      </w:r>
      <w:r w:rsidR="006A55F7" w:rsidRPr="00C24F2E">
        <w:rPr>
          <w:rFonts w:cs="David" w:hint="cs"/>
          <w:sz w:val="24"/>
          <w:szCs w:val="24"/>
          <w:rtl/>
        </w:rPr>
        <w:t>בהכשרתו ובבקיאות שגילה העד במהלך עדותו בבית הדין</w:t>
      </w:r>
      <w:r w:rsidR="006915AE" w:rsidRPr="00C24F2E">
        <w:rPr>
          <w:rFonts w:cs="David" w:hint="cs"/>
          <w:sz w:val="24"/>
          <w:szCs w:val="24"/>
          <w:rtl/>
        </w:rPr>
        <w:t xml:space="preserve"> על מנת להניח את הדעת ביחס להסמכתו והכשרתו </w:t>
      </w:r>
      <w:r w:rsidR="006A55F7" w:rsidRPr="00C24F2E">
        <w:rPr>
          <w:rFonts w:cs="David" w:hint="cs"/>
          <w:sz w:val="24"/>
          <w:szCs w:val="24"/>
          <w:rtl/>
        </w:rPr>
        <w:t xml:space="preserve">של סג"ם שחר </w:t>
      </w:r>
      <w:r w:rsidR="006915AE" w:rsidRPr="00C24F2E">
        <w:rPr>
          <w:rFonts w:cs="David" w:hint="cs"/>
          <w:sz w:val="24"/>
          <w:szCs w:val="24"/>
          <w:rtl/>
        </w:rPr>
        <w:t xml:space="preserve">כמפעיל ממל"ז </w:t>
      </w:r>
      <w:r w:rsidR="002206AE" w:rsidRPr="00C24F2E">
        <w:rPr>
          <w:rFonts w:cs="David" w:hint="cs"/>
          <w:sz w:val="24"/>
          <w:szCs w:val="24"/>
          <w:rtl/>
        </w:rPr>
        <w:t>מיומן שה</w:t>
      </w:r>
      <w:r w:rsidR="006915AE" w:rsidRPr="00C24F2E">
        <w:rPr>
          <w:rFonts w:cs="David" w:hint="cs"/>
          <w:sz w:val="24"/>
          <w:szCs w:val="24"/>
          <w:rtl/>
        </w:rPr>
        <w:t xml:space="preserve">וסמך </w:t>
      </w:r>
      <w:r w:rsidR="002206AE" w:rsidRPr="00C24F2E">
        <w:rPr>
          <w:rFonts w:cs="David" w:hint="cs"/>
          <w:sz w:val="24"/>
          <w:szCs w:val="24"/>
          <w:rtl/>
        </w:rPr>
        <w:t>כדבעי</w:t>
      </w:r>
      <w:r w:rsidR="006915AE" w:rsidRPr="00C24F2E">
        <w:rPr>
          <w:rFonts w:cs="David" w:hint="cs"/>
          <w:sz w:val="24"/>
          <w:szCs w:val="24"/>
          <w:rtl/>
        </w:rPr>
        <w:t>.</w:t>
      </w:r>
    </w:p>
    <w:p w14:paraId="00600F82" w14:textId="77777777" w:rsidR="006915AE" w:rsidRDefault="004551C1" w:rsidP="004551C1">
      <w:pPr>
        <w:pStyle w:val="ListParagraph"/>
        <w:numPr>
          <w:ilvl w:val="0"/>
          <w:numId w:val="9"/>
        </w:numPr>
        <w:spacing w:after="120" w:line="360" w:lineRule="auto"/>
        <w:jc w:val="both"/>
        <w:rPr>
          <w:rFonts w:cs="David"/>
          <w:sz w:val="24"/>
          <w:szCs w:val="24"/>
        </w:rPr>
      </w:pPr>
      <w:r>
        <w:rPr>
          <w:rFonts w:cs="David" w:hint="cs"/>
          <w:sz w:val="24"/>
          <w:szCs w:val="24"/>
          <w:rtl/>
        </w:rPr>
        <w:t xml:space="preserve">בעניין </w:t>
      </w:r>
      <w:proofErr w:type="spellStart"/>
      <w:r w:rsidRPr="00FA44C0">
        <w:rPr>
          <w:rFonts w:cs="David" w:hint="cs"/>
          <w:b/>
          <w:bCs/>
          <w:sz w:val="24"/>
          <w:szCs w:val="24"/>
          <w:rtl/>
        </w:rPr>
        <w:t>דריזין</w:t>
      </w:r>
      <w:proofErr w:type="spellEnd"/>
      <w:r>
        <w:rPr>
          <w:rFonts w:cs="David" w:hint="cs"/>
          <w:sz w:val="24"/>
          <w:szCs w:val="24"/>
          <w:rtl/>
        </w:rPr>
        <w:t xml:space="preserve"> </w:t>
      </w:r>
      <w:r w:rsidR="00FA44C0">
        <w:rPr>
          <w:rFonts w:cs="David" w:hint="cs"/>
          <w:sz w:val="24"/>
          <w:szCs w:val="24"/>
          <w:rtl/>
        </w:rPr>
        <w:t xml:space="preserve">עמד בית המשפט העליון על כי יש לבצע מספר בדיקות בכל פעם מחדש בטרם הפעלתו של הממל"ז לצורך מדידת מהירות כלי הרכב, ואלה הן </w:t>
      </w:r>
      <w:r w:rsidR="00FA44C0">
        <w:rPr>
          <w:rFonts w:cs="David"/>
          <w:sz w:val="24"/>
          <w:szCs w:val="24"/>
          <w:rtl/>
        </w:rPr>
        <w:t>–</w:t>
      </w:r>
      <w:r w:rsidR="00FA44C0">
        <w:rPr>
          <w:rFonts w:cs="David" w:hint="cs"/>
          <w:sz w:val="24"/>
          <w:szCs w:val="24"/>
          <w:rtl/>
        </w:rPr>
        <w:t xml:space="preserve"> </w:t>
      </w:r>
    </w:p>
    <w:p w14:paraId="003F97AB" w14:textId="77777777" w:rsidR="00FA44C0" w:rsidRPr="00FA44C0" w:rsidRDefault="00FA44C0" w:rsidP="00FA44C0">
      <w:pPr>
        <w:ind w:left="1361" w:right="1276"/>
        <w:contextualSpacing/>
        <w:rPr>
          <w:rtl/>
        </w:rPr>
      </w:pPr>
      <w:r w:rsidRPr="00FA44C0">
        <w:rPr>
          <w:rFonts w:hint="cs"/>
          <w:rtl/>
        </w:rPr>
        <w:t>"</w:t>
      </w:r>
      <w:r>
        <w:rPr>
          <w:rtl/>
        </w:rPr>
        <w:t xml:space="preserve">(א) בדיקה עצמית של כל מכלולי המכשיר; (ב) בדיקת תקינותן של הקריאות המתקבלות על לוח התצוגה; (ג) בדיקת קיומו של תיאום אופקי ואנכי בין נקודת ההצבעה האדומה לקרן הלייזר; (ד) </w:t>
      </w:r>
      <w:r>
        <w:rPr>
          <w:rFonts w:hint="cs"/>
          <w:rtl/>
        </w:rPr>
        <w:t>'</w:t>
      </w:r>
      <w:r>
        <w:rPr>
          <w:rtl/>
        </w:rPr>
        <w:t>בדיקת כיול</w:t>
      </w:r>
      <w:r>
        <w:rPr>
          <w:rFonts w:hint="cs"/>
          <w:rtl/>
        </w:rPr>
        <w:t>'</w:t>
      </w:r>
      <w:r>
        <w:rPr>
          <w:rtl/>
        </w:rPr>
        <w:t xml:space="preserve"> המכשיר שמטרתה לוודא כי טווח המכשיר ותזמונו מדויקים, ושהוא מסוגל למדוד מהירות של כלי רכב נעים; ו-(ה) שמירה על קו ראייה נקי ועל כוונון הקרן לאזור לוחית הזיהוי לאורך כל המדידה</w:t>
      </w:r>
      <w:r>
        <w:rPr>
          <w:rFonts w:hint="cs"/>
          <w:rtl/>
        </w:rPr>
        <w:t>"</w:t>
      </w:r>
      <w:r w:rsidRPr="00FA44C0">
        <w:rPr>
          <w:rFonts w:hint="cs"/>
          <w:rtl/>
        </w:rPr>
        <w:t xml:space="preserve"> (</w:t>
      </w:r>
      <w:r>
        <w:rPr>
          <w:rFonts w:hint="cs"/>
          <w:rtl/>
        </w:rPr>
        <w:t xml:space="preserve">עניין </w:t>
      </w:r>
      <w:proofErr w:type="spellStart"/>
      <w:r w:rsidRPr="00FA44C0">
        <w:rPr>
          <w:rFonts w:hint="cs"/>
          <w:b/>
          <w:bCs/>
          <w:rtl/>
        </w:rPr>
        <w:t>דריזין</w:t>
      </w:r>
      <w:proofErr w:type="spellEnd"/>
      <w:r>
        <w:rPr>
          <w:rFonts w:hint="cs"/>
          <w:rtl/>
        </w:rPr>
        <w:t xml:space="preserve"> לעיל; ראו גם ע"ת 3/18 </w:t>
      </w:r>
      <w:r w:rsidRPr="00FA44C0">
        <w:rPr>
          <w:rFonts w:hint="cs"/>
          <w:b/>
          <w:bCs/>
          <w:rtl/>
        </w:rPr>
        <w:t>רס"ל בן אבו נ' התובע הצבאי הראשי</w:t>
      </w:r>
      <w:r>
        <w:rPr>
          <w:rFonts w:hint="cs"/>
          <w:rtl/>
        </w:rPr>
        <w:t xml:space="preserve"> (2018); </w:t>
      </w:r>
      <w:r w:rsidRPr="00FA44C0">
        <w:rPr>
          <w:rFonts w:hint="cs"/>
          <w:rtl/>
        </w:rPr>
        <w:t xml:space="preserve"> ע"ת/2/17 </w:t>
      </w:r>
      <w:r w:rsidRPr="00FA44C0">
        <w:rPr>
          <w:rFonts w:hint="cs"/>
          <w:b/>
          <w:bCs/>
          <w:rtl/>
        </w:rPr>
        <w:t>סמ"ר מזרחי נ' התובע הצבאי הראשי</w:t>
      </w:r>
      <w:r w:rsidRPr="00FA44C0">
        <w:rPr>
          <w:rFonts w:hint="cs"/>
          <w:rtl/>
        </w:rPr>
        <w:t xml:space="preserve"> (2017)).</w:t>
      </w:r>
    </w:p>
    <w:p w14:paraId="22AA1965" w14:textId="77777777" w:rsidR="005E283A" w:rsidRDefault="005E283A" w:rsidP="005128C1">
      <w:pPr>
        <w:spacing w:line="360" w:lineRule="auto"/>
        <w:rPr>
          <w:rtl/>
        </w:rPr>
      </w:pPr>
    </w:p>
    <w:p w14:paraId="729D0839" w14:textId="77777777" w:rsidR="00C24F2E" w:rsidRPr="00C24F2E" w:rsidRDefault="00FA44C0" w:rsidP="00C24F2E">
      <w:pPr>
        <w:pStyle w:val="ListParagraph"/>
        <w:numPr>
          <w:ilvl w:val="0"/>
          <w:numId w:val="9"/>
        </w:numPr>
        <w:spacing w:after="120" w:line="360" w:lineRule="auto"/>
        <w:jc w:val="both"/>
        <w:rPr>
          <w:rFonts w:ascii="David" w:hAnsi="David" w:cs="David"/>
          <w:color w:val="000000"/>
          <w:sz w:val="24"/>
          <w:szCs w:val="24"/>
        </w:rPr>
      </w:pPr>
      <w:bookmarkStart w:id="1" w:name="_Ref527446322"/>
      <w:r>
        <w:rPr>
          <w:rFonts w:cs="David" w:hint="cs"/>
          <w:sz w:val="24"/>
          <w:szCs w:val="24"/>
          <w:rtl/>
        </w:rPr>
        <w:t xml:space="preserve">בחקירתו הנגדית נדרש מפעיל הממל"ז סג"ם שחר </w:t>
      </w:r>
      <w:r w:rsidR="004551C1">
        <w:rPr>
          <w:rFonts w:cs="David" w:hint="cs"/>
          <w:sz w:val="24"/>
          <w:szCs w:val="24"/>
          <w:rtl/>
        </w:rPr>
        <w:t xml:space="preserve">לפרט בנוגע </w:t>
      </w:r>
      <w:r>
        <w:rPr>
          <w:rFonts w:cs="David" w:hint="cs"/>
          <w:sz w:val="24"/>
          <w:szCs w:val="24"/>
          <w:rtl/>
        </w:rPr>
        <w:t xml:space="preserve">לכל אחת מהבדיקות האמורות. בנוגע </w:t>
      </w:r>
      <w:r w:rsidRPr="00FA44C0">
        <w:rPr>
          <w:rFonts w:cs="David" w:hint="cs"/>
          <w:b/>
          <w:bCs/>
          <w:sz w:val="24"/>
          <w:szCs w:val="24"/>
          <w:rtl/>
        </w:rPr>
        <w:t>לבדיקה העצמית</w:t>
      </w:r>
      <w:r>
        <w:rPr>
          <w:rFonts w:cs="David" w:hint="cs"/>
          <w:sz w:val="24"/>
          <w:szCs w:val="24"/>
          <w:rtl/>
        </w:rPr>
        <w:t xml:space="preserve"> ציין כי "אני לוחץ על ידית </w:t>
      </w:r>
      <w:proofErr w:type="spellStart"/>
      <w:r>
        <w:rPr>
          <w:rFonts w:cs="David" w:hint="cs"/>
          <w:sz w:val="24"/>
          <w:szCs w:val="24"/>
          <w:rtl/>
        </w:rPr>
        <w:t>הלזירה</w:t>
      </w:r>
      <w:proofErr w:type="spellEnd"/>
      <w:r>
        <w:rPr>
          <w:rFonts w:cs="David" w:hint="cs"/>
          <w:sz w:val="24"/>
          <w:szCs w:val="24"/>
          <w:rtl/>
        </w:rPr>
        <w:t xml:space="preserve">... על מנת שהמכשיר יפעל ובמהלכו נשמע צליל רצוף גבוה" ואישר כי האינדיקציה לתקינות הבדיקה היא אותו צליל רצוף לגבוה (עמ' 7 ש' 9-6). </w:t>
      </w:r>
      <w:r w:rsidR="00C24F2E" w:rsidRPr="00745855">
        <w:rPr>
          <w:rFonts w:ascii="David" w:hAnsi="David" w:cs="David"/>
          <w:sz w:val="24"/>
          <w:szCs w:val="24"/>
          <w:rtl/>
        </w:rPr>
        <w:t xml:space="preserve">בסיכומיו ציין הסנגור כי תשובה זו עומדת בניגוד למה שנכתב במדריך ההפעלה של הממל"ז </w:t>
      </w:r>
      <w:r w:rsidR="00C24F2E">
        <w:rPr>
          <w:rFonts w:ascii="David" w:hAnsi="David" w:cs="David" w:hint="cs"/>
          <w:sz w:val="24"/>
          <w:szCs w:val="24"/>
          <w:rtl/>
        </w:rPr>
        <w:t xml:space="preserve">(ס/6) </w:t>
      </w:r>
      <w:r w:rsidR="00C24F2E" w:rsidRPr="00745855">
        <w:rPr>
          <w:rFonts w:ascii="David" w:hAnsi="David" w:cs="David"/>
          <w:sz w:val="24"/>
          <w:szCs w:val="24"/>
          <w:rtl/>
        </w:rPr>
        <w:t xml:space="preserve">ומשכך קם ספק בדבר תקינות בדיקה זו. במדריך ההפעלה נכתב שהבדיקה העצמית של המכשיר מתחילה </w:t>
      </w:r>
      <w:r w:rsidR="00C24F2E" w:rsidRPr="00286685">
        <w:rPr>
          <w:rFonts w:ascii="David" w:hAnsi="David" w:cs="David"/>
          <w:b/>
          <w:bCs/>
          <w:sz w:val="24"/>
          <w:szCs w:val="24"/>
          <w:rtl/>
        </w:rPr>
        <w:t>בלחיצה על ההדק</w:t>
      </w:r>
      <w:r w:rsidR="00C24F2E" w:rsidRPr="00745855">
        <w:rPr>
          <w:rFonts w:ascii="David" w:hAnsi="David" w:cs="David"/>
          <w:sz w:val="24"/>
          <w:szCs w:val="24"/>
          <w:rtl/>
        </w:rPr>
        <w:t xml:space="preserve"> (לחצן </w:t>
      </w:r>
      <w:proofErr w:type="spellStart"/>
      <w:r w:rsidR="00C24F2E" w:rsidRPr="00745855">
        <w:rPr>
          <w:rFonts w:ascii="David" w:hAnsi="David" w:cs="David"/>
          <w:sz w:val="24"/>
          <w:szCs w:val="24"/>
          <w:rtl/>
        </w:rPr>
        <w:t>הלזירה</w:t>
      </w:r>
      <w:proofErr w:type="spellEnd"/>
      <w:r w:rsidR="00C24F2E" w:rsidRPr="00745855">
        <w:rPr>
          <w:rFonts w:ascii="David" w:hAnsi="David" w:cs="David"/>
          <w:sz w:val="24"/>
          <w:szCs w:val="24"/>
          <w:rtl/>
        </w:rPr>
        <w:t xml:space="preserve">) וכי מדובר בסדרת בדיקות </w:t>
      </w:r>
      <w:r w:rsidR="00C24F2E" w:rsidRPr="00745855">
        <w:rPr>
          <w:rFonts w:ascii="David" w:hAnsi="David" w:cs="David"/>
          <w:b/>
          <w:bCs/>
          <w:sz w:val="24"/>
          <w:szCs w:val="24"/>
          <w:rtl/>
        </w:rPr>
        <w:t>שאותה מבצע המכשיר בעצמו</w:t>
      </w:r>
      <w:r w:rsidR="00C24F2E" w:rsidRPr="00745855">
        <w:rPr>
          <w:rFonts w:ascii="David" w:hAnsi="David" w:cs="David"/>
          <w:sz w:val="24"/>
          <w:szCs w:val="24"/>
          <w:rtl/>
        </w:rPr>
        <w:t xml:space="preserve"> שבה המיקרו-מעבד ב</w:t>
      </w:r>
      <w:r w:rsidR="00C24F2E">
        <w:rPr>
          <w:rFonts w:ascii="David" w:hAnsi="David" w:cs="David"/>
          <w:sz w:val="24"/>
          <w:szCs w:val="24"/>
          <w:rtl/>
        </w:rPr>
        <w:t>ודק כל אחד מהכרטיסים האלקטרונים</w:t>
      </w:r>
      <w:r w:rsidR="00C24F2E">
        <w:rPr>
          <w:rFonts w:ascii="David" w:hAnsi="David" w:cs="David" w:hint="cs"/>
          <w:sz w:val="24"/>
          <w:szCs w:val="24"/>
          <w:rtl/>
        </w:rPr>
        <w:t>.</w:t>
      </w:r>
      <w:r w:rsidR="00C24F2E" w:rsidRPr="00745855">
        <w:rPr>
          <w:rFonts w:ascii="David" w:hAnsi="David" w:cs="David"/>
          <w:sz w:val="24"/>
          <w:szCs w:val="24"/>
          <w:rtl/>
        </w:rPr>
        <w:t xml:space="preserve"> צוין כי אם כל הבדיקות עברו בהצלחה המכשיר מציג קווים, וכי "אם יש תקלה הודעת שגיאה תופיע בתצוגה והמכשיר לא יפעל". לנוכח </w:t>
      </w:r>
      <w:r w:rsidR="00C24F2E" w:rsidRPr="00745855">
        <w:rPr>
          <w:rFonts w:ascii="David" w:hAnsi="David" w:cs="David"/>
          <w:sz w:val="24"/>
          <w:szCs w:val="24"/>
          <w:rtl/>
        </w:rPr>
        <w:lastRenderedPageBreak/>
        <w:t xml:space="preserve">האמור </w:t>
      </w:r>
      <w:r w:rsidR="00C24F2E">
        <w:rPr>
          <w:rFonts w:ascii="David" w:hAnsi="David" w:cs="David" w:hint="cs"/>
          <w:sz w:val="24"/>
          <w:szCs w:val="24"/>
          <w:rtl/>
        </w:rPr>
        <w:t>מצאתי</w:t>
      </w:r>
      <w:r w:rsidR="00C24F2E" w:rsidRPr="00745855">
        <w:rPr>
          <w:rFonts w:ascii="David" w:hAnsi="David" w:cs="David"/>
          <w:sz w:val="24"/>
          <w:szCs w:val="24"/>
          <w:rtl/>
        </w:rPr>
        <w:t xml:space="preserve"> כי אין לשלול תקינות הבדיקה העצמית בהתאם לדברי העד. העד ציין, כאמור, </w:t>
      </w:r>
      <w:r w:rsidR="00C24F2E">
        <w:rPr>
          <w:rFonts w:ascii="David" w:hAnsi="David" w:cs="David" w:hint="cs"/>
          <w:sz w:val="24"/>
          <w:szCs w:val="24"/>
          <w:rtl/>
        </w:rPr>
        <w:t xml:space="preserve">כי הבדיקה העצמית החלה </w:t>
      </w:r>
      <w:r w:rsidR="00C24F2E" w:rsidRPr="00745855">
        <w:rPr>
          <w:rFonts w:ascii="David" w:hAnsi="David" w:cs="David"/>
          <w:sz w:val="24"/>
          <w:szCs w:val="24"/>
          <w:rtl/>
        </w:rPr>
        <w:t xml:space="preserve">בלחיצה על ידית </w:t>
      </w:r>
      <w:proofErr w:type="spellStart"/>
      <w:r w:rsidR="00C24F2E" w:rsidRPr="00745855">
        <w:rPr>
          <w:rFonts w:ascii="David" w:hAnsi="David" w:cs="David"/>
          <w:sz w:val="24"/>
          <w:szCs w:val="24"/>
          <w:rtl/>
        </w:rPr>
        <w:t>הלזירה</w:t>
      </w:r>
      <w:proofErr w:type="spellEnd"/>
      <w:r w:rsidR="00C24F2E" w:rsidRPr="00745855">
        <w:rPr>
          <w:rFonts w:ascii="David" w:hAnsi="David" w:cs="David"/>
          <w:sz w:val="24"/>
          <w:szCs w:val="24"/>
          <w:rtl/>
        </w:rPr>
        <w:t xml:space="preserve">, בהתאם לנוהל. בחקירה החוזרת התבקש להרחיב "מה בדיוק אתה רואה במכשיר הממל"ז" והשיב "הבדיקה העצמית היא בדיקה שבה המכשיר מפעיל את עצמו לאחר שלחצתי על ההדק ונשמע צליל רצוף וגבוה". דהיינו </w:t>
      </w:r>
      <w:r w:rsidR="00C24F2E" w:rsidRPr="00745855">
        <w:rPr>
          <w:rFonts w:ascii="David" w:hAnsi="David" w:cs="David" w:hint="cs"/>
          <w:b/>
          <w:bCs/>
          <w:sz w:val="24"/>
          <w:szCs w:val="24"/>
          <w:rtl/>
        </w:rPr>
        <w:t>במהות</w:t>
      </w:r>
      <w:r w:rsidR="00C24F2E">
        <w:rPr>
          <w:rFonts w:ascii="David" w:hAnsi="David" w:cs="David" w:hint="cs"/>
          <w:sz w:val="24"/>
          <w:szCs w:val="24"/>
          <w:rtl/>
        </w:rPr>
        <w:t xml:space="preserve"> מסר </w:t>
      </w:r>
      <w:r w:rsidR="00C24F2E" w:rsidRPr="00745855">
        <w:rPr>
          <w:rFonts w:ascii="David" w:hAnsi="David" w:cs="David"/>
          <w:sz w:val="24"/>
          <w:szCs w:val="24"/>
          <w:rtl/>
        </w:rPr>
        <w:t xml:space="preserve">העד </w:t>
      </w:r>
      <w:r w:rsidR="00C24F2E">
        <w:rPr>
          <w:rFonts w:ascii="David" w:hAnsi="David" w:cs="David" w:hint="cs"/>
          <w:sz w:val="24"/>
          <w:szCs w:val="24"/>
          <w:rtl/>
        </w:rPr>
        <w:t>מהי ה</w:t>
      </w:r>
      <w:r w:rsidR="00C24F2E" w:rsidRPr="00745855">
        <w:rPr>
          <w:rFonts w:ascii="David" w:hAnsi="David" w:cs="David"/>
          <w:sz w:val="24"/>
          <w:szCs w:val="24"/>
          <w:rtl/>
        </w:rPr>
        <w:t xml:space="preserve">בדיקה </w:t>
      </w:r>
      <w:r w:rsidR="00C24F2E">
        <w:rPr>
          <w:rFonts w:ascii="David" w:hAnsi="David" w:cs="David" w:hint="cs"/>
          <w:sz w:val="24"/>
          <w:szCs w:val="24"/>
          <w:rtl/>
        </w:rPr>
        <w:t>ה</w:t>
      </w:r>
      <w:r w:rsidR="00C24F2E" w:rsidRPr="00745855">
        <w:rPr>
          <w:rFonts w:ascii="David" w:hAnsi="David" w:cs="David"/>
          <w:sz w:val="24"/>
          <w:szCs w:val="24"/>
          <w:rtl/>
        </w:rPr>
        <w:t xml:space="preserve">עצמית שמבצע המכשיר ולא מן הנמנע כי במהלכה אכן נשמע צליל (ראו עמ' 18 למדריך ההפעלה "האותות הקוליים המתקבלים מהמכשיר"). מכל מקום סברתי כי העדר ציון הופעתם של הסגמנטים שצוינו במדריך ההפעלה על ידי העד אינה מעידה על העדר תקינות הבדיקה, זאת בפרט שעה שנכתב כי אם יש תקלה תתקבל הודעת שגיאה </w:t>
      </w:r>
      <w:r w:rsidR="00C24F2E" w:rsidRPr="00745855">
        <w:rPr>
          <w:rFonts w:ascii="David" w:hAnsi="David" w:cs="David"/>
          <w:b/>
          <w:bCs/>
          <w:sz w:val="24"/>
          <w:szCs w:val="24"/>
          <w:rtl/>
        </w:rPr>
        <w:t>והמכשיר לא יפעל</w:t>
      </w:r>
      <w:r w:rsidR="00C24F2E" w:rsidRPr="00745855">
        <w:rPr>
          <w:rFonts w:ascii="David" w:hAnsi="David" w:cs="David"/>
          <w:sz w:val="24"/>
          <w:szCs w:val="24"/>
          <w:rtl/>
        </w:rPr>
        <w:t xml:space="preserve"> (ראו </w:t>
      </w:r>
      <w:r w:rsidR="00C24F2E">
        <w:rPr>
          <w:rFonts w:ascii="David" w:hAnsi="David" w:cs="David" w:hint="cs"/>
          <w:sz w:val="24"/>
          <w:szCs w:val="24"/>
          <w:rtl/>
        </w:rPr>
        <w:t>והשוו למקרה</w:t>
      </w:r>
      <w:r w:rsidR="00C24F2E" w:rsidRPr="00745855">
        <w:rPr>
          <w:rFonts w:ascii="David" w:hAnsi="David" w:cs="David"/>
          <w:sz w:val="24"/>
          <w:szCs w:val="24"/>
          <w:rtl/>
        </w:rPr>
        <w:t xml:space="preserve"> שבו מפעיל הממל"ז העיד על הופעת הסגמנטים בבדיקה העצמית אך לא נדרש לצליל ובית המשפט קבע כי אין הדבר מעיד על פגם בבדיקה זו - </w:t>
      </w:r>
      <w:proofErr w:type="spellStart"/>
      <w:r w:rsidR="00C24F2E" w:rsidRPr="00745855">
        <w:rPr>
          <w:rFonts w:ascii="David" w:hAnsi="David" w:cs="David"/>
          <w:color w:val="000000"/>
          <w:sz w:val="24"/>
          <w:szCs w:val="24"/>
          <w:rtl/>
        </w:rPr>
        <w:t>תתע</w:t>
      </w:r>
      <w:proofErr w:type="spellEnd"/>
      <w:r w:rsidR="00C24F2E" w:rsidRPr="00745855">
        <w:rPr>
          <w:rFonts w:ascii="David" w:hAnsi="David" w:cs="David"/>
          <w:color w:val="000000"/>
          <w:sz w:val="24"/>
          <w:szCs w:val="24"/>
          <w:rtl/>
        </w:rPr>
        <w:t xml:space="preserve"> (פ"ת) 4435-10-09 </w:t>
      </w:r>
      <w:r w:rsidR="00C24F2E" w:rsidRPr="00745855">
        <w:rPr>
          <w:rFonts w:ascii="David" w:hAnsi="David" w:cs="David"/>
          <w:b/>
          <w:bCs/>
          <w:color w:val="000000"/>
          <w:sz w:val="24"/>
          <w:szCs w:val="24"/>
          <w:rtl/>
        </w:rPr>
        <w:t>מדינת ישראל נ' רון</w:t>
      </w:r>
      <w:r w:rsidR="00C24F2E">
        <w:rPr>
          <w:rFonts w:ascii="David" w:hAnsi="David" w:cs="David" w:hint="cs"/>
          <w:color w:val="000000"/>
          <w:sz w:val="24"/>
          <w:szCs w:val="24"/>
          <w:rtl/>
        </w:rPr>
        <w:t>)</w:t>
      </w:r>
      <w:r w:rsidR="00C24F2E" w:rsidRPr="00745855">
        <w:rPr>
          <w:rFonts w:ascii="David" w:hAnsi="David" w:cs="David"/>
          <w:color w:val="000000"/>
          <w:sz w:val="24"/>
          <w:szCs w:val="24"/>
          <w:rtl/>
        </w:rPr>
        <w:t xml:space="preserve">. </w:t>
      </w:r>
      <w:r w:rsidR="00C24F2E">
        <w:rPr>
          <w:rFonts w:ascii="David" w:hAnsi="David" w:cs="David" w:hint="cs"/>
          <w:color w:val="000000"/>
          <w:sz w:val="24"/>
          <w:szCs w:val="24"/>
          <w:rtl/>
        </w:rPr>
        <w:t xml:space="preserve">סברתי, אפוא, כי משמסר העד כנדרש את הפעולה שעשה לצורך עריכת בדיקה זו (לחץ על לחצן </w:t>
      </w:r>
      <w:proofErr w:type="spellStart"/>
      <w:r w:rsidR="00C24F2E">
        <w:rPr>
          <w:rFonts w:ascii="David" w:hAnsi="David" w:cs="David" w:hint="cs"/>
          <w:color w:val="000000"/>
          <w:sz w:val="24"/>
          <w:szCs w:val="24"/>
          <w:rtl/>
        </w:rPr>
        <w:t>הלזירה</w:t>
      </w:r>
      <w:proofErr w:type="spellEnd"/>
      <w:r w:rsidR="00C24F2E">
        <w:rPr>
          <w:rFonts w:ascii="David" w:hAnsi="David" w:cs="David" w:hint="cs"/>
          <w:color w:val="000000"/>
          <w:sz w:val="24"/>
          <w:szCs w:val="24"/>
          <w:rtl/>
        </w:rPr>
        <w:t>) ועמד על מהות הבדיקה (בדיקה עצמית) ומשלא הועלה כל פגם או שגיאה שהמכשיר לא פעל בעטיה, לא נפל פגם בבדיקה זו.</w:t>
      </w:r>
    </w:p>
    <w:p w14:paraId="0D51775F" w14:textId="77777777" w:rsidR="00C24F2E" w:rsidRDefault="00FA44C0" w:rsidP="00C24F2E">
      <w:pPr>
        <w:pStyle w:val="ListParagraph"/>
        <w:spacing w:after="120" w:line="360" w:lineRule="auto"/>
        <w:jc w:val="both"/>
        <w:rPr>
          <w:rFonts w:ascii="David" w:hAnsi="David" w:cs="David"/>
          <w:color w:val="000000"/>
          <w:sz w:val="24"/>
          <w:szCs w:val="24"/>
          <w:rtl/>
        </w:rPr>
      </w:pPr>
      <w:r>
        <w:rPr>
          <w:rFonts w:cs="David" w:hint="cs"/>
          <w:sz w:val="24"/>
          <w:szCs w:val="24"/>
          <w:rtl/>
        </w:rPr>
        <w:t xml:space="preserve">אשר </w:t>
      </w:r>
      <w:r w:rsidRPr="005128C1">
        <w:rPr>
          <w:rFonts w:cs="David" w:hint="cs"/>
          <w:b/>
          <w:bCs/>
          <w:sz w:val="24"/>
          <w:szCs w:val="24"/>
          <w:rtl/>
        </w:rPr>
        <w:t>לבדיקת תקינות לוח התצוגה</w:t>
      </w:r>
      <w:r>
        <w:rPr>
          <w:rFonts w:cs="David" w:hint="cs"/>
          <w:sz w:val="24"/>
          <w:szCs w:val="24"/>
          <w:rtl/>
        </w:rPr>
        <w:t xml:space="preserve"> ציין כי "</w:t>
      </w:r>
      <w:r w:rsidR="005128C1" w:rsidRPr="005128C1">
        <w:rPr>
          <w:rFonts w:cs="David" w:hint="cs"/>
          <w:sz w:val="24"/>
          <w:szCs w:val="24"/>
          <w:rtl/>
        </w:rPr>
        <w:t xml:space="preserve">אני מוודא שכלל היישומים או האורות על צג המכשיר נמצאים ודולקים כנדרש. תצוגה מתבצעת בהמשך לבדיקה העצמית שהמכשיר מפעיל את עצמו בכך שאני לוחץ על ידית לחצן </w:t>
      </w:r>
      <w:proofErr w:type="spellStart"/>
      <w:r w:rsidR="005128C1" w:rsidRPr="005128C1">
        <w:rPr>
          <w:rFonts w:cs="David" w:hint="cs"/>
          <w:sz w:val="24"/>
          <w:szCs w:val="24"/>
          <w:rtl/>
        </w:rPr>
        <w:t>הלזירה</w:t>
      </w:r>
      <w:proofErr w:type="spellEnd"/>
      <w:r w:rsidR="005128C1" w:rsidRPr="005128C1">
        <w:rPr>
          <w:rFonts w:cs="David" w:hint="cs"/>
          <w:sz w:val="24"/>
          <w:szCs w:val="24"/>
          <w:rtl/>
        </w:rPr>
        <w:t xml:space="preserve"> ומסתכל על צג המכשיר כדי לוודא את תקינות התצוגה</w:t>
      </w:r>
      <w:r w:rsidR="005128C1">
        <w:rPr>
          <w:rFonts w:cs="David" w:hint="cs"/>
          <w:sz w:val="24"/>
          <w:szCs w:val="24"/>
          <w:rtl/>
        </w:rPr>
        <w:t xml:space="preserve">" (עמ' 7 ש' 14-12). בהמשך נשאל מפעיל הממל"ז על הבדיקה הבאה - </w:t>
      </w:r>
      <w:r w:rsidR="005128C1" w:rsidRPr="005128C1">
        <w:rPr>
          <w:rFonts w:cs="David" w:hint="cs"/>
          <w:b/>
          <w:bCs/>
          <w:sz w:val="24"/>
          <w:szCs w:val="24"/>
          <w:rtl/>
        </w:rPr>
        <w:t>בדיקת תיאום הכוונות</w:t>
      </w:r>
      <w:r w:rsidR="005128C1">
        <w:rPr>
          <w:rFonts w:cs="David" w:hint="cs"/>
          <w:sz w:val="24"/>
          <w:szCs w:val="24"/>
          <w:rtl/>
        </w:rPr>
        <w:t xml:space="preserve">, ופירט </w:t>
      </w:r>
      <w:r w:rsidR="005128C1" w:rsidRPr="00CE41B2">
        <w:rPr>
          <w:rFonts w:cs="David" w:hint="cs"/>
          <w:sz w:val="24"/>
          <w:szCs w:val="24"/>
          <w:rtl/>
        </w:rPr>
        <w:t xml:space="preserve">"כאשר אני מבצע את בדיקת תיאום הכוונות אני מכוון את עינית הכיוון ובתוכה עינית הכיוון האדומה אל עמוד </w:t>
      </w:r>
      <w:r w:rsidR="005128C1" w:rsidRPr="00CE41B2">
        <w:rPr>
          <w:rFonts w:cs="David" w:hint="cs"/>
          <w:sz w:val="24"/>
          <w:szCs w:val="24"/>
        </w:rPr>
        <w:t>T</w:t>
      </w:r>
      <w:r w:rsidR="005128C1" w:rsidRPr="00CE41B2">
        <w:rPr>
          <w:rFonts w:cs="David" w:hint="cs"/>
          <w:sz w:val="24"/>
          <w:szCs w:val="24"/>
          <w:rtl/>
        </w:rPr>
        <w:t xml:space="preserve"> קבוע ומוגדר בבסיס כאשר מאחוריו רקע שמיים ובמהלך הבדיקה אני מסיט את המכשיר לאורכו </w:t>
      </w:r>
      <w:r w:rsidR="005128C1" w:rsidRPr="00C24F2E">
        <w:rPr>
          <w:rFonts w:ascii="David" w:hAnsi="David" w:cs="David" w:hint="cs"/>
          <w:sz w:val="24"/>
          <w:szCs w:val="24"/>
          <w:rtl/>
        </w:rPr>
        <w:t>ולרוחבו</w:t>
      </w:r>
      <w:r w:rsidR="005128C1" w:rsidRPr="00CE41B2">
        <w:rPr>
          <w:rFonts w:cs="David" w:hint="cs"/>
          <w:sz w:val="24"/>
          <w:szCs w:val="24"/>
          <w:rtl/>
        </w:rPr>
        <w:t xml:space="preserve"> של העמוד במהלכה נשמעים צלילים עולים ויורדים כלומר צליל גבוה ונמוך... המשמעות היא שכאשר אני יורה על העמוד נשמע צליל מסוים וכאשר אני מסיט את המכשיר אל רקע שמיים נשמע צליל אחר. כך אני יודע שהמכשיר תקין". הוא נשאל על פי הוראות ההפעלה של המכשיר איזה סוג צליל אמור להישמע ברגע שממרכזים את העינית בבדיקה האנכית או </w:t>
      </w:r>
      <w:proofErr w:type="spellStart"/>
      <w:r w:rsidR="005128C1" w:rsidRPr="00CE41B2">
        <w:rPr>
          <w:rFonts w:cs="David" w:hint="cs"/>
          <w:sz w:val="24"/>
          <w:szCs w:val="24"/>
          <w:rtl/>
        </w:rPr>
        <w:t>אפקית</w:t>
      </w:r>
      <w:proofErr w:type="spellEnd"/>
      <w:r w:rsidR="005128C1" w:rsidRPr="00CE41B2">
        <w:rPr>
          <w:rFonts w:cs="David" w:hint="cs"/>
          <w:sz w:val="24"/>
          <w:szCs w:val="24"/>
          <w:rtl/>
        </w:rPr>
        <w:t xml:space="preserve"> ואיזה סוג צליל אמור להישמע כשהבדיקה פוגעת בעמוד, והשיב "כאשר אני פוגע בעמוד נשמע צליל גבוה וכאשר אני מסיט את המכשיר נשמע צליל נמוך" (עמ' 8 ש' 8-1).</w:t>
      </w:r>
      <w:r w:rsidR="00CE41B2">
        <w:rPr>
          <w:rFonts w:cs="David" w:hint="cs"/>
          <w:sz w:val="24"/>
          <w:szCs w:val="24"/>
          <w:rtl/>
        </w:rPr>
        <w:t xml:space="preserve"> </w:t>
      </w:r>
      <w:r w:rsidR="00C24F2E">
        <w:rPr>
          <w:rFonts w:ascii="David" w:hAnsi="David" w:cs="David" w:hint="cs"/>
          <w:color w:val="000000"/>
          <w:sz w:val="24"/>
          <w:szCs w:val="24"/>
          <w:rtl/>
        </w:rPr>
        <w:t>מצאתי כי תשובה זו עולה בקנה אחד עם האמור במדריך ההפעלה בנוגע לבדיקה זו.</w:t>
      </w:r>
    </w:p>
    <w:p w14:paraId="095D2EBD" w14:textId="77777777" w:rsidR="005128C1" w:rsidRPr="00CE41B2" w:rsidRDefault="005128C1" w:rsidP="00C24F2E">
      <w:pPr>
        <w:pStyle w:val="ListParagraph"/>
        <w:spacing w:after="120" w:line="360" w:lineRule="auto"/>
        <w:jc w:val="both"/>
        <w:rPr>
          <w:rFonts w:cs="David"/>
          <w:sz w:val="24"/>
          <w:szCs w:val="24"/>
          <w:rtl/>
        </w:rPr>
      </w:pPr>
      <w:r w:rsidRPr="00CE41B2">
        <w:rPr>
          <w:rFonts w:cs="David" w:hint="cs"/>
          <w:sz w:val="24"/>
          <w:szCs w:val="24"/>
          <w:rtl/>
        </w:rPr>
        <w:t>בנו</w:t>
      </w:r>
      <w:r w:rsidR="00CE41B2" w:rsidRPr="00CE41B2">
        <w:rPr>
          <w:rFonts w:cs="David" w:hint="cs"/>
          <w:sz w:val="24"/>
          <w:szCs w:val="24"/>
          <w:rtl/>
        </w:rPr>
        <w:t>ג</w:t>
      </w:r>
      <w:r w:rsidRPr="00CE41B2">
        <w:rPr>
          <w:rFonts w:cs="David" w:hint="cs"/>
          <w:sz w:val="24"/>
          <w:szCs w:val="24"/>
          <w:rtl/>
        </w:rPr>
        <w:t xml:space="preserve">ע לבדיקה האחרונה </w:t>
      </w:r>
      <w:r w:rsidR="005B47A9">
        <w:rPr>
          <w:rFonts w:cs="David" w:hint="cs"/>
          <w:b/>
          <w:bCs/>
          <w:sz w:val="24"/>
          <w:szCs w:val="24"/>
          <w:rtl/>
        </w:rPr>
        <w:t xml:space="preserve">בדיקת כיול - </w:t>
      </w:r>
      <w:r w:rsidRPr="00CE41B2">
        <w:rPr>
          <w:rFonts w:cs="David" w:hint="cs"/>
          <w:b/>
          <w:bCs/>
          <w:sz w:val="24"/>
          <w:szCs w:val="24"/>
          <w:rtl/>
        </w:rPr>
        <w:t xml:space="preserve">מהירות 0 </w:t>
      </w:r>
      <w:r w:rsidRPr="00CE41B2">
        <w:rPr>
          <w:rFonts w:cs="David" w:hint="cs"/>
          <w:sz w:val="24"/>
          <w:szCs w:val="24"/>
          <w:rtl/>
        </w:rPr>
        <w:t>נשאל העד בנוגע לעמידה במרחק של 60 מטרים בדיוק וכיצד ידע שאכן עמד במרחק הנדרש. העד ציין ש</w:t>
      </w:r>
      <w:r w:rsidR="004551C1">
        <w:rPr>
          <w:rFonts w:cs="David" w:hint="cs"/>
          <w:sz w:val="24"/>
          <w:szCs w:val="24"/>
          <w:rtl/>
        </w:rPr>
        <w:t>ביצע את הבדיקה במרחק ש</w:t>
      </w:r>
      <w:r w:rsidRPr="00CE41B2">
        <w:rPr>
          <w:rFonts w:cs="David" w:hint="cs"/>
          <w:sz w:val="24"/>
          <w:szCs w:val="24"/>
          <w:rtl/>
        </w:rPr>
        <w:t xml:space="preserve">אושר על ידי </w:t>
      </w:r>
      <w:r w:rsidR="00CE41B2">
        <w:rPr>
          <w:rFonts w:cs="David" w:hint="cs"/>
          <w:sz w:val="24"/>
          <w:szCs w:val="24"/>
          <w:rtl/>
        </w:rPr>
        <w:t xml:space="preserve">נציגים של מצ"ח ת"ד </w:t>
      </w:r>
      <w:r w:rsidRPr="00CE41B2">
        <w:rPr>
          <w:rFonts w:cs="David" w:hint="cs"/>
          <w:sz w:val="24"/>
          <w:szCs w:val="24"/>
          <w:rtl/>
        </w:rPr>
        <w:t>(עמ' 8 ש' 14-13)</w:t>
      </w:r>
      <w:r w:rsidR="004551C1">
        <w:rPr>
          <w:rFonts w:cs="David" w:hint="cs"/>
          <w:sz w:val="24"/>
          <w:szCs w:val="24"/>
          <w:rtl/>
        </w:rPr>
        <w:t>.</w:t>
      </w:r>
      <w:bookmarkEnd w:id="1"/>
      <w:r w:rsidR="00C147A7">
        <w:rPr>
          <w:rFonts w:cs="David" w:hint="cs"/>
          <w:sz w:val="24"/>
          <w:szCs w:val="24"/>
          <w:rtl/>
        </w:rPr>
        <w:t xml:space="preserve"> עוד ציין </w:t>
      </w:r>
      <w:r w:rsidR="009C447F">
        <w:rPr>
          <w:rFonts w:cs="David" w:hint="cs"/>
          <w:sz w:val="24"/>
          <w:szCs w:val="24"/>
          <w:rtl/>
        </w:rPr>
        <w:t xml:space="preserve">כי התוצאות נמצאו תקינות על פי ההנחיות וכי הערכים שנמדדו "בתחילת המשמרת מהירות 0 מרחק 60.2 ובסיום מהירות 0 מרחק 60.1" (עמי' 3 ש' 32; כן ראו </w:t>
      </w:r>
      <w:r w:rsidR="009C447F" w:rsidRPr="00C467F1">
        <w:rPr>
          <w:rFonts w:cs="David" w:hint="cs"/>
          <w:b/>
          <w:bCs/>
          <w:sz w:val="24"/>
          <w:szCs w:val="24"/>
          <w:rtl/>
        </w:rPr>
        <w:t>ת/3</w:t>
      </w:r>
      <w:r w:rsidR="009C447F">
        <w:rPr>
          <w:rFonts w:cs="David" w:hint="cs"/>
          <w:sz w:val="24"/>
          <w:szCs w:val="24"/>
          <w:rtl/>
        </w:rPr>
        <w:t xml:space="preserve"> יומן הפעלה לחודש ינואר בשורה 36).</w:t>
      </w:r>
    </w:p>
    <w:p w14:paraId="56D6B71D" w14:textId="77777777" w:rsidR="005B47A9" w:rsidRPr="00C24F2E" w:rsidRDefault="002206AE" w:rsidP="0032214A">
      <w:pPr>
        <w:pStyle w:val="ListParagraph"/>
        <w:numPr>
          <w:ilvl w:val="0"/>
          <w:numId w:val="9"/>
        </w:numPr>
        <w:spacing w:after="120" w:line="360" w:lineRule="auto"/>
        <w:jc w:val="both"/>
        <w:rPr>
          <w:rFonts w:cs="David"/>
          <w:sz w:val="24"/>
          <w:szCs w:val="24"/>
          <w:rtl/>
        </w:rPr>
      </w:pPr>
      <w:r w:rsidRPr="00C24F2E">
        <w:rPr>
          <w:rFonts w:cs="David" w:hint="cs"/>
          <w:sz w:val="24"/>
          <w:szCs w:val="24"/>
          <w:rtl/>
        </w:rPr>
        <w:t>בדוח התנועה בפרק הרלבנטי, סימן העד את הסימון "</w:t>
      </w:r>
      <w:r>
        <w:rPr>
          <w:rFonts w:cs="David" w:hint="cs"/>
          <w:sz w:val="24"/>
          <w:szCs w:val="24"/>
        </w:rPr>
        <w:sym w:font="Wingdings" w:char="F0FC"/>
      </w:r>
      <w:r w:rsidRPr="00C24F2E">
        <w:rPr>
          <w:rFonts w:cs="David" w:hint="cs"/>
          <w:sz w:val="24"/>
          <w:szCs w:val="24"/>
          <w:rtl/>
        </w:rPr>
        <w:t>"</w:t>
      </w:r>
      <w:r w:rsidR="005B47A9" w:rsidRPr="00C24F2E">
        <w:rPr>
          <w:rFonts w:cs="David" w:hint="cs"/>
          <w:sz w:val="24"/>
          <w:szCs w:val="24"/>
          <w:rtl/>
        </w:rPr>
        <w:t xml:space="preserve"> ליד כל אחת מארבע הבדיקות. בעדותו ציין סג"ם שחר לשאלת הסנגור כי הסימון "</w:t>
      </w:r>
      <w:r w:rsidR="005B47A9">
        <w:rPr>
          <w:rFonts w:cs="David" w:hint="cs"/>
          <w:sz w:val="24"/>
          <w:szCs w:val="24"/>
        </w:rPr>
        <w:sym w:font="Wingdings" w:char="F0FC"/>
      </w:r>
      <w:r w:rsidR="005B47A9" w:rsidRPr="00C24F2E">
        <w:rPr>
          <w:rFonts w:cs="David" w:hint="cs"/>
          <w:sz w:val="24"/>
          <w:szCs w:val="24"/>
          <w:rtl/>
        </w:rPr>
        <w:t xml:space="preserve">" מתייחס "גם לביצוע הבדיקות וגם לתקינותם[ן]" (עמ' 7 ש' 38-37, ראו גם ש' 38-23). מצאתי לדחות את טענת ההגנה כי הסימון מתייחס לעצם עריכת הבדיקות אך לא בהכרח לתוצאותיהן התקינות. הטעם לכך נעוץ, </w:t>
      </w:r>
      <w:r w:rsidR="00C24F2E" w:rsidRPr="00C24F2E">
        <w:rPr>
          <w:rFonts w:ascii="David" w:hAnsi="David" w:cs="David" w:hint="cs"/>
          <w:color w:val="000000"/>
          <w:sz w:val="24"/>
          <w:szCs w:val="24"/>
          <w:rtl/>
        </w:rPr>
        <w:t xml:space="preserve">הן </w:t>
      </w:r>
      <w:r w:rsidR="00C24F2E" w:rsidRPr="00C24F2E">
        <w:rPr>
          <w:rFonts w:ascii="David" w:hAnsi="David" w:cs="David" w:hint="cs"/>
          <w:color w:val="000000"/>
          <w:sz w:val="24"/>
          <w:szCs w:val="24"/>
          <w:rtl/>
        </w:rPr>
        <w:lastRenderedPageBreak/>
        <w:t xml:space="preserve">באמור בדו"ח, שם נכתב כי "במידה ותוצאות הבדיקה תקינות יש לסמן </w:t>
      </w:r>
      <w:r w:rsidR="00C24F2E">
        <w:rPr>
          <w:rFonts w:cs="David" w:hint="cs"/>
          <w:sz w:val="24"/>
          <w:szCs w:val="24"/>
        </w:rPr>
        <w:sym w:font="Wingdings" w:char="F0FC"/>
      </w:r>
      <w:r w:rsidR="00C24F2E" w:rsidRPr="00C24F2E">
        <w:rPr>
          <w:rFonts w:ascii="David" w:hAnsi="David" w:cs="David" w:hint="cs"/>
          <w:color w:val="000000"/>
          <w:sz w:val="24"/>
          <w:szCs w:val="24"/>
          <w:rtl/>
        </w:rPr>
        <w:t xml:space="preserve">" ; והן </w:t>
      </w:r>
      <w:r w:rsidR="005B47A9" w:rsidRPr="00C24F2E">
        <w:rPr>
          <w:rFonts w:cs="David" w:hint="cs"/>
          <w:sz w:val="24"/>
          <w:szCs w:val="24"/>
          <w:rtl/>
        </w:rPr>
        <w:t xml:space="preserve">בהיגיון ובשכל הישר כי מקום שהבדיקה לא </w:t>
      </w:r>
      <w:proofErr w:type="spellStart"/>
      <w:r w:rsidR="005B47A9" w:rsidRPr="00C24F2E">
        <w:rPr>
          <w:rFonts w:cs="David" w:hint="cs"/>
          <w:sz w:val="24"/>
          <w:szCs w:val="24"/>
          <w:rtl/>
        </w:rPr>
        <w:t>היתה</w:t>
      </w:r>
      <w:proofErr w:type="spellEnd"/>
      <w:r w:rsidR="005B47A9" w:rsidRPr="00C24F2E">
        <w:rPr>
          <w:rFonts w:cs="David" w:hint="cs"/>
          <w:sz w:val="24"/>
          <w:szCs w:val="24"/>
          <w:rtl/>
        </w:rPr>
        <w:t xml:space="preserve"> תקינה לא היה העד מסמן כך על גבי הדו"ח. לטענה זו נדרש בעבר בית המשפט העליון </w:t>
      </w:r>
      <w:r w:rsidR="00952344" w:rsidRPr="00C24F2E">
        <w:rPr>
          <w:rFonts w:cs="David" w:hint="cs"/>
          <w:sz w:val="24"/>
          <w:szCs w:val="24"/>
          <w:rtl/>
        </w:rPr>
        <w:t>וקבע</w:t>
      </w:r>
      <w:r w:rsidR="005B47A9" w:rsidRPr="00C24F2E">
        <w:rPr>
          <w:rFonts w:cs="David" w:hint="cs"/>
          <w:sz w:val="24"/>
          <w:szCs w:val="24"/>
          <w:rtl/>
        </w:rPr>
        <w:t xml:space="preserve"> "לעניין בדיקת תקינות מכשיר הממל"ז, הפרשנות הסבירה היחידה היא כי מפעיל המכשיר יסמן "</w:t>
      </w:r>
      <w:r w:rsidR="005B47A9">
        <w:rPr>
          <w:rFonts w:cs="David" w:hint="cs"/>
          <w:sz w:val="24"/>
          <w:szCs w:val="24"/>
        </w:rPr>
        <w:sym w:font="Wingdings" w:char="F0FC"/>
      </w:r>
      <w:r w:rsidR="005B47A9" w:rsidRPr="00C24F2E">
        <w:rPr>
          <w:rFonts w:cs="David" w:hint="cs"/>
          <w:sz w:val="24"/>
          <w:szCs w:val="24"/>
          <w:rtl/>
        </w:rPr>
        <w:t>" רק לאחר שהתקבלה תוצאה תקינה בבדיקה. אין לקבל את הטענה כי סימון "</w:t>
      </w:r>
      <w:r w:rsidR="005B47A9">
        <w:rPr>
          <w:rFonts w:cs="David" w:hint="cs"/>
          <w:sz w:val="24"/>
          <w:szCs w:val="24"/>
        </w:rPr>
        <w:sym w:font="Wingdings" w:char="F0FC"/>
      </w:r>
      <w:r w:rsidR="005B47A9" w:rsidRPr="00C24F2E">
        <w:rPr>
          <w:rFonts w:cs="David" w:hint="cs"/>
          <w:sz w:val="24"/>
          <w:szCs w:val="24"/>
          <w:rtl/>
        </w:rPr>
        <w:t>" מעיד רק כי בדיקת תקינות הממל"ז בוצעה, מבלי להתייחס לתוצאת הבדיקה" (</w:t>
      </w:r>
      <w:proofErr w:type="spellStart"/>
      <w:r w:rsidR="005B47A9" w:rsidRPr="00C24F2E">
        <w:rPr>
          <w:rFonts w:cs="David" w:hint="cs"/>
          <w:sz w:val="24"/>
          <w:szCs w:val="24"/>
          <w:rtl/>
        </w:rPr>
        <w:t>רע״פ</w:t>
      </w:r>
      <w:proofErr w:type="spellEnd"/>
      <w:r w:rsidR="005B47A9" w:rsidRPr="00C24F2E">
        <w:rPr>
          <w:rFonts w:cs="David" w:hint="cs"/>
          <w:sz w:val="24"/>
          <w:szCs w:val="24"/>
          <w:rtl/>
        </w:rPr>
        <w:t xml:space="preserve"> 4150/15 </w:t>
      </w:r>
      <w:r w:rsidR="005B47A9" w:rsidRPr="00C24F2E">
        <w:rPr>
          <w:rFonts w:cs="David" w:hint="cs"/>
          <w:b/>
          <w:bCs/>
          <w:sz w:val="24"/>
          <w:szCs w:val="24"/>
          <w:rtl/>
        </w:rPr>
        <w:t>בר כוכבא נ מדינת ישראל</w:t>
      </w:r>
      <w:r w:rsidR="005B47A9" w:rsidRPr="00C24F2E">
        <w:rPr>
          <w:rFonts w:cs="David" w:hint="cs"/>
          <w:sz w:val="24"/>
          <w:szCs w:val="24"/>
          <w:rtl/>
        </w:rPr>
        <w:t xml:space="preserve"> (טרם פורסם, 18.6.2015))</w:t>
      </w:r>
      <w:r w:rsidR="00952344" w:rsidRPr="00C24F2E">
        <w:rPr>
          <w:rFonts w:cs="David" w:hint="cs"/>
          <w:sz w:val="24"/>
          <w:szCs w:val="24"/>
          <w:rtl/>
        </w:rPr>
        <w:t xml:space="preserve">. לא מצאתי אף כי נפל כל פגם בעובדה שביומן ההפעלה סימן סג"ם שחר בבדיקות הכיול כי התוצאה תקינה וכן את ערך התוצאה (60.1 בתחילת המשמרת ו </w:t>
      </w:r>
      <w:r w:rsidR="00952344" w:rsidRPr="00C24F2E">
        <w:rPr>
          <w:rFonts w:cs="David"/>
          <w:sz w:val="24"/>
          <w:szCs w:val="24"/>
          <w:rtl/>
        </w:rPr>
        <w:t>–</w:t>
      </w:r>
      <w:r w:rsidR="00952344" w:rsidRPr="00C24F2E">
        <w:rPr>
          <w:rFonts w:cs="David" w:hint="cs"/>
          <w:sz w:val="24"/>
          <w:szCs w:val="24"/>
          <w:rtl/>
        </w:rPr>
        <w:t xml:space="preserve"> 60.2 בסיום המשמרת), להבדיל מהבדיקות האחרות שלגביהן סומן סימן "</w:t>
      </w:r>
      <w:r w:rsidR="00952344">
        <w:rPr>
          <w:rFonts w:cs="David" w:hint="cs"/>
          <w:sz w:val="24"/>
          <w:szCs w:val="24"/>
        </w:rPr>
        <w:sym w:font="Wingdings" w:char="F0FC"/>
      </w:r>
      <w:r w:rsidR="00952344" w:rsidRPr="00C24F2E">
        <w:rPr>
          <w:rFonts w:cs="David" w:hint="cs"/>
          <w:sz w:val="24"/>
          <w:szCs w:val="24"/>
          <w:rtl/>
        </w:rPr>
        <w:t xml:space="preserve">" בלבד ללא ציון התוצאה עצמה. סג"ם שחר השיב כי כך </w:t>
      </w:r>
      <w:r w:rsidR="00952344" w:rsidRPr="00C24F2E">
        <w:rPr>
          <w:rFonts w:cs="David" w:hint="cs"/>
          <w:b/>
          <w:bCs/>
          <w:sz w:val="24"/>
          <w:szCs w:val="24"/>
          <w:rtl/>
        </w:rPr>
        <w:t>הונחה</w:t>
      </w:r>
      <w:r w:rsidR="00952344" w:rsidRPr="00C24F2E">
        <w:rPr>
          <w:rFonts w:cs="David" w:hint="cs"/>
          <w:sz w:val="24"/>
          <w:szCs w:val="24"/>
          <w:rtl/>
        </w:rPr>
        <w:t xml:space="preserve"> לעשות בנוגע לבדיקה זו שבה מתקבלת "תוצאה מוחשית כמספר" להבדיל מהבדיקות האחרות. הדברים עולים בקנה אחד עם הדין, </w:t>
      </w:r>
      <w:proofErr w:type="spellStart"/>
      <w:r w:rsidR="00952344" w:rsidRPr="00C24F2E">
        <w:rPr>
          <w:rFonts w:cs="David" w:hint="cs"/>
          <w:sz w:val="24"/>
          <w:szCs w:val="24"/>
          <w:rtl/>
        </w:rPr>
        <w:t>בענין</w:t>
      </w:r>
      <w:proofErr w:type="spellEnd"/>
      <w:r w:rsidR="00952344" w:rsidRPr="00C24F2E">
        <w:rPr>
          <w:rFonts w:cs="David" w:hint="cs"/>
          <w:sz w:val="24"/>
          <w:szCs w:val="24"/>
          <w:rtl/>
        </w:rPr>
        <w:t xml:space="preserve"> אחר נקבע כי לא די לכתוב "תקין" וכי יש לרשום את </w:t>
      </w:r>
      <w:r w:rsidR="00952344" w:rsidRPr="00C24F2E">
        <w:rPr>
          <w:rFonts w:cs="David" w:hint="cs"/>
          <w:b/>
          <w:bCs/>
          <w:sz w:val="24"/>
          <w:szCs w:val="24"/>
          <w:rtl/>
        </w:rPr>
        <w:t>הערך שנמדד </w:t>
      </w:r>
      <w:r w:rsidR="00952344" w:rsidRPr="00C24F2E">
        <w:rPr>
          <w:rFonts w:cs="David" w:hint="cs"/>
          <w:sz w:val="24"/>
          <w:szCs w:val="24"/>
          <w:rtl/>
        </w:rPr>
        <w:t>(</w:t>
      </w:r>
      <w:proofErr w:type="spellStart"/>
      <w:r w:rsidR="00952344" w:rsidRPr="00C24F2E">
        <w:rPr>
          <w:rFonts w:cs="David" w:hint="cs"/>
          <w:sz w:val="24"/>
          <w:szCs w:val="24"/>
          <w:rtl/>
        </w:rPr>
        <w:t>עפ"ת</w:t>
      </w:r>
      <w:proofErr w:type="spellEnd"/>
      <w:r w:rsidR="00952344" w:rsidRPr="00C24F2E">
        <w:rPr>
          <w:rFonts w:cs="David" w:hint="cs"/>
          <w:sz w:val="24"/>
          <w:szCs w:val="24"/>
          <w:rtl/>
        </w:rPr>
        <w:t xml:space="preserve"> (י-ם) 56094-08-17‏ ‏ </w:t>
      </w:r>
      <w:r w:rsidR="00952344" w:rsidRPr="00C24F2E">
        <w:rPr>
          <w:rFonts w:cs="David" w:hint="cs"/>
          <w:b/>
          <w:bCs/>
          <w:sz w:val="24"/>
          <w:szCs w:val="24"/>
          <w:rtl/>
        </w:rPr>
        <w:t>סיורי נ' מדינת ישראל</w:t>
      </w:r>
      <w:r w:rsidR="00952344" w:rsidRPr="00C24F2E">
        <w:rPr>
          <w:rFonts w:cs="David" w:hint="cs"/>
          <w:sz w:val="24"/>
          <w:szCs w:val="24"/>
          <w:rtl/>
        </w:rPr>
        <w:t xml:space="preserve"> (18.3.2018)). העד הוסיף וציין כי לגבי בדיקה זו קיים מקום בדו"ח ההפעלה לציון תקינות וערך, להבדיל מהדו"ח שמתייחס גם לבדיקות האחרות שם אין מקום לפירוט (עמ' 13 ש' 31-27). </w:t>
      </w:r>
    </w:p>
    <w:p w14:paraId="063BC50E" w14:textId="77777777" w:rsidR="00C24F2E" w:rsidRPr="00C24F2E" w:rsidRDefault="00727990" w:rsidP="00C24F2E">
      <w:pPr>
        <w:pStyle w:val="ListParagraph"/>
        <w:numPr>
          <w:ilvl w:val="0"/>
          <w:numId w:val="9"/>
        </w:numPr>
        <w:spacing w:after="120" w:line="360" w:lineRule="auto"/>
        <w:jc w:val="both"/>
        <w:rPr>
          <w:rFonts w:cs="David"/>
          <w:sz w:val="24"/>
          <w:szCs w:val="24"/>
          <w:rtl/>
        </w:rPr>
      </w:pPr>
      <w:r>
        <w:rPr>
          <w:rFonts w:cs="David" w:hint="cs"/>
          <w:sz w:val="24"/>
          <w:szCs w:val="24"/>
          <w:rtl/>
        </w:rPr>
        <w:t>אשר ל"</w:t>
      </w:r>
      <w:r w:rsidRPr="00727990">
        <w:rPr>
          <w:rFonts w:cs="David" w:hint="cs"/>
          <w:b/>
          <w:bCs/>
          <w:sz w:val="24"/>
          <w:szCs w:val="24"/>
          <w:rtl/>
        </w:rPr>
        <w:t>בדיקת מהירות 0"</w:t>
      </w:r>
      <w:r>
        <w:rPr>
          <w:rFonts w:cs="David" w:hint="cs"/>
          <w:sz w:val="24"/>
          <w:szCs w:val="24"/>
          <w:rtl/>
        </w:rPr>
        <w:t xml:space="preserve"> טען הסנגור כי משנמנעה התביעה הצבאית מלהציג מסמך המאשר כי המרחק שבו בוצעה בדיקת הכיול </w:t>
      </w:r>
      <w:r w:rsidR="001300A2">
        <w:rPr>
          <w:rFonts w:cs="David" w:hint="cs"/>
          <w:sz w:val="24"/>
          <w:szCs w:val="24"/>
          <w:rtl/>
        </w:rPr>
        <w:t xml:space="preserve">למכשיר הוא אכן </w:t>
      </w:r>
      <w:r w:rsidR="001300A2" w:rsidRPr="001300A2">
        <w:rPr>
          <w:rFonts w:cs="David" w:hint="cs"/>
          <w:b/>
          <w:bCs/>
          <w:sz w:val="24"/>
          <w:szCs w:val="24"/>
          <w:rtl/>
        </w:rPr>
        <w:t>שישים מטרים</w:t>
      </w:r>
      <w:r w:rsidR="001300A2">
        <w:rPr>
          <w:rFonts w:cs="David" w:hint="cs"/>
          <w:sz w:val="24"/>
          <w:szCs w:val="24"/>
          <w:rtl/>
        </w:rPr>
        <w:t>, עולה הדבר כדי ח</w:t>
      </w:r>
      <w:r w:rsidR="00C24F2E">
        <w:rPr>
          <w:rFonts w:cs="David" w:hint="cs"/>
          <w:sz w:val="24"/>
          <w:szCs w:val="24"/>
          <w:rtl/>
        </w:rPr>
        <w:t>ֶ</w:t>
      </w:r>
      <w:r w:rsidR="001300A2">
        <w:rPr>
          <w:rFonts w:cs="David" w:hint="cs"/>
          <w:sz w:val="24"/>
          <w:szCs w:val="24"/>
          <w:rtl/>
        </w:rPr>
        <w:t>ס</w:t>
      </w:r>
      <w:r w:rsidR="00C24F2E">
        <w:rPr>
          <w:rFonts w:cs="David" w:hint="cs"/>
          <w:sz w:val="24"/>
          <w:szCs w:val="24"/>
          <w:rtl/>
        </w:rPr>
        <w:t>ֶ</w:t>
      </w:r>
      <w:r w:rsidR="001300A2">
        <w:rPr>
          <w:rFonts w:cs="David" w:hint="cs"/>
          <w:sz w:val="24"/>
          <w:szCs w:val="24"/>
          <w:rtl/>
        </w:rPr>
        <w:t>ר ראייתי שיש בכוחו לקעקע את אמינות הבדיקה כולה, שכן אף העד אישר בחקירתו הנגדית כי מקום שהמרחק שבו בוצעה בדיקת הכיול אינו שישים מטרים</w:t>
      </w:r>
      <w:r>
        <w:rPr>
          <w:rFonts w:cs="David" w:hint="cs"/>
          <w:sz w:val="24"/>
          <w:szCs w:val="24"/>
          <w:rtl/>
        </w:rPr>
        <w:t xml:space="preserve"> </w:t>
      </w:r>
      <w:r w:rsidR="001300A2">
        <w:rPr>
          <w:rFonts w:cs="David" w:hint="cs"/>
          <w:sz w:val="24"/>
          <w:szCs w:val="24"/>
          <w:rtl/>
        </w:rPr>
        <w:t xml:space="preserve">בדיוק אזי ישליך הדבר גם על דיוק המהירות הנמדדת שתהיה לא נכונה (עמ' 8 ש' 12-9). </w:t>
      </w:r>
      <w:r w:rsidR="00C24F2E" w:rsidRPr="00C24F2E">
        <w:rPr>
          <w:rFonts w:cs="David" w:hint="cs"/>
          <w:sz w:val="24"/>
          <w:szCs w:val="24"/>
          <w:rtl/>
        </w:rPr>
        <w:t>הסנגור</w:t>
      </w:r>
      <w:r w:rsidR="00C24F2E" w:rsidRPr="00C24F2E">
        <w:rPr>
          <w:rFonts w:ascii="David" w:hAnsi="David" w:cs="David" w:hint="cs"/>
          <w:color w:val="000000"/>
          <w:sz w:val="24"/>
          <w:szCs w:val="24"/>
          <w:rtl/>
        </w:rPr>
        <w:t xml:space="preserve"> סבר כי משנדרש סג"ם שחר במהלך עדותו לקיומו של מסמך כאמור ביחידה ומשנמנעה התביעה הצבאית </w:t>
      </w:r>
      <w:r w:rsidR="00C24F2E" w:rsidRPr="00C24F2E">
        <w:rPr>
          <w:rFonts w:ascii="David" w:hAnsi="David" w:cs="David" w:hint="cs"/>
          <w:b/>
          <w:bCs/>
          <w:color w:val="000000"/>
          <w:sz w:val="24"/>
          <w:szCs w:val="24"/>
          <w:rtl/>
        </w:rPr>
        <w:t>במפגיע</w:t>
      </w:r>
      <w:r w:rsidR="00C24F2E" w:rsidRPr="00C24F2E">
        <w:rPr>
          <w:rFonts w:ascii="David" w:hAnsi="David" w:cs="David" w:hint="cs"/>
          <w:color w:val="000000"/>
          <w:sz w:val="24"/>
          <w:szCs w:val="24"/>
          <w:rtl/>
        </w:rPr>
        <w:t xml:space="preserve"> מהשלמת חסר ראייתי זה ומהגשת המסמך אף בשלב מאוחר לבית הדין, מצביעה התנהלות זו על העלמת ראיה מבית הדין, אשר יש להניח כי אינה קיימת. חסר ראייתי זה יש למלא, כטיעון הסנגור, על ידי אימוץ ההנחה המקלה עם הנאשם אשר לפיה מסמך שכזה </w:t>
      </w:r>
      <w:r w:rsidR="00C24F2E" w:rsidRPr="00C24F2E">
        <w:rPr>
          <w:rFonts w:ascii="David" w:hAnsi="David" w:cs="David" w:hint="cs"/>
          <w:b/>
          <w:bCs/>
          <w:color w:val="000000"/>
          <w:sz w:val="24"/>
          <w:szCs w:val="24"/>
          <w:rtl/>
        </w:rPr>
        <w:t>אינו</w:t>
      </w:r>
      <w:r w:rsidR="00C24F2E" w:rsidRPr="00C24F2E">
        <w:rPr>
          <w:rFonts w:ascii="David" w:hAnsi="David" w:cs="David" w:hint="cs"/>
          <w:color w:val="000000"/>
          <w:sz w:val="24"/>
          <w:szCs w:val="24"/>
          <w:rtl/>
        </w:rPr>
        <w:t xml:space="preserve"> בנמצא ומשכך לא הוכח מרחק 60 המטרים. טענה זו מצאתי </w:t>
      </w:r>
      <w:r w:rsidR="00C24F2E" w:rsidRPr="00C24F2E">
        <w:rPr>
          <w:rFonts w:ascii="David" w:hAnsi="David" w:cs="David" w:hint="cs"/>
          <w:b/>
          <w:bCs/>
          <w:color w:val="000000"/>
          <w:sz w:val="24"/>
          <w:szCs w:val="24"/>
          <w:rtl/>
        </w:rPr>
        <w:t>לדחות</w:t>
      </w:r>
      <w:r w:rsidR="00C24F2E" w:rsidRPr="00C24F2E">
        <w:rPr>
          <w:rFonts w:ascii="David" w:hAnsi="David" w:cs="David" w:hint="cs"/>
          <w:color w:val="000000"/>
          <w:sz w:val="24"/>
          <w:szCs w:val="24"/>
          <w:rtl/>
        </w:rPr>
        <w:t>.</w:t>
      </w:r>
    </w:p>
    <w:p w14:paraId="3E0364AE" w14:textId="77777777" w:rsidR="00C24F2E" w:rsidRPr="003744C1" w:rsidRDefault="00C24F2E" w:rsidP="00AA5A30">
      <w:pPr>
        <w:pStyle w:val="ListParagraph"/>
        <w:spacing w:after="120" w:line="360" w:lineRule="auto"/>
        <w:jc w:val="both"/>
        <w:rPr>
          <w:rFonts w:ascii="Arial" w:hAnsi="Arial" w:cs="David"/>
          <w:sz w:val="24"/>
          <w:szCs w:val="24"/>
          <w:rtl/>
        </w:rPr>
      </w:pPr>
      <w:r w:rsidRPr="00C24F2E">
        <w:rPr>
          <w:rFonts w:ascii="David" w:hAnsi="David" w:cs="David" w:hint="cs"/>
          <w:color w:val="000000"/>
          <w:sz w:val="24"/>
          <w:szCs w:val="24"/>
          <w:rtl/>
        </w:rPr>
        <w:t>נקודת המוצא לדחיית הטענה היא העובדה ש</w:t>
      </w:r>
      <w:r w:rsidRPr="00C24F2E">
        <w:rPr>
          <w:rFonts w:ascii="David" w:hAnsi="David" w:cs="David" w:hint="cs"/>
          <w:b/>
          <w:bCs/>
          <w:color w:val="000000"/>
          <w:sz w:val="24"/>
          <w:szCs w:val="24"/>
          <w:rtl/>
        </w:rPr>
        <w:t>אין</w:t>
      </w:r>
      <w:r w:rsidRPr="00C24F2E">
        <w:rPr>
          <w:rFonts w:ascii="David" w:hAnsi="David" w:cs="David" w:hint="cs"/>
          <w:color w:val="000000"/>
          <w:sz w:val="24"/>
          <w:szCs w:val="24"/>
          <w:rtl/>
        </w:rPr>
        <w:t xml:space="preserve"> שיטת המשפט הישראלית דורשת את </w:t>
      </w:r>
      <w:r w:rsidRPr="003744C1">
        <w:rPr>
          <w:rFonts w:ascii="David" w:hAnsi="David" w:cs="David" w:hint="cs"/>
          <w:color w:val="000000"/>
          <w:sz w:val="24"/>
          <w:szCs w:val="24"/>
          <w:rtl/>
        </w:rPr>
        <w:t>הבאתה</w:t>
      </w:r>
      <w:r w:rsidRPr="00C24F2E">
        <w:rPr>
          <w:rFonts w:ascii="Arial" w:hAnsi="Arial" w:cs="David" w:hint="cs"/>
          <w:sz w:val="24"/>
          <w:szCs w:val="24"/>
          <w:rtl/>
        </w:rPr>
        <w:t xml:space="preserve"> של הראיה </w:t>
      </w:r>
      <w:r w:rsidR="003744C1">
        <w:rPr>
          <w:rFonts w:ascii="Arial" w:hAnsi="Arial" w:cs="David" w:hint="cs"/>
          <w:b/>
          <w:bCs/>
          <w:sz w:val="24"/>
          <w:szCs w:val="24"/>
          <w:rtl/>
        </w:rPr>
        <w:t xml:space="preserve">הטובה ביותר </w:t>
      </w:r>
      <w:r w:rsidR="003744C1" w:rsidRPr="003744C1">
        <w:rPr>
          <w:rFonts w:ascii="Arial" w:hAnsi="Arial" w:cs="David" w:hint="cs"/>
          <w:sz w:val="24"/>
          <w:szCs w:val="24"/>
          <w:rtl/>
        </w:rPr>
        <w:t>שניתן להביא</w:t>
      </w:r>
      <w:r w:rsidR="003744C1">
        <w:rPr>
          <w:rFonts w:ascii="David" w:hAnsi="David" w:cs="David" w:hint="cs"/>
          <w:color w:val="000000"/>
          <w:sz w:val="24"/>
          <w:szCs w:val="24"/>
          <w:rtl/>
        </w:rPr>
        <w:t>.</w:t>
      </w:r>
      <w:r w:rsidR="003744C1">
        <w:rPr>
          <w:rFonts w:ascii="Arial" w:hAnsi="Arial" w:cs="David" w:hint="cs"/>
          <w:sz w:val="24"/>
          <w:szCs w:val="24"/>
          <w:rtl/>
        </w:rPr>
        <w:t xml:space="preserve"> לפיכך, </w:t>
      </w:r>
      <w:r w:rsidRPr="00C24F2E">
        <w:rPr>
          <w:rFonts w:ascii="Arial" w:hAnsi="Arial" w:cs="David" w:hint="cs"/>
          <w:sz w:val="24"/>
          <w:szCs w:val="24"/>
          <w:rtl/>
        </w:rPr>
        <w:t xml:space="preserve">היעדרה של ראיה </w:t>
      </w:r>
      <w:r w:rsidR="003744C1">
        <w:rPr>
          <w:rFonts w:ascii="Arial" w:hAnsi="Arial" w:cs="David" w:hint="cs"/>
          <w:sz w:val="24"/>
          <w:szCs w:val="24"/>
          <w:rtl/>
        </w:rPr>
        <w:t>"</w:t>
      </w:r>
      <w:r w:rsidRPr="00C24F2E">
        <w:rPr>
          <w:rFonts w:ascii="Arial" w:hAnsi="Arial" w:cs="David" w:hint="cs"/>
          <w:sz w:val="24"/>
          <w:szCs w:val="24"/>
          <w:rtl/>
        </w:rPr>
        <w:t>מקסימלית</w:t>
      </w:r>
      <w:r w:rsidR="003744C1">
        <w:rPr>
          <w:rFonts w:ascii="Arial" w:hAnsi="Arial" w:cs="David" w:hint="cs"/>
          <w:sz w:val="24"/>
          <w:szCs w:val="24"/>
          <w:rtl/>
        </w:rPr>
        <w:t>"</w:t>
      </w:r>
      <w:r w:rsidRPr="00C24F2E">
        <w:rPr>
          <w:rFonts w:ascii="Arial" w:hAnsi="Arial" w:cs="David" w:hint="cs"/>
          <w:sz w:val="24"/>
          <w:szCs w:val="24"/>
          <w:rtl/>
        </w:rPr>
        <w:t xml:space="preserve"> אינו שולל את יכולת התביעה להוכיח את המוטל עליה, </w:t>
      </w:r>
      <w:r w:rsidR="003744C1">
        <w:rPr>
          <w:rFonts w:ascii="Arial" w:hAnsi="Arial" w:cs="David" w:hint="cs"/>
          <w:sz w:val="24"/>
          <w:szCs w:val="24"/>
          <w:rtl/>
        </w:rPr>
        <w:t>ו</w:t>
      </w:r>
      <w:r w:rsidRPr="00C24F2E">
        <w:rPr>
          <w:rFonts w:ascii="Arial" w:hAnsi="Arial" w:cs="David" w:hint="cs"/>
          <w:sz w:val="24"/>
          <w:szCs w:val="24"/>
          <w:rtl/>
        </w:rPr>
        <w:t xml:space="preserve">די שהטעון </w:t>
      </w:r>
      <w:r w:rsidR="003744C1">
        <w:rPr>
          <w:rFonts w:ascii="Arial" w:hAnsi="Arial" w:cs="David" w:hint="cs"/>
          <w:sz w:val="24"/>
          <w:szCs w:val="24"/>
          <w:rtl/>
        </w:rPr>
        <w:t>הוכחה יוכח באמצעות ראיה מספקת (</w:t>
      </w:r>
      <w:r w:rsidR="003744C1" w:rsidRPr="003744C1">
        <w:rPr>
          <w:rFonts w:ascii="Arial" w:hAnsi="Arial" w:cs="David"/>
          <w:sz w:val="24"/>
          <w:szCs w:val="24"/>
          <w:rtl/>
        </w:rPr>
        <w:t xml:space="preserve">ע"פ 8002/99 </w:t>
      </w:r>
      <w:r w:rsidR="003744C1" w:rsidRPr="003744C1">
        <w:rPr>
          <w:rFonts w:ascii="Arial" w:hAnsi="Arial" w:cs="David"/>
          <w:b/>
          <w:bCs/>
          <w:sz w:val="24"/>
          <w:szCs w:val="24"/>
          <w:rtl/>
        </w:rPr>
        <w:t>בכר נ' מדינת ישראל</w:t>
      </w:r>
      <w:r w:rsidR="003744C1">
        <w:rPr>
          <w:rFonts w:ascii="Arial" w:hAnsi="Arial" w:cs="David" w:hint="cs"/>
          <w:sz w:val="24"/>
          <w:szCs w:val="24"/>
          <w:rtl/>
        </w:rPr>
        <w:t xml:space="preserve">, </w:t>
      </w:r>
      <w:r w:rsidR="003744C1">
        <w:rPr>
          <w:rFonts w:ascii="Arial" w:hAnsi="Arial" w:cs="David"/>
          <w:sz w:val="24"/>
          <w:szCs w:val="24"/>
          <w:rtl/>
        </w:rPr>
        <w:t>פ"ד נו(1) 135</w:t>
      </w:r>
      <w:r w:rsidR="003744C1" w:rsidRPr="003744C1">
        <w:rPr>
          <w:rFonts w:ascii="Arial" w:hAnsi="Arial" w:cs="David"/>
          <w:sz w:val="24"/>
          <w:szCs w:val="24"/>
          <w:rtl/>
        </w:rPr>
        <w:t>,</w:t>
      </w:r>
      <w:r w:rsidR="003744C1">
        <w:rPr>
          <w:rFonts w:ascii="Arial" w:hAnsi="Arial" w:cs="David"/>
          <w:sz w:val="24"/>
          <w:szCs w:val="24"/>
          <w:rtl/>
        </w:rPr>
        <w:t xml:space="preserve"> 142-143</w:t>
      </w:r>
      <w:r w:rsidR="003744C1">
        <w:rPr>
          <w:rFonts w:ascii="Arial" w:hAnsi="Arial" w:cs="David" w:hint="cs"/>
          <w:sz w:val="24"/>
          <w:szCs w:val="24"/>
          <w:rtl/>
        </w:rPr>
        <w:t xml:space="preserve"> (2001); </w:t>
      </w:r>
      <w:hyperlink r:id="rId11" w:history="1">
        <w:r w:rsidR="003744C1" w:rsidRPr="003744C1">
          <w:rPr>
            <w:rFonts w:ascii="Arial" w:hAnsi="Arial" w:cs="David" w:hint="eastAsia"/>
            <w:sz w:val="24"/>
            <w:szCs w:val="24"/>
            <w:rtl/>
          </w:rPr>
          <w:t>ע</w:t>
        </w:r>
        <w:r w:rsidR="003744C1" w:rsidRPr="003744C1">
          <w:rPr>
            <w:rFonts w:ascii="Arial" w:hAnsi="Arial" w:cs="David"/>
            <w:sz w:val="24"/>
            <w:szCs w:val="24"/>
            <w:rtl/>
          </w:rPr>
          <w:t>"</w:t>
        </w:r>
        <w:r w:rsidR="003744C1" w:rsidRPr="003744C1">
          <w:rPr>
            <w:rFonts w:ascii="Arial" w:hAnsi="Arial" w:cs="David" w:hint="eastAsia"/>
            <w:sz w:val="24"/>
            <w:szCs w:val="24"/>
            <w:rtl/>
          </w:rPr>
          <w:t>פ</w:t>
        </w:r>
        <w:r w:rsidR="003744C1" w:rsidRPr="003744C1">
          <w:rPr>
            <w:rFonts w:ascii="Arial" w:hAnsi="Arial" w:cs="David" w:hint="cs"/>
            <w:sz w:val="24"/>
            <w:szCs w:val="24"/>
            <w:rtl/>
          </w:rPr>
          <w:t xml:space="preserve"> </w:t>
        </w:r>
        <w:r w:rsidR="003744C1" w:rsidRPr="003744C1">
          <w:rPr>
            <w:rFonts w:ascii="Arial" w:hAnsi="Arial" w:cs="David"/>
            <w:sz w:val="24"/>
            <w:szCs w:val="24"/>
            <w:rtl/>
          </w:rPr>
          <w:t>4384/93</w:t>
        </w:r>
      </w:hyperlink>
      <w:r w:rsidR="003744C1" w:rsidRPr="003744C1">
        <w:rPr>
          <w:rFonts w:ascii="Arial" w:hAnsi="Arial" w:cs="David" w:hint="cs"/>
          <w:sz w:val="24"/>
          <w:szCs w:val="24"/>
          <w:rtl/>
        </w:rPr>
        <w:t xml:space="preserve"> </w:t>
      </w:r>
      <w:r w:rsidR="003744C1" w:rsidRPr="003744C1">
        <w:rPr>
          <w:rFonts w:ascii="Arial" w:hAnsi="Arial" w:cs="David" w:hint="cs"/>
          <w:b/>
          <w:bCs/>
          <w:sz w:val="24"/>
          <w:szCs w:val="24"/>
          <w:rtl/>
        </w:rPr>
        <w:t>מליקר נ' מדינת ישראל</w:t>
      </w:r>
      <w:r w:rsidR="003744C1" w:rsidRPr="003744C1">
        <w:rPr>
          <w:rFonts w:ascii="Arial" w:hAnsi="Arial" w:cs="David" w:hint="cs"/>
          <w:sz w:val="24"/>
          <w:szCs w:val="24"/>
          <w:rtl/>
        </w:rPr>
        <w:t xml:space="preserve"> (לא פורסם, 25.5.94</w:t>
      </w:r>
      <w:r w:rsidR="00AA5A30">
        <w:rPr>
          <w:rFonts w:ascii="Arial" w:hAnsi="Arial" w:cs="David" w:hint="cs"/>
          <w:sz w:val="24"/>
          <w:szCs w:val="24"/>
          <w:rtl/>
        </w:rPr>
        <w:t>))</w:t>
      </w:r>
      <w:r w:rsidRPr="003744C1">
        <w:rPr>
          <w:rFonts w:ascii="Arial" w:hAnsi="Arial" w:cs="David" w:hint="cs"/>
          <w:sz w:val="24"/>
          <w:szCs w:val="24"/>
          <w:rtl/>
        </w:rPr>
        <w:t xml:space="preserve">. בית המשפט נדרש לשאול עצמו האם הראיות שהובאו, די בהן כדי להוכיח אשמתו של הנאשם מעבר לספק סביר, בהבדל מהשאלה: האם ניתן היה להביא ראיות נוספות, אולי אפילו טובות יותר להוכחת האשמה. לפיכך, אי נקיטה בפעולה מסוימת </w:t>
      </w:r>
      <w:r w:rsidRPr="003744C1">
        <w:rPr>
          <w:rFonts w:ascii="Arial" w:hAnsi="Arial" w:cs="David"/>
          <w:sz w:val="24"/>
          <w:szCs w:val="24"/>
          <w:rtl/>
        </w:rPr>
        <w:t>–</w:t>
      </w:r>
      <w:r w:rsidRPr="003744C1">
        <w:rPr>
          <w:rFonts w:ascii="Arial" w:hAnsi="Arial" w:cs="David" w:hint="cs"/>
          <w:sz w:val="24"/>
          <w:szCs w:val="24"/>
          <w:rtl/>
        </w:rPr>
        <w:t xml:space="preserve"> במקרה זה אי הבאת המסמך, אף אילו </w:t>
      </w:r>
      <w:proofErr w:type="spellStart"/>
      <w:r w:rsidRPr="003744C1">
        <w:rPr>
          <w:rFonts w:ascii="Arial" w:hAnsi="Arial" w:cs="David" w:hint="cs"/>
          <w:sz w:val="24"/>
          <w:szCs w:val="24"/>
          <w:rtl/>
        </w:rPr>
        <w:t>היתה</w:t>
      </w:r>
      <w:proofErr w:type="spellEnd"/>
      <w:r w:rsidRPr="003744C1">
        <w:rPr>
          <w:rFonts w:ascii="Arial" w:hAnsi="Arial" w:cs="David" w:hint="cs"/>
          <w:sz w:val="24"/>
          <w:szCs w:val="24"/>
          <w:rtl/>
        </w:rPr>
        <w:t xml:space="preserve"> מוגדרת כמחדל חקירתי, לא מביאה בהכרח למסקנה כי המסמך אינו קיים. זאת בפרט נוכח הסתמכות התביעה הצבאית על הדין הקיים בסוגיה זו. </w:t>
      </w:r>
    </w:p>
    <w:p w14:paraId="233A42B3" w14:textId="77777777" w:rsidR="001300A2" w:rsidRDefault="001300A2" w:rsidP="00AA5A30">
      <w:pPr>
        <w:pStyle w:val="ListParagraph"/>
        <w:spacing w:after="120" w:line="360" w:lineRule="auto"/>
        <w:jc w:val="both"/>
        <w:rPr>
          <w:rFonts w:cs="David"/>
          <w:sz w:val="24"/>
          <w:szCs w:val="24"/>
        </w:rPr>
      </w:pPr>
      <w:r>
        <w:rPr>
          <w:rFonts w:cs="David" w:hint="cs"/>
          <w:sz w:val="24"/>
          <w:szCs w:val="24"/>
          <w:rtl/>
        </w:rPr>
        <w:t xml:space="preserve">בהקשר זה נשאל העד בחקירה הנגדית, כיצד ידע שבדיקת הכיול בוצעה במרחק של שישים מטרים בדיוק </w:t>
      </w:r>
      <w:r w:rsidRPr="00BC7B48">
        <w:rPr>
          <w:rFonts w:cs="David" w:hint="cs"/>
          <w:sz w:val="24"/>
          <w:szCs w:val="24"/>
          <w:rtl/>
        </w:rPr>
        <w:t xml:space="preserve">והשיב כאמור בפס' </w:t>
      </w:r>
      <w:r w:rsidRPr="00BC7B48">
        <w:rPr>
          <w:rFonts w:cs="David"/>
          <w:sz w:val="24"/>
          <w:szCs w:val="24"/>
          <w:rtl/>
        </w:rPr>
        <w:fldChar w:fldCharType="begin"/>
      </w:r>
      <w:r w:rsidRPr="00BC7B48">
        <w:rPr>
          <w:rFonts w:cs="David"/>
          <w:sz w:val="24"/>
          <w:szCs w:val="24"/>
          <w:rtl/>
        </w:rPr>
        <w:instrText xml:space="preserve"> </w:instrText>
      </w:r>
      <w:r w:rsidRPr="00BC7B48">
        <w:rPr>
          <w:rFonts w:cs="David" w:hint="cs"/>
          <w:sz w:val="24"/>
          <w:szCs w:val="24"/>
        </w:rPr>
        <w:instrText>REF</w:instrText>
      </w:r>
      <w:r w:rsidRPr="00BC7B48">
        <w:rPr>
          <w:rFonts w:cs="David" w:hint="cs"/>
          <w:sz w:val="24"/>
          <w:szCs w:val="24"/>
          <w:rtl/>
        </w:rPr>
        <w:instrText xml:space="preserve"> _</w:instrText>
      </w:r>
      <w:r w:rsidRPr="00BC7B48">
        <w:rPr>
          <w:rFonts w:cs="David" w:hint="cs"/>
          <w:sz w:val="24"/>
          <w:szCs w:val="24"/>
        </w:rPr>
        <w:instrText>Ref527446322 \r \h</w:instrText>
      </w:r>
      <w:r w:rsidRPr="00BC7B48">
        <w:rPr>
          <w:rFonts w:cs="David"/>
          <w:sz w:val="24"/>
          <w:szCs w:val="24"/>
          <w:rtl/>
        </w:rPr>
        <w:instrText xml:space="preserve"> </w:instrText>
      </w:r>
      <w:r w:rsidR="00BC7B48" w:rsidRPr="00BC7B48">
        <w:rPr>
          <w:rFonts w:cs="David"/>
          <w:sz w:val="24"/>
          <w:szCs w:val="24"/>
          <w:rtl/>
        </w:rPr>
        <w:instrText xml:space="preserve"> \* </w:instrText>
      </w:r>
      <w:r w:rsidR="00BC7B48" w:rsidRPr="00BC7B48">
        <w:rPr>
          <w:rFonts w:cs="David"/>
          <w:sz w:val="24"/>
          <w:szCs w:val="24"/>
        </w:rPr>
        <w:instrText>MERGEFORMAT</w:instrText>
      </w:r>
      <w:r w:rsidR="00BC7B48" w:rsidRPr="00BC7B48">
        <w:rPr>
          <w:rFonts w:cs="David"/>
          <w:sz w:val="24"/>
          <w:szCs w:val="24"/>
          <w:rtl/>
        </w:rPr>
        <w:instrText xml:space="preserve"> </w:instrText>
      </w:r>
      <w:r w:rsidRPr="00BC7B48">
        <w:rPr>
          <w:rFonts w:cs="David"/>
          <w:sz w:val="24"/>
          <w:szCs w:val="24"/>
          <w:rtl/>
        </w:rPr>
      </w:r>
      <w:r w:rsidRPr="00BC7B48">
        <w:rPr>
          <w:rFonts w:cs="David"/>
          <w:sz w:val="24"/>
          <w:szCs w:val="24"/>
          <w:rtl/>
        </w:rPr>
        <w:fldChar w:fldCharType="separate"/>
      </w:r>
      <w:r w:rsidR="00A04C8C">
        <w:rPr>
          <w:rFonts w:cs="David" w:hint="cs"/>
          <w:sz w:val="24"/>
          <w:szCs w:val="24"/>
          <w:cs/>
        </w:rPr>
        <w:t>‎</w:t>
      </w:r>
      <w:r w:rsidR="00A04C8C">
        <w:rPr>
          <w:rFonts w:cs="David"/>
          <w:sz w:val="24"/>
          <w:szCs w:val="24"/>
        </w:rPr>
        <w:t>11</w:t>
      </w:r>
      <w:r w:rsidRPr="00BC7B48">
        <w:rPr>
          <w:rFonts w:cs="David"/>
          <w:sz w:val="24"/>
          <w:szCs w:val="24"/>
          <w:rtl/>
        </w:rPr>
        <w:fldChar w:fldCharType="end"/>
      </w:r>
      <w:r w:rsidRPr="00BC7B48">
        <w:rPr>
          <w:rFonts w:cs="David" w:hint="cs"/>
          <w:sz w:val="24"/>
          <w:szCs w:val="24"/>
          <w:rtl/>
        </w:rPr>
        <w:t xml:space="preserve"> לעיל כי מדובר במרחק ש"נקבע ואושר על ידי מצ"ח </w:t>
      </w:r>
      <w:r w:rsidRPr="00BC7B48">
        <w:rPr>
          <w:rFonts w:cs="David" w:hint="cs"/>
          <w:sz w:val="24"/>
          <w:szCs w:val="24"/>
          <w:rtl/>
        </w:rPr>
        <w:lastRenderedPageBreak/>
        <w:t>ת"ד ונמצא בשימוש" (עמ' 8 ש' 14-13). הוא נדרש לבאר את הדברים וציין כי "הגיעו נציגים של מצ"ח ת"ד לבסיס ואישרו את המרחק בין העמוד עם האיקס שהוא עמוד המטרה לבין הקו האדום המסומן כ-60 מטר משם, גם הוא סומן על ידי מצ"ח ת"ד" (עמ' 8 ש' 16-15). בהמשך ציין סג"ם שחר, לשאלת הסנגור, כי לא ראה את נציגי מצ"ח ת"ד כאשר ביצעו את המדידות בבסיס, אך כי "שיש בבסיס מסמך שחתום על ידי מצ"ח ת"ד" (עמ' 8 ש' 20, ש' 23-21), אולם הוא לא ראה את המסמך, אך שמע על ביקור נציגי מצ"ח ת"ד והסימון ממפקדת הבסיס</w:t>
      </w:r>
      <w:r w:rsidR="00BC7B48" w:rsidRPr="00BC7B48">
        <w:rPr>
          <w:rFonts w:cs="David" w:hint="cs"/>
          <w:sz w:val="24"/>
          <w:szCs w:val="24"/>
          <w:rtl/>
        </w:rPr>
        <w:t xml:space="preserve"> (עמ' 8 ש' 27)</w:t>
      </w:r>
      <w:r w:rsidRPr="00BC7B48">
        <w:rPr>
          <w:rFonts w:cs="David" w:hint="cs"/>
          <w:sz w:val="24"/>
          <w:szCs w:val="24"/>
          <w:rtl/>
        </w:rPr>
        <w:t>. הוא ציין כי  לא צירף מעולם את מסמך הביקור הזה כי "לא נדרש" (עמ' 8 ש' 34</w:t>
      </w:r>
      <w:r w:rsidR="00BC7B48" w:rsidRPr="00BC7B48">
        <w:rPr>
          <w:rFonts w:cs="David" w:hint="cs"/>
          <w:sz w:val="24"/>
          <w:szCs w:val="24"/>
          <w:rtl/>
        </w:rPr>
        <w:t xml:space="preserve">) וכי "אם בית הדין ירצה הוא יוכל לראות אותו" </w:t>
      </w:r>
      <w:r w:rsidR="00AA5A30">
        <w:rPr>
          <w:rFonts w:cs="David" w:hint="cs"/>
          <w:sz w:val="24"/>
          <w:szCs w:val="24"/>
          <w:rtl/>
        </w:rPr>
        <w:t>כי "יש מסמך בבסיס" (</w:t>
      </w:r>
      <w:r w:rsidR="00BC7B48" w:rsidRPr="00BC7B48">
        <w:rPr>
          <w:rFonts w:cs="David" w:hint="cs"/>
          <w:sz w:val="24"/>
          <w:szCs w:val="24"/>
          <w:rtl/>
        </w:rPr>
        <w:t xml:space="preserve">עמ' 9 ש' 1). </w:t>
      </w:r>
    </w:p>
    <w:p w14:paraId="0D1D9E8E" w14:textId="77777777" w:rsidR="00BC7B48" w:rsidRDefault="00BC7B48" w:rsidP="00AA5A30">
      <w:pPr>
        <w:pStyle w:val="ListParagraph"/>
        <w:spacing w:after="120" w:line="360" w:lineRule="auto"/>
        <w:jc w:val="both"/>
        <w:rPr>
          <w:rFonts w:cs="David"/>
          <w:sz w:val="24"/>
          <w:szCs w:val="24"/>
          <w:rtl/>
        </w:rPr>
      </w:pPr>
      <w:r>
        <w:rPr>
          <w:rFonts w:cs="David" w:hint="cs"/>
          <w:sz w:val="24"/>
          <w:szCs w:val="24"/>
          <w:rtl/>
        </w:rPr>
        <w:t xml:space="preserve">בפסיקה הועלו בעבר, טענות בנוגע לסימון שישים המטרים במקטע מובנה, שעל יסודם מתבצעת בדיקת כיול המכשיר "מהירות 0", הן בבתי המשפט לתעבורה במערכת הכללית הן במערכת הצבאית. </w:t>
      </w:r>
    </w:p>
    <w:p w14:paraId="445852AD" w14:textId="77777777" w:rsidR="006A55F7" w:rsidRDefault="00BC7B48" w:rsidP="006A55F7">
      <w:pPr>
        <w:pStyle w:val="ListParagraph"/>
        <w:spacing w:after="120" w:line="360" w:lineRule="auto"/>
        <w:jc w:val="both"/>
        <w:rPr>
          <w:rFonts w:cs="David"/>
          <w:sz w:val="24"/>
          <w:szCs w:val="24"/>
          <w:rtl/>
        </w:rPr>
      </w:pPr>
      <w:r>
        <w:rPr>
          <w:rFonts w:cs="David" w:hint="cs"/>
          <w:sz w:val="24"/>
          <w:szCs w:val="24"/>
          <w:rtl/>
        </w:rPr>
        <w:t xml:space="preserve">במערכת הכללית בית המשפט המחוזי בירושלים מצא לדחות טענה דומה שלפיה היה על השוטרת למדוד את מרחק שישים המטרים טרם עריכת בדיקת הכיול. נקבע כי </w:t>
      </w:r>
      <w:r w:rsidR="006A55F7" w:rsidRPr="00BC7B48">
        <w:rPr>
          <w:rFonts w:cs="David"/>
          <w:sz w:val="24"/>
          <w:szCs w:val="24"/>
          <w:rtl/>
        </w:rPr>
        <w:t>בית המשפט לתעבורה הנו בית משפט בעל מומחיות מיוחדת אשר נרכשה על-ידו מתוקף עיסוקו היום-יומי רב השנים בתיקי תעבורה</w:t>
      </w:r>
      <w:r w:rsidR="006A55F7">
        <w:rPr>
          <w:rFonts w:cs="David" w:hint="cs"/>
          <w:sz w:val="24"/>
          <w:szCs w:val="24"/>
          <w:rtl/>
        </w:rPr>
        <w:t xml:space="preserve">, לפיכך </w:t>
      </w:r>
      <w:r>
        <w:rPr>
          <w:rFonts w:cs="David" w:hint="cs"/>
          <w:sz w:val="24"/>
          <w:szCs w:val="24"/>
          <w:rtl/>
        </w:rPr>
        <w:t>רשאי היה בית המשפט קמא "</w:t>
      </w:r>
      <w:r w:rsidRPr="00BC7B48">
        <w:rPr>
          <w:rFonts w:cs="David"/>
          <w:sz w:val="24"/>
          <w:szCs w:val="24"/>
          <w:rtl/>
        </w:rPr>
        <w:t xml:space="preserve">לעשות שימוש בידיעתו המיוחדת מתיקים רבים שהתנהלו בפניו, כי קיים בירושלים קטע מובנה באורך של 60 מטר לצורך ביצוע מדידות כיול על-ידי שוטרי </w:t>
      </w:r>
      <w:proofErr w:type="spellStart"/>
      <w:r w:rsidRPr="00BC7B48">
        <w:rPr>
          <w:rFonts w:cs="David"/>
          <w:sz w:val="24"/>
          <w:szCs w:val="24"/>
          <w:rtl/>
        </w:rPr>
        <w:t>את"ן</w:t>
      </w:r>
      <w:proofErr w:type="spellEnd"/>
      <w:r w:rsidRPr="00BC7B48">
        <w:rPr>
          <w:rFonts w:cs="David"/>
          <w:sz w:val="24"/>
          <w:szCs w:val="24"/>
          <w:rtl/>
        </w:rPr>
        <w:t>. לידיעה זו נוספה עדותה הברורה של השוטרת, כי ביצעה את בדיקת הכיול באותו מתקן, עובר למדידת מהירות נסיעתו של המערער. צירופם של שני הנתונים הביא את בית-משפט למסקנה הנכונה, כי לא נפל פגם בבדיקת הכיול שביצעה השוטרת במועד הרלבנטי, ולפיכך לא נפל פגם במדידה שביצעה לאחר מכן</w:t>
      </w:r>
      <w:r>
        <w:rPr>
          <w:rFonts w:cs="David" w:hint="cs"/>
          <w:sz w:val="24"/>
          <w:szCs w:val="24"/>
          <w:rtl/>
        </w:rPr>
        <w:t>" (</w:t>
      </w:r>
      <w:r w:rsidRPr="00BC7B48">
        <w:rPr>
          <w:rFonts w:cs="David"/>
          <w:sz w:val="24"/>
          <w:szCs w:val="24"/>
          <w:rtl/>
        </w:rPr>
        <w:t xml:space="preserve">ע"פ (ירושלים) 7643/03 </w:t>
      </w:r>
      <w:r w:rsidRPr="006A55F7">
        <w:rPr>
          <w:rFonts w:cs="David"/>
          <w:b/>
          <w:bCs/>
          <w:sz w:val="24"/>
          <w:szCs w:val="24"/>
          <w:rtl/>
        </w:rPr>
        <w:t>אזולאי נ' מדינת ישראל</w:t>
      </w:r>
      <w:r w:rsidRPr="00BC7B48">
        <w:rPr>
          <w:rFonts w:cs="David"/>
          <w:sz w:val="24"/>
          <w:szCs w:val="24"/>
          <w:rtl/>
        </w:rPr>
        <w:t xml:space="preserve"> </w:t>
      </w:r>
      <w:r w:rsidRPr="00BC7B48">
        <w:rPr>
          <w:rFonts w:cs="David" w:hint="cs"/>
          <w:sz w:val="24"/>
          <w:szCs w:val="24"/>
          <w:rtl/>
        </w:rPr>
        <w:t>(</w:t>
      </w:r>
      <w:r w:rsidR="006A55F7">
        <w:rPr>
          <w:rFonts w:cs="David" w:hint="cs"/>
          <w:sz w:val="24"/>
          <w:szCs w:val="24"/>
          <w:rtl/>
        </w:rPr>
        <w:t>לא</w:t>
      </w:r>
      <w:r w:rsidRPr="00BC7B48">
        <w:rPr>
          <w:rFonts w:cs="David" w:hint="cs"/>
          <w:sz w:val="24"/>
          <w:szCs w:val="24"/>
          <w:rtl/>
        </w:rPr>
        <w:t xml:space="preserve"> פורסם, 1.3.2004)</w:t>
      </w:r>
      <w:r>
        <w:rPr>
          <w:rFonts w:cs="David" w:hint="cs"/>
          <w:sz w:val="24"/>
          <w:szCs w:val="24"/>
          <w:rtl/>
        </w:rPr>
        <w:t>), קביעה זו אושרה</w:t>
      </w:r>
      <w:r w:rsidR="006A55F7">
        <w:rPr>
          <w:rFonts w:cs="David" w:hint="cs"/>
          <w:sz w:val="24"/>
          <w:szCs w:val="24"/>
          <w:rtl/>
        </w:rPr>
        <w:t xml:space="preserve"> בבקשת רשות ערעור בפני בית המשפט העליון (</w:t>
      </w:r>
      <w:proofErr w:type="spellStart"/>
      <w:r w:rsidRPr="006A55F7">
        <w:rPr>
          <w:rFonts w:cs="David"/>
          <w:sz w:val="24"/>
          <w:szCs w:val="24"/>
          <w:rtl/>
        </w:rPr>
        <w:t>רע"פ</w:t>
      </w:r>
      <w:proofErr w:type="spellEnd"/>
      <w:r w:rsidRPr="006A55F7">
        <w:rPr>
          <w:rFonts w:cs="David"/>
          <w:sz w:val="24"/>
          <w:szCs w:val="24"/>
          <w:rtl/>
        </w:rPr>
        <w:t xml:space="preserve"> 3551/04 </w:t>
      </w:r>
      <w:r w:rsidRPr="006A55F7">
        <w:rPr>
          <w:rFonts w:cs="David"/>
          <w:b/>
          <w:bCs/>
          <w:sz w:val="24"/>
          <w:szCs w:val="24"/>
          <w:rtl/>
        </w:rPr>
        <w:t>אזולאי נ' מדינת ישראל</w:t>
      </w:r>
      <w:r w:rsidRPr="006A55F7">
        <w:rPr>
          <w:rFonts w:cs="David"/>
          <w:sz w:val="24"/>
          <w:szCs w:val="24"/>
          <w:rtl/>
        </w:rPr>
        <w:t xml:space="preserve"> </w:t>
      </w:r>
      <w:r w:rsidR="006A55F7" w:rsidRPr="006A55F7">
        <w:rPr>
          <w:rFonts w:cs="David" w:hint="cs"/>
          <w:sz w:val="24"/>
          <w:szCs w:val="24"/>
          <w:rtl/>
        </w:rPr>
        <w:t>(לא פורסם, 22.4.2004))</w:t>
      </w:r>
      <w:r w:rsidR="006A55F7">
        <w:rPr>
          <w:rFonts w:cs="David" w:hint="cs"/>
          <w:sz w:val="24"/>
          <w:szCs w:val="24"/>
          <w:rtl/>
        </w:rPr>
        <w:t xml:space="preserve">. </w:t>
      </w:r>
    </w:p>
    <w:p w14:paraId="0B688D52" w14:textId="77777777" w:rsidR="00813733" w:rsidRPr="00B30852" w:rsidRDefault="00EC3606" w:rsidP="00B30852">
      <w:pPr>
        <w:pStyle w:val="ListParagraph"/>
        <w:spacing w:after="120" w:line="360" w:lineRule="auto"/>
        <w:jc w:val="both"/>
        <w:rPr>
          <w:rFonts w:cs="David"/>
          <w:sz w:val="24"/>
          <w:szCs w:val="24"/>
          <w:rtl/>
        </w:rPr>
      </w:pPr>
      <w:r>
        <w:rPr>
          <w:rFonts w:cs="David" w:hint="cs"/>
          <w:sz w:val="24"/>
          <w:szCs w:val="24"/>
          <w:rtl/>
        </w:rPr>
        <w:t>קביעה זו לא צומצמה רק לבית המשפט לתעבורה בירושלים, במקרים רבים</w:t>
      </w:r>
      <w:r w:rsidR="00813733">
        <w:rPr>
          <w:rFonts w:cs="David" w:hint="cs"/>
          <w:sz w:val="24"/>
          <w:szCs w:val="24"/>
          <w:rtl/>
        </w:rPr>
        <w:t xml:space="preserve"> נקבע</w:t>
      </w:r>
      <w:r>
        <w:rPr>
          <w:rFonts w:cs="David" w:hint="cs"/>
          <w:sz w:val="24"/>
          <w:szCs w:val="24"/>
          <w:rtl/>
        </w:rPr>
        <w:t xml:space="preserve"> כי אין כל צורך בכך שהשוטר ייגש וימדוד את מרחק שישים המטרים שכן "בתחנות המשטרה </w:t>
      </w:r>
      <w:r w:rsidRPr="00EC3606">
        <w:rPr>
          <w:rFonts w:cs="David" w:hint="cs"/>
          <w:b/>
          <w:bCs/>
          <w:sz w:val="24"/>
          <w:szCs w:val="24"/>
          <w:rtl/>
        </w:rPr>
        <w:t>ברחבי הארץ</w:t>
      </w:r>
      <w:r>
        <w:rPr>
          <w:rFonts w:cs="David" w:hint="cs"/>
          <w:sz w:val="24"/>
          <w:szCs w:val="24"/>
          <w:rtl/>
        </w:rPr>
        <w:t xml:space="preserve"> הוצבו נקודות לבדיקת תקינות מדידת המרחק במכשיר". נקודות אלה הוצבו במרחק שישים מטרים ממטרה מיוחדת שנקבעה מראש ואין לערער תחת דיוק מדידת מרחק זה (ראו, למשל, ת"ת (י-ם) 7959/01 </w:t>
      </w:r>
      <w:r w:rsidRPr="006A55F7">
        <w:rPr>
          <w:rFonts w:cs="David" w:hint="cs"/>
          <w:b/>
          <w:bCs/>
          <w:sz w:val="24"/>
          <w:szCs w:val="24"/>
          <w:rtl/>
        </w:rPr>
        <w:t>מדינת ישראל נ' כהן</w:t>
      </w:r>
      <w:r>
        <w:rPr>
          <w:rFonts w:cs="David" w:hint="cs"/>
          <w:sz w:val="24"/>
          <w:szCs w:val="24"/>
          <w:rtl/>
        </w:rPr>
        <w:t xml:space="preserve"> (לא פורסם, 25.11.2002)</w:t>
      </w:r>
      <w:r w:rsidR="00813733">
        <w:rPr>
          <w:rFonts w:cs="David" w:hint="cs"/>
          <w:sz w:val="24"/>
          <w:szCs w:val="24"/>
          <w:rtl/>
        </w:rPr>
        <w:t xml:space="preserve">. </w:t>
      </w:r>
    </w:p>
    <w:p w14:paraId="4502276E" w14:textId="77777777" w:rsidR="006A55F7" w:rsidRDefault="00813733" w:rsidP="00813733">
      <w:pPr>
        <w:pStyle w:val="ListParagraph"/>
        <w:spacing w:after="120" w:line="360" w:lineRule="auto"/>
        <w:jc w:val="both"/>
        <w:rPr>
          <w:rFonts w:cs="David"/>
          <w:sz w:val="24"/>
          <w:szCs w:val="24"/>
          <w:rtl/>
        </w:rPr>
      </w:pPr>
      <w:r>
        <w:rPr>
          <w:rFonts w:cs="David" w:hint="cs"/>
          <w:sz w:val="24"/>
          <w:szCs w:val="24"/>
          <w:rtl/>
        </w:rPr>
        <w:t xml:space="preserve">בדין הצבאי </w:t>
      </w:r>
      <w:r w:rsidRPr="00813733">
        <w:rPr>
          <w:rFonts w:cs="David" w:hint="cs"/>
          <w:b/>
          <w:bCs/>
          <w:sz w:val="24"/>
          <w:szCs w:val="24"/>
          <w:rtl/>
        </w:rPr>
        <w:t>אומצו</w:t>
      </w:r>
      <w:r>
        <w:rPr>
          <w:rFonts w:cs="David" w:hint="cs"/>
          <w:sz w:val="24"/>
          <w:szCs w:val="24"/>
          <w:rtl/>
        </w:rPr>
        <w:t xml:space="preserve"> קביעות אלה, בית הדין הצבאי לערעורים קבע </w:t>
      </w:r>
      <w:r>
        <w:rPr>
          <w:rFonts w:cs="David"/>
          <w:sz w:val="24"/>
          <w:szCs w:val="24"/>
          <w:rtl/>
        </w:rPr>
        <w:t>–</w:t>
      </w:r>
      <w:r>
        <w:rPr>
          <w:rFonts w:cs="David" w:hint="cs"/>
          <w:sz w:val="24"/>
          <w:szCs w:val="24"/>
          <w:rtl/>
        </w:rPr>
        <w:t xml:space="preserve"> </w:t>
      </w:r>
    </w:p>
    <w:p w14:paraId="7EAF79FA" w14:textId="77777777" w:rsidR="00813733" w:rsidRPr="00813733" w:rsidRDefault="00813733" w:rsidP="00813733">
      <w:pPr>
        <w:ind w:left="1361" w:right="1276"/>
        <w:contextualSpacing/>
      </w:pPr>
      <w:r>
        <w:rPr>
          <w:rFonts w:hint="cs"/>
          <w:rtl/>
        </w:rPr>
        <w:t>"</w:t>
      </w:r>
      <w:r w:rsidRPr="00813733">
        <w:rPr>
          <w:rFonts w:hint="cs"/>
          <w:rtl/>
        </w:rPr>
        <w:t>מעדות השוטר הצבאי עולה כי המקטע של 60 המטרים שדובר בו, סומן בתחנת המשטרה הצבאית הרלבנטית במיוחד לצורך עריכת בדיקת הכיול של מכשיר המדידה. זהו מקטע קבוע ומסומן שנעשה בו, לדברי העד, שימוש זמן ממושך. אין סיבה להניח כי מרחק קבוע שסומן באופן ברור בנקודה ידועה ישתנה מאליו. אף ריבוי הבדיקות במכשירי מדידה שונים בפרק זמן ממושך, בלא שהובאה ראיה כי תוצאתן התקינה סובלת מחוסר דיוק, מבסס את המסקנה כי מדובר במקטע מובנה שנמדד בעבר, סומן בבירור, ואין סיבה לחשש ממשי שאורכו השתנה. לעניין זה צוין כי:</w:t>
      </w:r>
    </w:p>
    <w:p w14:paraId="2CE775EA" w14:textId="77777777" w:rsidR="00813733" w:rsidRPr="00813733" w:rsidRDefault="00813733" w:rsidP="00813733">
      <w:pPr>
        <w:ind w:left="1440" w:right="1276" w:firstLine="79"/>
        <w:contextualSpacing/>
        <w:rPr>
          <w:rtl/>
        </w:rPr>
      </w:pPr>
      <w:r w:rsidRPr="00813733">
        <w:rPr>
          <w:rFonts w:hint="cs"/>
          <w:rtl/>
        </w:rPr>
        <w:t xml:space="preserve">'אל לו לבית המשפט לחוש לאירוע רחוק ויוצא דופן העולה, אם אמנם התרחש, בקנה אחד עם חפותו של הנאשם, בעוד שהעדויות </w:t>
      </w:r>
      <w:r w:rsidRPr="00813733">
        <w:rPr>
          <w:rFonts w:hint="cs"/>
          <w:rtl/>
        </w:rPr>
        <w:lastRenderedPageBreak/>
        <w:t xml:space="preserve">שהושמעו במשפט ושבית המשפט מאמין בהן, מוליכות למסקנה סבירה הרבה יותר ושהיא שהנאשם אינו חף' (ראו ע"פ 728/84 חרמון נ' מדינת ישראל, פ"ד </w:t>
      </w:r>
      <w:proofErr w:type="spellStart"/>
      <w:r w:rsidRPr="00813733">
        <w:rPr>
          <w:rFonts w:hint="cs"/>
          <w:rtl/>
        </w:rPr>
        <w:t>מא</w:t>
      </w:r>
      <w:proofErr w:type="spellEnd"/>
      <w:r w:rsidRPr="00813733">
        <w:rPr>
          <w:rFonts w:hint="cs"/>
          <w:rtl/>
        </w:rPr>
        <w:t>(3) 631,617 (1987)).</w:t>
      </w:r>
    </w:p>
    <w:p w14:paraId="46A362DB" w14:textId="77777777" w:rsidR="00813733" w:rsidRDefault="00813733" w:rsidP="00A16009">
      <w:pPr>
        <w:ind w:left="1361" w:right="1276"/>
        <w:contextualSpacing/>
        <w:rPr>
          <w:rtl/>
        </w:rPr>
      </w:pPr>
      <w:r w:rsidRPr="00813733">
        <w:rPr>
          <w:rFonts w:hint="cs"/>
          <w:rtl/>
        </w:rPr>
        <w:t>המערערת לא עשתה דבר כדי לתמוך בטענתה הכללית בדבר אורכו של המקטע שבו נעשה שימוש לבדיקת הכיול; מטעמה, יכולה הייתה לבקש לערוך בדיקה באשר למקטע הרלוונטי בתחנת המשטרה הצבאית ולהציג ראיות לתמיכה בטענתה. זאת לא נעשה.</w:t>
      </w:r>
      <w:r>
        <w:rPr>
          <w:rFonts w:hint="cs"/>
          <w:rtl/>
        </w:rPr>
        <w:t xml:space="preserve">" (ע"ת 46/13 </w:t>
      </w:r>
      <w:r w:rsidRPr="00813733">
        <w:rPr>
          <w:rFonts w:hint="cs"/>
          <w:b/>
          <w:bCs/>
          <w:rtl/>
        </w:rPr>
        <w:t>רס"ן נהרי נ' התובע הצבאי הראשי</w:t>
      </w:r>
      <w:r>
        <w:rPr>
          <w:rFonts w:hint="cs"/>
          <w:rtl/>
        </w:rPr>
        <w:t>, בפס' 8 (2014))</w:t>
      </w:r>
    </w:p>
    <w:p w14:paraId="05144507" w14:textId="77777777" w:rsidR="00A16009" w:rsidRPr="00A16009" w:rsidRDefault="00A16009" w:rsidP="00A16009">
      <w:pPr>
        <w:ind w:left="1361" w:right="1276"/>
        <w:contextualSpacing/>
      </w:pPr>
    </w:p>
    <w:p w14:paraId="75A8CC5F" w14:textId="77777777" w:rsidR="00BC7B48" w:rsidRPr="00BC7B48" w:rsidRDefault="00813733" w:rsidP="00B30852">
      <w:pPr>
        <w:pStyle w:val="ListParagraph"/>
        <w:spacing w:after="120" w:line="360" w:lineRule="auto"/>
        <w:jc w:val="both"/>
        <w:rPr>
          <w:rFonts w:cs="David"/>
          <w:sz w:val="24"/>
          <w:szCs w:val="24"/>
          <w:rtl/>
        </w:rPr>
      </w:pPr>
      <w:r>
        <w:rPr>
          <w:rFonts w:cs="David" w:hint="cs"/>
          <w:sz w:val="24"/>
          <w:szCs w:val="24"/>
          <w:rtl/>
        </w:rPr>
        <w:t xml:space="preserve">כוחן של קביעות אלה יפה אף לענייננו. בהינתן עדותו של סג"ם שחר כי מדובר במקטע שנמדד וסומן על ידי מצ"ח ת"ד בביקור ביחידה, </w:t>
      </w:r>
      <w:r w:rsidRPr="00B30852">
        <w:rPr>
          <w:rFonts w:cs="David" w:hint="cs"/>
          <w:b/>
          <w:bCs/>
          <w:sz w:val="24"/>
          <w:szCs w:val="24"/>
          <w:rtl/>
        </w:rPr>
        <w:t>ו</w:t>
      </w:r>
      <w:r w:rsidR="00694450" w:rsidRPr="00B30852">
        <w:rPr>
          <w:rFonts w:cs="David" w:hint="cs"/>
          <w:b/>
          <w:bCs/>
          <w:sz w:val="24"/>
          <w:szCs w:val="24"/>
          <w:rtl/>
        </w:rPr>
        <w:t>נמצא ב</w:t>
      </w:r>
      <w:r w:rsidRPr="00B30852">
        <w:rPr>
          <w:rFonts w:cs="David" w:hint="cs"/>
          <w:b/>
          <w:bCs/>
          <w:sz w:val="24"/>
          <w:szCs w:val="24"/>
          <w:rtl/>
        </w:rPr>
        <w:t>שימוש</w:t>
      </w:r>
      <w:r>
        <w:rPr>
          <w:rFonts w:cs="David" w:hint="cs"/>
          <w:sz w:val="24"/>
          <w:szCs w:val="24"/>
          <w:rtl/>
        </w:rPr>
        <w:t xml:space="preserve"> </w:t>
      </w:r>
      <w:r w:rsidR="00694450">
        <w:rPr>
          <w:rFonts w:cs="David" w:hint="cs"/>
          <w:sz w:val="24"/>
          <w:szCs w:val="24"/>
          <w:rtl/>
        </w:rPr>
        <w:t xml:space="preserve">(עמ' 4 ש' 7) </w:t>
      </w:r>
      <w:r>
        <w:rPr>
          <w:rFonts w:cs="David" w:hint="cs"/>
          <w:sz w:val="24"/>
          <w:szCs w:val="24"/>
          <w:rtl/>
        </w:rPr>
        <w:t>בהתאם להנחיית מפקד היחידה שהביאה לידיעתו את הדבר, חזק</w:t>
      </w:r>
      <w:r w:rsidR="00B30852">
        <w:rPr>
          <w:rFonts w:cs="David" w:hint="cs"/>
          <w:sz w:val="24"/>
          <w:szCs w:val="24"/>
          <w:rtl/>
        </w:rPr>
        <w:t>ת</w:t>
      </w:r>
      <w:r>
        <w:rPr>
          <w:rFonts w:cs="David" w:hint="cs"/>
          <w:sz w:val="24"/>
          <w:szCs w:val="24"/>
          <w:rtl/>
        </w:rPr>
        <w:t xml:space="preserve"> התקינות המנהלית בצירוף עדותו המהימנה של מפעיל הממל"ז </w:t>
      </w:r>
      <w:r w:rsidR="00B30852">
        <w:rPr>
          <w:rFonts w:cs="David" w:hint="cs"/>
          <w:sz w:val="24"/>
          <w:szCs w:val="24"/>
          <w:rtl/>
        </w:rPr>
        <w:t xml:space="preserve">ומיומנותו בהפעלת ממל"ז על בסיס יומיומי מאז חודש יולי 2017 בתדירות יומיומית (בעיקר דוחות מהירות, ראו עמ' 2 ש' 8-3) </w:t>
      </w:r>
      <w:r>
        <w:rPr>
          <w:rFonts w:cs="David" w:hint="cs"/>
          <w:sz w:val="24"/>
          <w:szCs w:val="24"/>
          <w:rtl/>
        </w:rPr>
        <w:t>ו</w:t>
      </w:r>
      <w:r w:rsidR="00B30852">
        <w:rPr>
          <w:rFonts w:cs="David" w:hint="cs"/>
          <w:sz w:val="24"/>
          <w:szCs w:val="24"/>
          <w:rtl/>
        </w:rPr>
        <w:t xml:space="preserve">כן לנוכח </w:t>
      </w:r>
      <w:r>
        <w:rPr>
          <w:rFonts w:cs="David" w:hint="cs"/>
          <w:sz w:val="24"/>
          <w:szCs w:val="24"/>
          <w:rtl/>
        </w:rPr>
        <w:t xml:space="preserve">הדין הנוהג, </w:t>
      </w:r>
      <w:r w:rsidR="00B30852">
        <w:rPr>
          <w:rFonts w:cs="David" w:hint="cs"/>
          <w:sz w:val="24"/>
          <w:szCs w:val="24"/>
          <w:rtl/>
        </w:rPr>
        <w:t>ניתן לקבוע</w:t>
      </w:r>
      <w:r>
        <w:rPr>
          <w:rFonts w:cs="David" w:hint="cs"/>
          <w:sz w:val="24"/>
          <w:szCs w:val="24"/>
          <w:rtl/>
        </w:rPr>
        <w:t xml:space="preserve"> בנסיבות מקרה זה </w:t>
      </w:r>
      <w:r w:rsidR="00B30852">
        <w:rPr>
          <w:rFonts w:cs="David" w:hint="cs"/>
          <w:sz w:val="24"/>
          <w:szCs w:val="24"/>
          <w:rtl/>
        </w:rPr>
        <w:t>ש</w:t>
      </w:r>
      <w:r>
        <w:rPr>
          <w:rFonts w:cs="David" w:hint="cs"/>
          <w:sz w:val="24"/>
          <w:szCs w:val="24"/>
          <w:rtl/>
        </w:rPr>
        <w:t xml:space="preserve">אין לערער </w:t>
      </w:r>
      <w:r w:rsidR="00B30852">
        <w:rPr>
          <w:rFonts w:cs="David" w:hint="cs"/>
          <w:sz w:val="24"/>
          <w:szCs w:val="24"/>
          <w:rtl/>
        </w:rPr>
        <w:t>תחת</w:t>
      </w:r>
      <w:r>
        <w:rPr>
          <w:rFonts w:cs="David" w:hint="cs"/>
          <w:sz w:val="24"/>
          <w:szCs w:val="24"/>
          <w:rtl/>
        </w:rPr>
        <w:t xml:space="preserve"> דיוק המרחק המובנה של שישים המטרים בבסיס </w:t>
      </w:r>
      <w:r w:rsidR="00B30852">
        <w:rPr>
          <w:rFonts w:cs="David" w:hint="cs"/>
          <w:sz w:val="24"/>
          <w:szCs w:val="24"/>
          <w:rtl/>
        </w:rPr>
        <w:t>מ"צ</w:t>
      </w:r>
      <w:r>
        <w:rPr>
          <w:rFonts w:cs="David" w:hint="cs"/>
          <w:sz w:val="24"/>
          <w:szCs w:val="24"/>
          <w:rtl/>
        </w:rPr>
        <w:t xml:space="preserve"> אילת</w:t>
      </w:r>
      <w:r w:rsidR="00B30852">
        <w:rPr>
          <w:rFonts w:cs="David" w:hint="cs"/>
          <w:sz w:val="24"/>
          <w:szCs w:val="24"/>
          <w:rtl/>
        </w:rPr>
        <w:t xml:space="preserve"> וערבה</w:t>
      </w:r>
      <w:r w:rsidR="00AA5A30">
        <w:rPr>
          <w:rFonts w:cs="David" w:hint="cs"/>
          <w:sz w:val="24"/>
          <w:szCs w:val="24"/>
          <w:rtl/>
        </w:rPr>
        <w:t xml:space="preserve"> אף בהיעדר מסמך המדידה</w:t>
      </w:r>
      <w:r>
        <w:rPr>
          <w:rFonts w:cs="David" w:hint="cs"/>
          <w:sz w:val="24"/>
          <w:szCs w:val="24"/>
          <w:rtl/>
        </w:rPr>
        <w:t xml:space="preserve">. </w:t>
      </w:r>
    </w:p>
    <w:p w14:paraId="67B54681" w14:textId="77777777" w:rsidR="00A16009" w:rsidRPr="00D51EC3" w:rsidRDefault="00952344" w:rsidP="00D51EC3">
      <w:pPr>
        <w:pStyle w:val="ListParagraph"/>
        <w:numPr>
          <w:ilvl w:val="0"/>
          <w:numId w:val="9"/>
        </w:numPr>
        <w:spacing w:after="120" w:line="360" w:lineRule="auto"/>
        <w:jc w:val="both"/>
        <w:rPr>
          <w:rFonts w:cs="David"/>
          <w:sz w:val="24"/>
          <w:szCs w:val="24"/>
        </w:rPr>
      </w:pPr>
      <w:r>
        <w:rPr>
          <w:rFonts w:cs="David" w:hint="cs"/>
          <w:sz w:val="24"/>
          <w:szCs w:val="24"/>
          <w:rtl/>
        </w:rPr>
        <w:t xml:space="preserve">בסיכומו של </w:t>
      </w:r>
      <w:r w:rsidR="00446C3A">
        <w:rPr>
          <w:rFonts w:cs="David" w:hint="cs"/>
          <w:sz w:val="24"/>
          <w:szCs w:val="24"/>
          <w:rtl/>
        </w:rPr>
        <w:t>פרק זה</w:t>
      </w:r>
      <w:r>
        <w:rPr>
          <w:rFonts w:cs="David" w:hint="cs"/>
          <w:sz w:val="24"/>
          <w:szCs w:val="24"/>
          <w:rtl/>
        </w:rPr>
        <w:t xml:space="preserve"> מצאתי לקבוע כי </w:t>
      </w:r>
      <w:r w:rsidR="00446C3A">
        <w:rPr>
          <w:rFonts w:cs="David" w:hint="cs"/>
          <w:sz w:val="24"/>
          <w:szCs w:val="24"/>
          <w:rtl/>
        </w:rPr>
        <w:t xml:space="preserve">מכשיר הממל"ז בנסיבותיו של מקרה זה הופעל בידי מפעיל מיומן וכי לא נפל פגם בביצוע הבדיקות השגרתיות במכשיר טרם ההפעלה, שכן אלה  בוצעו כדבעי. לפיכך ניתן להניח כי הנתונים שהפיק הממל"ז בנוגע למהירות הנמדדת במקרה זה כשרים להתקבל כראיה בבית הדין.  </w:t>
      </w:r>
    </w:p>
    <w:p w14:paraId="305EB594" w14:textId="77777777" w:rsidR="00446C3A" w:rsidRPr="00446C3A" w:rsidRDefault="00AA5A30" w:rsidP="00446C3A">
      <w:pPr>
        <w:spacing w:after="120" w:line="360" w:lineRule="auto"/>
        <w:ind w:left="360"/>
      </w:pPr>
      <w:r>
        <w:rPr>
          <w:rFonts w:hint="cs"/>
          <w:b/>
          <w:bCs/>
          <w:rtl/>
        </w:rPr>
        <w:t>זיהוי הנאשם</w:t>
      </w:r>
    </w:p>
    <w:p w14:paraId="3C68CC20" w14:textId="77777777" w:rsidR="009C447F" w:rsidRPr="00AA5A30" w:rsidRDefault="00AA5A30" w:rsidP="00C166F8">
      <w:pPr>
        <w:pStyle w:val="ListParagraph"/>
        <w:numPr>
          <w:ilvl w:val="0"/>
          <w:numId w:val="9"/>
        </w:numPr>
        <w:spacing w:after="120" w:line="360" w:lineRule="auto"/>
        <w:jc w:val="both"/>
        <w:rPr>
          <w:rFonts w:ascii="David" w:hAnsi="David" w:cs="David"/>
          <w:color w:val="000000"/>
          <w:sz w:val="24"/>
          <w:szCs w:val="24"/>
        </w:rPr>
      </w:pPr>
      <w:r>
        <w:rPr>
          <w:rFonts w:ascii="David" w:hAnsi="David" w:cs="David" w:hint="cs"/>
          <w:color w:val="000000"/>
          <w:sz w:val="24"/>
          <w:szCs w:val="24"/>
          <w:rtl/>
        </w:rPr>
        <w:t xml:space="preserve">הסנגור טען כי קם ספק בשאלה האם הנאשם ביצע את העברה המיוחסת לו בכתב האישום. </w:t>
      </w:r>
      <w:r w:rsidR="00A16009">
        <w:rPr>
          <w:rFonts w:cs="David" w:hint="cs"/>
          <w:sz w:val="24"/>
          <w:szCs w:val="24"/>
          <w:rtl/>
        </w:rPr>
        <w:t xml:space="preserve">טענה זו ביסס הסנגור הן על </w:t>
      </w:r>
      <w:r w:rsidR="00A16009" w:rsidRPr="00AA5A30">
        <w:rPr>
          <w:rFonts w:cs="David" w:hint="cs"/>
          <w:b/>
          <w:bCs/>
          <w:sz w:val="24"/>
          <w:szCs w:val="24"/>
          <w:rtl/>
        </w:rPr>
        <w:t>סתירות ופגמים</w:t>
      </w:r>
      <w:r w:rsidR="00A16009">
        <w:rPr>
          <w:rFonts w:cs="David" w:hint="cs"/>
          <w:sz w:val="24"/>
          <w:szCs w:val="24"/>
          <w:rtl/>
        </w:rPr>
        <w:t xml:space="preserve"> שנפלו להשקפתו בעדויות השוטרים, הן על טענת הנאשם כי בעת שבו נטען שנסע במהירות האמורה, הופעלה ברכבו </w:t>
      </w:r>
      <w:r w:rsidR="00A16009" w:rsidRPr="00A16009">
        <w:rPr>
          <w:rFonts w:cs="David" w:hint="cs"/>
          <w:b/>
          <w:bCs/>
          <w:sz w:val="24"/>
          <w:szCs w:val="24"/>
          <w:rtl/>
        </w:rPr>
        <w:t>בקרת שיוט</w:t>
      </w:r>
      <w:r w:rsidR="00A16009">
        <w:rPr>
          <w:rFonts w:cs="David" w:hint="cs"/>
          <w:sz w:val="24"/>
          <w:szCs w:val="24"/>
          <w:rtl/>
        </w:rPr>
        <w:t xml:space="preserve"> </w:t>
      </w:r>
      <w:r w:rsidR="00DB656C">
        <w:rPr>
          <w:rFonts w:cs="David" w:hint="cs"/>
          <w:sz w:val="24"/>
          <w:szCs w:val="24"/>
          <w:rtl/>
        </w:rPr>
        <w:t>שהגבילה את מהירות הנסיעה ל</w:t>
      </w:r>
      <w:r w:rsidR="00C166F8">
        <w:rPr>
          <w:rFonts w:cs="David" w:hint="cs"/>
          <w:sz w:val="24"/>
          <w:szCs w:val="24"/>
          <w:rtl/>
        </w:rPr>
        <w:t>-</w:t>
      </w:r>
      <w:r w:rsidR="00A16009">
        <w:rPr>
          <w:rFonts w:cs="David" w:hint="cs"/>
          <w:sz w:val="24"/>
          <w:szCs w:val="24"/>
          <w:rtl/>
        </w:rPr>
        <w:t xml:space="preserve"> 90 קמ"ש. </w:t>
      </w:r>
      <w:r w:rsidR="00DB656C">
        <w:rPr>
          <w:rFonts w:ascii="David" w:hAnsi="David" w:cs="David" w:hint="cs"/>
          <w:color w:val="000000"/>
          <w:sz w:val="24"/>
          <w:szCs w:val="24"/>
          <w:rtl/>
        </w:rPr>
        <w:t xml:space="preserve">כתימוכין לטענה זו </w:t>
      </w:r>
      <w:r>
        <w:rPr>
          <w:rFonts w:ascii="David" w:hAnsi="David" w:cs="David" w:hint="cs"/>
          <w:color w:val="000000"/>
          <w:sz w:val="24"/>
          <w:szCs w:val="24"/>
          <w:rtl/>
        </w:rPr>
        <w:t xml:space="preserve">ביקש הסנגור </w:t>
      </w:r>
      <w:r w:rsidR="00DB656C">
        <w:rPr>
          <w:rFonts w:ascii="David" w:hAnsi="David" w:cs="David" w:hint="cs"/>
          <w:color w:val="000000"/>
          <w:sz w:val="24"/>
          <w:szCs w:val="24"/>
          <w:rtl/>
        </w:rPr>
        <w:t>להגיש</w:t>
      </w:r>
      <w:r>
        <w:rPr>
          <w:rFonts w:ascii="David" w:hAnsi="David" w:cs="David" w:hint="cs"/>
          <w:color w:val="000000"/>
          <w:sz w:val="24"/>
          <w:szCs w:val="24"/>
          <w:rtl/>
        </w:rPr>
        <w:t xml:space="preserve"> </w:t>
      </w:r>
      <w:r w:rsidR="00DB656C">
        <w:rPr>
          <w:rFonts w:ascii="David" w:hAnsi="David" w:cs="David" w:hint="cs"/>
          <w:color w:val="000000"/>
          <w:sz w:val="24"/>
          <w:szCs w:val="24"/>
          <w:rtl/>
        </w:rPr>
        <w:t>ל</w:t>
      </w:r>
      <w:r>
        <w:rPr>
          <w:rFonts w:ascii="David" w:hAnsi="David" w:cs="David" w:hint="cs"/>
          <w:color w:val="000000"/>
          <w:sz w:val="24"/>
          <w:szCs w:val="24"/>
          <w:rtl/>
        </w:rPr>
        <w:t xml:space="preserve">בית הדין תדפיסי </w:t>
      </w:r>
      <w:r w:rsidRPr="00AA5A30">
        <w:rPr>
          <w:rFonts w:ascii="David" w:hAnsi="David" w:cs="David" w:hint="cs"/>
          <w:b/>
          <w:bCs/>
          <w:color w:val="000000"/>
          <w:sz w:val="24"/>
          <w:szCs w:val="24"/>
          <w:rtl/>
        </w:rPr>
        <w:t>דו"חות מערכת ענ"א</w:t>
      </w:r>
      <w:r>
        <w:rPr>
          <w:rFonts w:ascii="David" w:hAnsi="David" w:cs="David" w:hint="cs"/>
          <w:color w:val="000000"/>
          <w:sz w:val="24"/>
          <w:szCs w:val="24"/>
          <w:rtl/>
        </w:rPr>
        <w:t xml:space="preserve"> שהותקנה ברכבו של הנאשם המצביעים על כך שבמועד הנטען בכתב האישום, </w:t>
      </w:r>
      <w:r w:rsidR="00C166F8">
        <w:rPr>
          <w:rFonts w:ascii="David" w:hAnsi="David" w:cs="David" w:hint="cs"/>
          <w:color w:val="000000"/>
          <w:sz w:val="24"/>
          <w:szCs w:val="24"/>
          <w:rtl/>
        </w:rPr>
        <w:t>נהג</w:t>
      </w:r>
      <w:r>
        <w:rPr>
          <w:rFonts w:ascii="David" w:hAnsi="David" w:cs="David" w:hint="cs"/>
          <w:color w:val="000000"/>
          <w:sz w:val="24"/>
          <w:szCs w:val="24"/>
          <w:rtl/>
        </w:rPr>
        <w:t xml:space="preserve"> הנאשם לכל </w:t>
      </w:r>
      <w:r w:rsidR="00C166F8">
        <w:rPr>
          <w:rFonts w:ascii="David" w:hAnsi="David" w:cs="David" w:hint="cs"/>
          <w:color w:val="000000"/>
          <w:sz w:val="24"/>
          <w:szCs w:val="24"/>
          <w:rtl/>
        </w:rPr>
        <w:t>היותר ב</w:t>
      </w:r>
      <w:r>
        <w:rPr>
          <w:rFonts w:ascii="David" w:hAnsi="David" w:cs="David" w:hint="cs"/>
          <w:color w:val="000000"/>
          <w:sz w:val="24"/>
          <w:szCs w:val="24"/>
          <w:rtl/>
        </w:rPr>
        <w:t xml:space="preserve">מהירות של 85 קמ"ש. להשקפת הסנגור עדות הנאשם כי ברכב הופעל "קרוז קונטרול", גרסה שנמסרה מיד במעמד רישום הדוח על ידי השוטרים, וכן כי נעקף על ידי רכב אפור אחר, </w:t>
      </w:r>
      <w:r w:rsidR="00DB656C">
        <w:rPr>
          <w:rFonts w:ascii="David" w:hAnsi="David" w:cs="David" w:hint="cs"/>
          <w:color w:val="000000"/>
          <w:sz w:val="24"/>
          <w:szCs w:val="24"/>
          <w:rtl/>
        </w:rPr>
        <w:t xml:space="preserve">ובצידה </w:t>
      </w:r>
      <w:r>
        <w:rPr>
          <w:rFonts w:ascii="David" w:hAnsi="David" w:cs="David" w:hint="cs"/>
          <w:color w:val="000000"/>
          <w:sz w:val="24"/>
          <w:szCs w:val="24"/>
          <w:rtl/>
        </w:rPr>
        <w:t xml:space="preserve">עדותה של הגב' אסולין ששהתה עמו </w:t>
      </w:r>
      <w:r w:rsidR="00C166F8">
        <w:rPr>
          <w:rFonts w:ascii="David" w:hAnsi="David" w:cs="David" w:hint="cs"/>
          <w:color w:val="000000"/>
          <w:sz w:val="24"/>
          <w:szCs w:val="24"/>
          <w:rtl/>
        </w:rPr>
        <w:t>ברכב</w:t>
      </w:r>
      <w:r w:rsidR="00DB656C">
        <w:rPr>
          <w:rFonts w:ascii="David" w:hAnsi="David" w:cs="David" w:hint="cs"/>
          <w:color w:val="000000"/>
          <w:sz w:val="24"/>
          <w:szCs w:val="24"/>
          <w:rtl/>
        </w:rPr>
        <w:t xml:space="preserve"> </w:t>
      </w:r>
      <w:r w:rsidR="00C166F8">
        <w:rPr>
          <w:rFonts w:ascii="David" w:hAnsi="David" w:cs="David" w:hint="cs"/>
          <w:color w:val="000000"/>
          <w:sz w:val="24"/>
          <w:szCs w:val="24"/>
          <w:rtl/>
        </w:rPr>
        <w:t>ו</w:t>
      </w:r>
      <w:r w:rsidR="00DB656C">
        <w:rPr>
          <w:rFonts w:ascii="David" w:hAnsi="David" w:cs="David" w:hint="cs"/>
          <w:color w:val="000000"/>
          <w:sz w:val="24"/>
          <w:szCs w:val="24"/>
          <w:rtl/>
        </w:rPr>
        <w:t>העידה גם היא על הדברים</w:t>
      </w:r>
      <w:r w:rsidR="00C166F8">
        <w:rPr>
          <w:rFonts w:ascii="David" w:hAnsi="David" w:cs="David" w:hint="cs"/>
          <w:color w:val="000000"/>
          <w:sz w:val="24"/>
          <w:szCs w:val="24"/>
          <w:rtl/>
        </w:rPr>
        <w:t xml:space="preserve">, וכן </w:t>
      </w:r>
      <w:r>
        <w:rPr>
          <w:rFonts w:ascii="David" w:hAnsi="David" w:cs="David" w:hint="cs"/>
          <w:color w:val="000000"/>
          <w:sz w:val="24"/>
          <w:szCs w:val="24"/>
          <w:rtl/>
        </w:rPr>
        <w:t xml:space="preserve">עדותו של רס"ן </w:t>
      </w:r>
      <w:proofErr w:type="spellStart"/>
      <w:r>
        <w:rPr>
          <w:rFonts w:ascii="David" w:hAnsi="David" w:cs="David" w:hint="cs"/>
          <w:color w:val="000000"/>
          <w:sz w:val="24"/>
          <w:szCs w:val="24"/>
          <w:rtl/>
        </w:rPr>
        <w:t>אגרונוב</w:t>
      </w:r>
      <w:proofErr w:type="spellEnd"/>
      <w:r>
        <w:rPr>
          <w:rFonts w:ascii="David" w:hAnsi="David" w:cs="David" w:hint="cs"/>
          <w:color w:val="000000"/>
          <w:sz w:val="24"/>
          <w:szCs w:val="24"/>
          <w:rtl/>
        </w:rPr>
        <w:t xml:space="preserve"> </w:t>
      </w:r>
      <w:r>
        <w:rPr>
          <w:rFonts w:ascii="David" w:hAnsi="David" w:cs="David"/>
          <w:color w:val="000000"/>
          <w:sz w:val="24"/>
          <w:szCs w:val="24"/>
          <w:rtl/>
        </w:rPr>
        <w:t>–</w:t>
      </w:r>
      <w:r>
        <w:rPr>
          <w:rFonts w:ascii="David" w:hAnsi="David" w:cs="David" w:hint="cs"/>
          <w:color w:val="000000"/>
          <w:sz w:val="24"/>
          <w:szCs w:val="24"/>
          <w:rtl/>
        </w:rPr>
        <w:t xml:space="preserve"> קצין </w:t>
      </w:r>
      <w:proofErr w:type="spellStart"/>
      <w:r>
        <w:rPr>
          <w:rFonts w:ascii="David" w:hAnsi="David" w:cs="David" w:hint="cs"/>
          <w:color w:val="000000"/>
          <w:sz w:val="24"/>
          <w:szCs w:val="24"/>
          <w:rtl/>
        </w:rPr>
        <w:t>הבב"ד</w:t>
      </w:r>
      <w:proofErr w:type="spellEnd"/>
      <w:r>
        <w:rPr>
          <w:rFonts w:ascii="David" w:hAnsi="David" w:cs="David" w:hint="cs"/>
          <w:color w:val="000000"/>
          <w:sz w:val="24"/>
          <w:szCs w:val="24"/>
          <w:rtl/>
        </w:rPr>
        <w:t xml:space="preserve"> ביחידת הנאשם שהעיד כי אופן נהיגתו התקין של הנאשם בארבע השנים האחרונות</w:t>
      </w:r>
      <w:r w:rsidR="00C166F8">
        <w:rPr>
          <w:rFonts w:ascii="David" w:hAnsi="David" w:cs="David" w:hint="cs"/>
          <w:color w:val="000000"/>
          <w:sz w:val="24"/>
          <w:szCs w:val="24"/>
          <w:rtl/>
        </w:rPr>
        <w:t>,</w:t>
      </w:r>
      <w:r>
        <w:rPr>
          <w:rFonts w:ascii="David" w:hAnsi="David" w:cs="David" w:hint="cs"/>
          <w:color w:val="000000"/>
          <w:sz w:val="24"/>
          <w:szCs w:val="24"/>
          <w:rtl/>
        </w:rPr>
        <w:t xml:space="preserve"> יוצרים במקובץ תמונה כוללת המבססת קיומו של ספק ביחס לזיהוי הנאשם. </w:t>
      </w:r>
    </w:p>
    <w:p w14:paraId="1B6BCDE8" w14:textId="77777777" w:rsidR="000B13DB" w:rsidRDefault="00A16009" w:rsidP="009C447F">
      <w:pPr>
        <w:pStyle w:val="ListParagraph"/>
        <w:numPr>
          <w:ilvl w:val="0"/>
          <w:numId w:val="9"/>
        </w:numPr>
        <w:spacing w:after="120" w:line="360" w:lineRule="auto"/>
        <w:jc w:val="both"/>
        <w:rPr>
          <w:rFonts w:cs="David"/>
          <w:sz w:val="24"/>
          <w:szCs w:val="24"/>
        </w:rPr>
      </w:pPr>
      <w:r w:rsidRPr="009C447F">
        <w:rPr>
          <w:rFonts w:cs="David" w:hint="cs"/>
          <w:sz w:val="24"/>
          <w:szCs w:val="24"/>
          <w:rtl/>
        </w:rPr>
        <w:t xml:space="preserve">בפתח חקירתו הראשית, ציין סג"ם שחר שהפעיל את הממל"ז, ושימש כמזהה העבירה העיקרי, כי לא זוכר </w:t>
      </w:r>
      <w:r w:rsidR="00C147A7" w:rsidRPr="009C447F">
        <w:rPr>
          <w:rFonts w:cs="David" w:hint="cs"/>
          <w:sz w:val="24"/>
          <w:szCs w:val="24"/>
          <w:rtl/>
        </w:rPr>
        <w:t>"את כל הפרטים של אירוע שהתרחש לפני למעלה מחצי שנה" (עמ' 2 ש' 1)</w:t>
      </w:r>
      <w:r w:rsidRPr="009C447F">
        <w:rPr>
          <w:rFonts w:cs="David" w:hint="cs"/>
          <w:sz w:val="24"/>
          <w:szCs w:val="24"/>
          <w:rtl/>
        </w:rPr>
        <w:t xml:space="preserve">. </w:t>
      </w:r>
      <w:r w:rsidR="009C447F">
        <w:rPr>
          <w:rFonts w:cs="David" w:hint="cs"/>
          <w:sz w:val="24"/>
          <w:szCs w:val="24"/>
          <w:rtl/>
        </w:rPr>
        <w:t xml:space="preserve">טרם רוענן זכרונו </w:t>
      </w:r>
      <w:r w:rsidR="00C147A7" w:rsidRPr="00C166F8">
        <w:rPr>
          <w:rFonts w:cs="David" w:hint="cs"/>
          <w:b/>
          <w:bCs/>
          <w:sz w:val="24"/>
          <w:szCs w:val="24"/>
          <w:rtl/>
        </w:rPr>
        <w:t>זכר</w:t>
      </w:r>
      <w:r w:rsidR="00C147A7" w:rsidRPr="009C447F">
        <w:rPr>
          <w:rFonts w:cs="David" w:hint="cs"/>
          <w:sz w:val="24"/>
          <w:szCs w:val="24"/>
          <w:rtl/>
        </w:rPr>
        <w:t xml:space="preserve"> </w:t>
      </w:r>
      <w:r w:rsidR="009C447F">
        <w:rPr>
          <w:rFonts w:cs="David" w:hint="cs"/>
          <w:sz w:val="24"/>
          <w:szCs w:val="24"/>
          <w:rtl/>
        </w:rPr>
        <w:t xml:space="preserve">סג"ם שחר </w:t>
      </w:r>
      <w:r w:rsidR="00C147A7" w:rsidRPr="009C447F">
        <w:rPr>
          <w:rFonts w:cs="David" w:hint="cs"/>
          <w:sz w:val="24"/>
          <w:szCs w:val="24"/>
          <w:rtl/>
        </w:rPr>
        <w:t xml:space="preserve">כי " מדובר בדו"ח בציר 12 קילומטר 69 מכיוון דרום לכיוון צפון כאשר הרכב צבאי עם לוחית רישוי שחורה, בודד מכיוון דרום. אני מפעיל הממל"ז, סתיו אתת ודניאל בניידת" (עמ' 2 ש' 12-11). עוד זכר העד כי לצד הנאשם שהיה אזרח עובד צה"ל ישבה נוסעת נוספת (עמ' 2 ש' 30). לאחר שלא זכר העד את השתלשלות האירועים </w:t>
      </w:r>
      <w:r w:rsidR="009C447F">
        <w:rPr>
          <w:rFonts w:cs="David" w:hint="cs"/>
          <w:sz w:val="24"/>
          <w:szCs w:val="24"/>
          <w:rtl/>
        </w:rPr>
        <w:t xml:space="preserve">המלאה, רוענן זכרונו וכך מסר </w:t>
      </w:r>
      <w:r w:rsidR="009C447F">
        <w:rPr>
          <w:rFonts w:cs="David"/>
          <w:sz w:val="24"/>
          <w:szCs w:val="24"/>
          <w:rtl/>
        </w:rPr>
        <w:t>–</w:t>
      </w:r>
      <w:r w:rsidR="009C447F">
        <w:rPr>
          <w:rFonts w:cs="David" w:hint="cs"/>
          <w:sz w:val="24"/>
          <w:szCs w:val="24"/>
          <w:rtl/>
        </w:rPr>
        <w:t xml:space="preserve"> </w:t>
      </w:r>
    </w:p>
    <w:p w14:paraId="11C6EE70" w14:textId="77777777" w:rsidR="009C447F" w:rsidRPr="00DE6038" w:rsidRDefault="009C447F" w:rsidP="009C447F">
      <w:pPr>
        <w:ind w:left="1361" w:right="1276"/>
        <w:contextualSpacing/>
        <w:rPr>
          <w:rtl/>
        </w:rPr>
      </w:pPr>
      <w:r>
        <w:rPr>
          <w:rFonts w:hint="cs"/>
          <w:rtl/>
        </w:rPr>
        <w:lastRenderedPageBreak/>
        <w:t xml:space="preserve">"הצבתי את הניידת בשול לצפון ופתחתי את הבגאז' על מנת להסוות את הניידת... יצאתי מהניידת עם הממל"ז כ200 מטר לכיוון דרום עם הפנים לדרום. ראיתי </w:t>
      </w:r>
      <w:proofErr w:type="spellStart"/>
      <w:r>
        <w:rPr>
          <w:rFonts w:hint="cs"/>
          <w:rtl/>
        </w:rPr>
        <w:t>ברלינגו</w:t>
      </w:r>
      <w:proofErr w:type="spellEnd"/>
      <w:r>
        <w:rPr>
          <w:rFonts w:hint="cs"/>
          <w:rtl/>
        </w:rPr>
        <w:t xml:space="preserve"> כסופה נוסעת לכיוון צפון בודדת לגמרי בכיוון תנועתה משני הכיוונים, כיוונתי את המכשיר אל מרכז חזית הרכב ולחצתי על ההדק. צג המכשיר הראה לי את המהירות 123 קמ"ש. דיווחתי לסתיו האתת במכשיר הקשר את סוג הרכב </w:t>
      </w:r>
      <w:proofErr w:type="spellStart"/>
      <w:r>
        <w:rPr>
          <w:rFonts w:hint="cs"/>
          <w:rtl/>
        </w:rPr>
        <w:t>ברלינגו</w:t>
      </w:r>
      <w:proofErr w:type="spellEnd"/>
      <w:r>
        <w:rPr>
          <w:rFonts w:hint="cs"/>
          <w:rtl/>
        </w:rPr>
        <w:t xml:space="preserve"> כסופה וספרות 462. שמרתי על קשר עין רצוף עד שהרכב נעצר בנקודה. התחלתי להתקדם לצפון לכיוון הניידת כשהממל"ז ביד ימין שלי. ניגשתי לרכב מצד ימין, ברכב היה נהג ונוסעת נוספת. הנהג אע"צ כמו שאמרתי קודם. הוצגה לנהג מהירותו... באמצעות המכשיר. הוסבר אופן זיהוי העבירה כשהרכב בודד מכיוון דרום לכיוון צפון. הפחתתי 5 קמ"ש על פי ההנחיות, חזרתי לניידת ורשמתי את הדו"ח. לאחר מכן היה דו שיח עם הנהג ... הנהג אמר לי 'זה לא אני, אולי ירית על מישהו אחר, יש לי קרוז קונטרול'. הסברתי לו שזו התוצאה שהתקבלה במכשיר וטווח הסטייה שלו הוא 2 קמ"ש בלבד ושישנה הפחתה אוטומטית של 5 קמ"ש"</w:t>
      </w:r>
    </w:p>
    <w:p w14:paraId="17B5F829" w14:textId="77777777" w:rsidR="009C447F" w:rsidRPr="009C447F" w:rsidRDefault="009C447F" w:rsidP="009C447F">
      <w:pPr>
        <w:ind w:left="1361" w:right="1276"/>
        <w:contextualSpacing/>
        <w:rPr>
          <w:rtl/>
        </w:rPr>
      </w:pPr>
      <w:r>
        <w:rPr>
          <w:rFonts w:hint="cs"/>
          <w:rtl/>
        </w:rPr>
        <w:t>(עמ' 3 ש' 21-7)</w:t>
      </w:r>
    </w:p>
    <w:p w14:paraId="3AFDFC96" w14:textId="77777777" w:rsidR="00D070F1" w:rsidRDefault="00D070F1" w:rsidP="000B13DB">
      <w:pPr>
        <w:rPr>
          <w:b/>
          <w:bCs/>
          <w:rtl/>
        </w:rPr>
      </w:pPr>
    </w:p>
    <w:p w14:paraId="3CCFC91B" w14:textId="77777777" w:rsidR="00DB656C" w:rsidRDefault="00DB656C" w:rsidP="00C166F8">
      <w:pPr>
        <w:pStyle w:val="ListParagraph"/>
        <w:spacing w:after="120" w:line="360" w:lineRule="auto"/>
        <w:jc w:val="both"/>
        <w:rPr>
          <w:rFonts w:ascii="David" w:hAnsi="David" w:cs="David"/>
          <w:color w:val="000000"/>
          <w:sz w:val="24"/>
          <w:szCs w:val="24"/>
          <w:rtl/>
        </w:rPr>
      </w:pPr>
      <w:r>
        <w:rPr>
          <w:rFonts w:ascii="David" w:hAnsi="David" w:cs="David" w:hint="cs"/>
          <w:color w:val="000000"/>
          <w:sz w:val="24"/>
          <w:szCs w:val="24"/>
          <w:rtl/>
        </w:rPr>
        <w:t xml:space="preserve">בהמשך ציין העד כי כיוון את מכשיר הממל"ז למרכז חזית הרכב כשהרכב בתנועה מתקרבת (עמ' 5 ש' 2); כי שמר על קשר עין רציף עם כלי הרכב "באמצעות סיבוב הגוף לכיוון צפון" (עמ' 4 ש' 19-18) וכי הרכב היה בודד בכיוון תנועתו מדרום לצפון כך שלא היו רכבים אחרים בדרך משני הכיוונים (עמ' 4 ש' 22-21). בהמשך החקירה ציין </w:t>
      </w:r>
      <w:r w:rsidR="00C166F8">
        <w:rPr>
          <w:rFonts w:ascii="David" w:hAnsi="David" w:cs="David" w:hint="cs"/>
          <w:color w:val="000000"/>
          <w:sz w:val="24"/>
          <w:szCs w:val="24"/>
          <w:rtl/>
        </w:rPr>
        <w:t xml:space="preserve">כי </w:t>
      </w:r>
      <w:r>
        <w:rPr>
          <w:rFonts w:ascii="David" w:hAnsi="David" w:cs="David" w:hint="cs"/>
          <w:color w:val="000000"/>
          <w:sz w:val="24"/>
          <w:szCs w:val="24"/>
          <w:rtl/>
        </w:rPr>
        <w:t xml:space="preserve">את העובדה שרכב הנאשם היה בודד בכיוון נסיעתו זכר גם בלא עיון בדו"ח התנועה (עמ' 16 ש' 10-11). בחקירה הנגדית ביקש העד להפנות גם לדו"ח התנועה שם נכתב כי הרכב לא עקף ולא נעקף (עמ' 11 ש' 7). דו"ח התנועה הוגש לבית הדין מכוח </w:t>
      </w:r>
      <w:r w:rsidRPr="00C166F8">
        <w:rPr>
          <w:rFonts w:ascii="David" w:hAnsi="David" w:cs="David" w:hint="cs"/>
          <w:b/>
          <w:bCs/>
          <w:color w:val="000000"/>
          <w:sz w:val="24"/>
          <w:szCs w:val="24"/>
          <w:rtl/>
        </w:rPr>
        <w:t>כלל הקפאת הזכירה שבעבר</w:t>
      </w:r>
      <w:r>
        <w:rPr>
          <w:rFonts w:ascii="David" w:hAnsi="David" w:cs="David" w:hint="cs"/>
          <w:color w:val="000000"/>
          <w:sz w:val="24"/>
          <w:szCs w:val="24"/>
          <w:rtl/>
        </w:rPr>
        <w:t xml:space="preserve"> לאחר שקטעים רבים מהאירוע העד לא זכר. העד אישר כי הדברים נכתבו סמוך לאחר האירוע וזיהה את כתב ידו על גבי הדוח, משכך מצאתי לקבל את דו"ח התנועה (</w:t>
      </w:r>
      <w:r w:rsidRPr="00FB1C2D">
        <w:rPr>
          <w:rFonts w:ascii="David" w:hAnsi="David" w:cs="David" w:hint="cs"/>
          <w:b/>
          <w:bCs/>
          <w:color w:val="000000"/>
          <w:sz w:val="24"/>
          <w:szCs w:val="24"/>
          <w:rtl/>
        </w:rPr>
        <w:t>ת/2</w:t>
      </w:r>
      <w:r>
        <w:rPr>
          <w:rFonts w:ascii="David" w:hAnsi="David" w:cs="David" w:hint="cs"/>
          <w:color w:val="000000"/>
          <w:sz w:val="24"/>
          <w:szCs w:val="24"/>
          <w:rtl/>
        </w:rPr>
        <w:t>) כראיה (</w:t>
      </w:r>
      <w:proofErr w:type="spellStart"/>
      <w:r>
        <w:rPr>
          <w:rFonts w:ascii="David" w:hAnsi="David" w:cs="David" w:hint="cs"/>
          <w:color w:val="000000"/>
          <w:sz w:val="24"/>
          <w:szCs w:val="24"/>
          <w:rtl/>
        </w:rPr>
        <w:t>רע"פ</w:t>
      </w:r>
      <w:proofErr w:type="spellEnd"/>
      <w:r>
        <w:rPr>
          <w:rFonts w:ascii="David" w:hAnsi="David" w:cs="David" w:hint="cs"/>
          <w:color w:val="000000"/>
          <w:sz w:val="24"/>
          <w:szCs w:val="24"/>
          <w:rtl/>
        </w:rPr>
        <w:t xml:space="preserve"> 11741/05 </w:t>
      </w:r>
      <w:r w:rsidRPr="00293766">
        <w:rPr>
          <w:rFonts w:ascii="David" w:hAnsi="David" w:cs="David" w:hint="cs"/>
          <w:b/>
          <w:bCs/>
          <w:color w:val="000000"/>
          <w:sz w:val="24"/>
          <w:szCs w:val="24"/>
          <w:rtl/>
        </w:rPr>
        <w:t>עו"ד גלילי נ' מדינת ישראל</w:t>
      </w:r>
      <w:r>
        <w:rPr>
          <w:rFonts w:ascii="David" w:hAnsi="David" w:cs="David" w:hint="cs"/>
          <w:color w:val="000000"/>
          <w:sz w:val="24"/>
          <w:szCs w:val="24"/>
          <w:rtl/>
        </w:rPr>
        <w:t xml:space="preserve"> (טרם פורסם, 12.6.2006); ע"פ 869/81 </w:t>
      </w:r>
      <w:r w:rsidRPr="00293766">
        <w:rPr>
          <w:rFonts w:ascii="David" w:hAnsi="David" w:cs="David" w:hint="cs"/>
          <w:b/>
          <w:bCs/>
          <w:color w:val="000000"/>
          <w:sz w:val="24"/>
          <w:szCs w:val="24"/>
          <w:rtl/>
        </w:rPr>
        <w:t>שניר נ' מדינת ישראל</w:t>
      </w:r>
      <w:r>
        <w:rPr>
          <w:rFonts w:ascii="David" w:hAnsi="David" w:cs="David" w:hint="cs"/>
          <w:color w:val="000000"/>
          <w:sz w:val="24"/>
          <w:szCs w:val="24"/>
          <w:rtl/>
        </w:rPr>
        <w:t xml:space="preserve">, פ"ד ל"ח(4) 169, 212; </w:t>
      </w:r>
      <w:r w:rsidRPr="00293766">
        <w:rPr>
          <w:rFonts w:ascii="David" w:hAnsi="David" w:cs="David" w:hint="cs"/>
          <w:color w:val="000000"/>
          <w:sz w:val="24"/>
          <w:szCs w:val="24"/>
          <w:rtl/>
        </w:rPr>
        <w:t xml:space="preserve">וכן סעיף 27 לפקודת התעבורה [נוסח חדש], </w:t>
      </w:r>
      <w:proofErr w:type="spellStart"/>
      <w:r w:rsidRPr="00293766">
        <w:rPr>
          <w:rFonts w:ascii="David" w:hAnsi="David" w:cs="David" w:hint="cs"/>
          <w:color w:val="000000"/>
          <w:sz w:val="24"/>
          <w:szCs w:val="24"/>
          <w:rtl/>
        </w:rPr>
        <w:t>התשכ"א</w:t>
      </w:r>
      <w:proofErr w:type="spellEnd"/>
      <w:r w:rsidRPr="00293766">
        <w:rPr>
          <w:rFonts w:ascii="David" w:hAnsi="David" w:cs="David" w:hint="cs"/>
          <w:color w:val="000000"/>
          <w:sz w:val="24"/>
          <w:szCs w:val="24"/>
          <w:rtl/>
        </w:rPr>
        <w:t xml:space="preserve"> - 1961). העד הדגיש כי הפרטים שמסר לאתתית בקשר היו "סוג הרכב</w:t>
      </w:r>
      <w:r>
        <w:rPr>
          <w:rFonts w:ascii="David" w:hAnsi="David" w:cs="David" w:hint="cs"/>
          <w:color w:val="000000"/>
          <w:sz w:val="24"/>
          <w:szCs w:val="24"/>
          <w:rtl/>
        </w:rPr>
        <w:t xml:space="preserve"> </w:t>
      </w:r>
      <w:proofErr w:type="spellStart"/>
      <w:r>
        <w:rPr>
          <w:rFonts w:ascii="David" w:hAnsi="David" w:cs="David" w:hint="cs"/>
          <w:color w:val="000000"/>
          <w:sz w:val="24"/>
          <w:szCs w:val="24"/>
          <w:rtl/>
        </w:rPr>
        <w:t>ברלינגו</w:t>
      </w:r>
      <w:proofErr w:type="spellEnd"/>
      <w:r>
        <w:rPr>
          <w:rFonts w:ascii="David" w:hAnsi="David" w:cs="David" w:hint="cs"/>
          <w:color w:val="000000"/>
          <w:sz w:val="24"/>
          <w:szCs w:val="24"/>
          <w:rtl/>
        </w:rPr>
        <w:t xml:space="preserve">, צבע הרכב כסף ושלוש ספרות 462" (עמ' 4 ש' 35), בהמשך שב וציין העד כי לרכב </w:t>
      </w:r>
      <w:proofErr w:type="spellStart"/>
      <w:r>
        <w:rPr>
          <w:rFonts w:ascii="David" w:hAnsi="David" w:cs="David" w:hint="cs"/>
          <w:color w:val="000000"/>
          <w:sz w:val="24"/>
          <w:szCs w:val="24"/>
          <w:rtl/>
        </w:rPr>
        <w:t>היתה</w:t>
      </w:r>
      <w:proofErr w:type="spellEnd"/>
      <w:r>
        <w:rPr>
          <w:rFonts w:ascii="David" w:hAnsi="David" w:cs="David" w:hint="cs"/>
          <w:color w:val="000000"/>
          <w:sz w:val="24"/>
          <w:szCs w:val="24"/>
          <w:rtl/>
        </w:rPr>
        <w:t xml:space="preserve"> </w:t>
      </w:r>
      <w:r w:rsidRPr="00945CD8">
        <w:rPr>
          <w:rFonts w:ascii="David" w:hAnsi="David" w:cs="David" w:hint="cs"/>
          <w:b/>
          <w:bCs/>
          <w:color w:val="000000"/>
          <w:sz w:val="24"/>
          <w:szCs w:val="24"/>
          <w:rtl/>
        </w:rPr>
        <w:t>לוחית זיהוי שחורה</w:t>
      </w:r>
      <w:r>
        <w:rPr>
          <w:rFonts w:ascii="David" w:hAnsi="David" w:cs="David" w:hint="cs"/>
          <w:color w:val="000000"/>
          <w:sz w:val="24"/>
          <w:szCs w:val="24"/>
          <w:rtl/>
        </w:rPr>
        <w:t xml:space="preserve">, היבט נוסף המקטין את הסיכוי לטעות. העד ציין כי קיים קשר עין בין התחנות (מיקום מפעיל ממל"ז ומיקום האתתית) שהיו במרחק של כ </w:t>
      </w:r>
      <w:r>
        <w:rPr>
          <w:rFonts w:ascii="David" w:hAnsi="David" w:cs="David"/>
          <w:color w:val="000000"/>
          <w:sz w:val="24"/>
          <w:szCs w:val="24"/>
          <w:rtl/>
        </w:rPr>
        <w:t>–</w:t>
      </w:r>
      <w:r>
        <w:rPr>
          <w:rFonts w:ascii="David" w:hAnsi="David" w:cs="David" w:hint="cs"/>
          <w:color w:val="000000"/>
          <w:sz w:val="24"/>
          <w:szCs w:val="24"/>
          <w:rtl/>
        </w:rPr>
        <w:t xml:space="preserve"> 200 מטרים זה מזו. העד מסר כי האתתית </w:t>
      </w:r>
      <w:proofErr w:type="spellStart"/>
      <w:r>
        <w:rPr>
          <w:rFonts w:ascii="David" w:hAnsi="David" w:cs="David" w:hint="cs"/>
          <w:color w:val="000000"/>
          <w:sz w:val="24"/>
          <w:szCs w:val="24"/>
          <w:rtl/>
        </w:rPr>
        <w:t>היתה</w:t>
      </w:r>
      <w:proofErr w:type="spellEnd"/>
      <w:r>
        <w:rPr>
          <w:rFonts w:ascii="David" w:hAnsi="David" w:cs="David" w:hint="cs"/>
          <w:color w:val="000000"/>
          <w:sz w:val="24"/>
          <w:szCs w:val="24"/>
          <w:rtl/>
        </w:rPr>
        <w:t xml:space="preserve"> בתוך הניידת (עמ' 9 ש' 15). כעולה מפס' </w:t>
      </w:r>
      <w:r w:rsidR="00C166F8">
        <w:rPr>
          <w:rFonts w:ascii="David" w:hAnsi="David" w:cs="David"/>
          <w:color w:val="000000"/>
          <w:sz w:val="24"/>
          <w:szCs w:val="24"/>
          <w:rtl/>
        </w:rPr>
        <w:fldChar w:fldCharType="begin"/>
      </w:r>
      <w:r w:rsidR="00C166F8">
        <w:rPr>
          <w:rFonts w:ascii="David" w:hAnsi="David" w:cs="David"/>
          <w:color w:val="000000"/>
          <w:sz w:val="24"/>
          <w:szCs w:val="24"/>
          <w:rtl/>
        </w:rPr>
        <w:instrText xml:space="preserve"> </w:instrText>
      </w:r>
      <w:r w:rsidR="00C166F8">
        <w:rPr>
          <w:rFonts w:ascii="David" w:hAnsi="David" w:cs="David" w:hint="cs"/>
          <w:color w:val="000000"/>
          <w:sz w:val="24"/>
          <w:szCs w:val="24"/>
        </w:rPr>
        <w:instrText>REF</w:instrText>
      </w:r>
      <w:r w:rsidR="00C166F8">
        <w:rPr>
          <w:rFonts w:ascii="David" w:hAnsi="David" w:cs="David" w:hint="cs"/>
          <w:color w:val="000000"/>
          <w:sz w:val="24"/>
          <w:szCs w:val="24"/>
          <w:rtl/>
        </w:rPr>
        <w:instrText xml:space="preserve"> _</w:instrText>
      </w:r>
      <w:r w:rsidR="00C166F8">
        <w:rPr>
          <w:rFonts w:ascii="David" w:hAnsi="David" w:cs="David" w:hint="cs"/>
          <w:color w:val="000000"/>
          <w:sz w:val="24"/>
          <w:szCs w:val="24"/>
        </w:rPr>
        <w:instrText>Ref527880750 \r \h</w:instrText>
      </w:r>
      <w:r w:rsidR="00C166F8">
        <w:rPr>
          <w:rFonts w:ascii="David" w:hAnsi="David" w:cs="David"/>
          <w:color w:val="000000"/>
          <w:sz w:val="24"/>
          <w:szCs w:val="24"/>
          <w:rtl/>
        </w:rPr>
        <w:instrText xml:space="preserve"> </w:instrText>
      </w:r>
      <w:r w:rsidR="00C166F8">
        <w:rPr>
          <w:rFonts w:ascii="David" w:hAnsi="David" w:cs="David"/>
          <w:color w:val="000000"/>
          <w:sz w:val="24"/>
          <w:szCs w:val="24"/>
          <w:rtl/>
        </w:rPr>
      </w:r>
      <w:r w:rsidR="00C166F8">
        <w:rPr>
          <w:rFonts w:ascii="David" w:hAnsi="David" w:cs="David"/>
          <w:color w:val="000000"/>
          <w:sz w:val="24"/>
          <w:szCs w:val="24"/>
          <w:rtl/>
        </w:rPr>
        <w:fldChar w:fldCharType="separate"/>
      </w:r>
      <w:r w:rsidR="00A04C8C">
        <w:rPr>
          <w:rFonts w:ascii="David" w:hAnsi="David" w:cs="David"/>
          <w:color w:val="000000"/>
          <w:sz w:val="24"/>
          <w:szCs w:val="24"/>
          <w:cs/>
        </w:rPr>
        <w:t>‎</w:t>
      </w:r>
      <w:r w:rsidR="00A04C8C">
        <w:rPr>
          <w:rFonts w:ascii="David" w:hAnsi="David" w:cs="David"/>
          <w:color w:val="000000"/>
          <w:sz w:val="24"/>
          <w:szCs w:val="24"/>
        </w:rPr>
        <w:t>8</w:t>
      </w:r>
      <w:r w:rsidR="00C166F8">
        <w:rPr>
          <w:rFonts w:ascii="David" w:hAnsi="David" w:cs="David"/>
          <w:color w:val="000000"/>
          <w:sz w:val="24"/>
          <w:szCs w:val="24"/>
          <w:rtl/>
        </w:rPr>
        <w:fldChar w:fldCharType="end"/>
      </w:r>
      <w:r>
        <w:rPr>
          <w:rFonts w:ascii="David" w:hAnsi="David" w:cs="David" w:hint="cs"/>
          <w:color w:val="000000"/>
          <w:sz w:val="24"/>
          <w:szCs w:val="24"/>
          <w:rtl/>
        </w:rPr>
        <w:t xml:space="preserve"> לעיל, סברתי כי יש לתת אמון בלתי מסויג בגרסת השוטר סג"ם שחר.</w:t>
      </w:r>
    </w:p>
    <w:p w14:paraId="0A62D6A5" w14:textId="339E8694" w:rsidR="00DB656C" w:rsidRDefault="00DB656C" w:rsidP="00C166F8">
      <w:pPr>
        <w:pStyle w:val="ListParagraph"/>
        <w:spacing w:after="120" w:line="360" w:lineRule="auto"/>
        <w:jc w:val="both"/>
        <w:rPr>
          <w:rFonts w:ascii="David" w:hAnsi="David" w:cs="David"/>
          <w:color w:val="000000"/>
          <w:sz w:val="24"/>
          <w:szCs w:val="24"/>
          <w:rtl/>
        </w:rPr>
      </w:pPr>
      <w:r w:rsidRPr="000C2A7A">
        <w:rPr>
          <w:rFonts w:ascii="David" w:hAnsi="David" w:cs="David" w:hint="cs"/>
          <w:b/>
          <w:bCs/>
          <w:color w:val="000000"/>
          <w:sz w:val="24"/>
          <w:szCs w:val="24"/>
          <w:rtl/>
        </w:rPr>
        <w:t xml:space="preserve">חלק הארי </w:t>
      </w:r>
      <w:r>
        <w:rPr>
          <w:rFonts w:ascii="David" w:hAnsi="David" w:cs="David" w:hint="cs"/>
          <w:color w:val="000000"/>
          <w:sz w:val="24"/>
          <w:szCs w:val="24"/>
          <w:rtl/>
        </w:rPr>
        <w:t xml:space="preserve">של עדות מזהה העברה- סג"ם שחר, עלה בקנה אחד עם עדויותיהן של רב"ט דניאל לביא וסגן סתיו שאף הן עוררו את אמוני. </w:t>
      </w:r>
      <w:r w:rsidRPr="008B642F">
        <w:rPr>
          <w:rFonts w:ascii="David" w:hAnsi="David" w:cs="David" w:hint="cs"/>
          <w:b/>
          <w:bCs/>
          <w:color w:val="000000"/>
          <w:sz w:val="24"/>
          <w:szCs w:val="24"/>
          <w:rtl/>
        </w:rPr>
        <w:t>רב"ט דניאל</w:t>
      </w:r>
      <w:r>
        <w:rPr>
          <w:rFonts w:ascii="David" w:hAnsi="David" w:cs="David" w:hint="cs"/>
          <w:color w:val="000000"/>
          <w:sz w:val="24"/>
          <w:szCs w:val="24"/>
          <w:rtl/>
        </w:rPr>
        <w:t>, שכזכור, אינה שוטרת צבאית המשתתפת במשימות האכיפה כדבר יום ביומו, ציינה כי שמעה את סג"ם שחר קורא לסג</w:t>
      </w:r>
      <w:r w:rsidR="00C166F8">
        <w:rPr>
          <w:rFonts w:ascii="David" w:hAnsi="David" w:cs="David" w:hint="cs"/>
          <w:color w:val="000000"/>
          <w:sz w:val="24"/>
          <w:szCs w:val="24"/>
          <w:rtl/>
        </w:rPr>
        <w:t>ן</w:t>
      </w:r>
      <w:r>
        <w:rPr>
          <w:rFonts w:ascii="David" w:hAnsi="David" w:cs="David" w:hint="cs"/>
          <w:color w:val="000000"/>
          <w:sz w:val="24"/>
          <w:szCs w:val="24"/>
          <w:rtl/>
        </w:rPr>
        <w:t xml:space="preserve"> סתיו בקשר "לצאת לאותת </w:t>
      </w:r>
      <w:proofErr w:type="spellStart"/>
      <w:r>
        <w:rPr>
          <w:rFonts w:ascii="David" w:hAnsi="David" w:cs="David" w:hint="cs"/>
          <w:color w:val="000000"/>
          <w:sz w:val="24"/>
          <w:szCs w:val="24"/>
          <w:rtl/>
        </w:rPr>
        <w:t>לברלינגו</w:t>
      </w:r>
      <w:proofErr w:type="spellEnd"/>
      <w:r>
        <w:rPr>
          <w:rFonts w:ascii="David" w:hAnsi="David" w:cs="David" w:hint="cs"/>
          <w:color w:val="000000"/>
          <w:sz w:val="24"/>
          <w:szCs w:val="24"/>
          <w:rtl/>
        </w:rPr>
        <w:t xml:space="preserve"> כסופה עם 462 ספרות בסוף" (עמ' 17 ש' 12).  העדה אישרה כי הביטה לסירוגין לעבר התנועה המתקרבת (עמ' 18 ש' 4) ולא זכרה האם היו רכבים נוספים שנסעו בנתיב לפני </w:t>
      </w:r>
      <w:proofErr w:type="spellStart"/>
      <w:r>
        <w:rPr>
          <w:rFonts w:ascii="David" w:hAnsi="David" w:cs="David" w:hint="cs"/>
          <w:color w:val="000000"/>
          <w:sz w:val="24"/>
          <w:szCs w:val="24"/>
          <w:rtl/>
        </w:rPr>
        <w:t>הברלינגו</w:t>
      </w:r>
      <w:proofErr w:type="spellEnd"/>
      <w:r>
        <w:rPr>
          <w:rFonts w:ascii="David" w:hAnsi="David" w:cs="David" w:hint="cs"/>
          <w:color w:val="000000"/>
          <w:sz w:val="24"/>
          <w:szCs w:val="24"/>
          <w:rtl/>
        </w:rPr>
        <w:t xml:space="preserve"> (עמ' 18 ש' 8, 29, 31). </w:t>
      </w:r>
      <w:r w:rsidRPr="008B642F">
        <w:rPr>
          <w:rFonts w:ascii="David" w:hAnsi="David" w:cs="David" w:hint="cs"/>
          <w:b/>
          <w:bCs/>
          <w:color w:val="000000"/>
          <w:sz w:val="24"/>
          <w:szCs w:val="24"/>
          <w:rtl/>
        </w:rPr>
        <w:t>סגן סתיו</w:t>
      </w:r>
      <w:r>
        <w:rPr>
          <w:rFonts w:ascii="David" w:hAnsi="David" w:cs="David" w:hint="cs"/>
          <w:color w:val="000000"/>
          <w:sz w:val="24"/>
          <w:szCs w:val="24"/>
          <w:rtl/>
        </w:rPr>
        <w:t xml:space="preserve"> ציינה, באורח דומה, לאחר עיון בדוח התנועה כי הדיווח שקיבלה בקשר היה "</w:t>
      </w:r>
      <w:proofErr w:type="spellStart"/>
      <w:r>
        <w:rPr>
          <w:rFonts w:ascii="David" w:hAnsi="David" w:cs="David" w:hint="cs"/>
          <w:color w:val="000000"/>
          <w:sz w:val="24"/>
          <w:szCs w:val="24"/>
          <w:rtl/>
        </w:rPr>
        <w:t>ברלינגו</w:t>
      </w:r>
      <w:proofErr w:type="spellEnd"/>
      <w:r>
        <w:rPr>
          <w:rFonts w:ascii="David" w:hAnsi="David" w:cs="David" w:hint="cs"/>
          <w:color w:val="000000"/>
          <w:sz w:val="24"/>
          <w:szCs w:val="24"/>
          <w:rtl/>
        </w:rPr>
        <w:t xml:space="preserve"> כסופה 462 ספרות אמצעיות" (עמ' 20 ש' 1). היא אישרה כמו עדותו של סג"ם שחר, כי המרחק מתחנה א' (מיקומה של מכמונת הממל"ז) </w:t>
      </w:r>
      <w:r w:rsidR="00C166F8">
        <w:rPr>
          <w:rFonts w:ascii="David" w:hAnsi="David" w:cs="David" w:hint="cs"/>
          <w:color w:val="000000"/>
          <w:sz w:val="24"/>
          <w:szCs w:val="24"/>
          <w:rtl/>
        </w:rPr>
        <w:t>ל</w:t>
      </w:r>
      <w:r>
        <w:rPr>
          <w:rFonts w:ascii="David" w:hAnsi="David" w:cs="David" w:hint="cs"/>
          <w:color w:val="000000"/>
          <w:sz w:val="24"/>
          <w:szCs w:val="24"/>
          <w:rtl/>
        </w:rPr>
        <w:t xml:space="preserve">תחנה ב' היה כ </w:t>
      </w:r>
      <w:r>
        <w:rPr>
          <w:rFonts w:ascii="David" w:hAnsi="David" w:cs="David"/>
          <w:color w:val="000000"/>
          <w:sz w:val="24"/>
          <w:szCs w:val="24"/>
          <w:rtl/>
        </w:rPr>
        <w:t>–</w:t>
      </w:r>
      <w:r>
        <w:rPr>
          <w:rFonts w:ascii="David" w:hAnsi="David" w:cs="David" w:hint="cs"/>
          <w:color w:val="000000"/>
          <w:sz w:val="24"/>
          <w:szCs w:val="24"/>
          <w:rtl/>
        </w:rPr>
        <w:t xml:space="preserve"> 200 מטרים וכי יש קשר עין בין התחנות </w:t>
      </w:r>
      <w:r>
        <w:rPr>
          <w:rFonts w:ascii="David" w:hAnsi="David" w:cs="David" w:hint="cs"/>
          <w:color w:val="000000"/>
          <w:sz w:val="24"/>
          <w:szCs w:val="24"/>
          <w:rtl/>
        </w:rPr>
        <w:lastRenderedPageBreak/>
        <w:t xml:space="preserve">(עמ' 20 ש' 9-5). בדומה לעדותה של רב"ט דניאל ציינה גם סגן סתיו כי היא ישבה במושב הנהג, דניאל ישבה מאחור וכי עם קבלת הדיווח יצאה מהניידת וסימנה לו לעצור (עמ' 20 ש' 15; עמ' 21 ש' 8). בדומה לרב"ט דניאל אף היא לא זכרה לציין האם היו רכבים נוספים פרט לרכב שהתבקשה לעצור (עמ' 21 ש' 22). </w:t>
      </w:r>
    </w:p>
    <w:p w14:paraId="0CD13683" w14:textId="77777777" w:rsidR="00DB656C" w:rsidRDefault="00DB656C" w:rsidP="00C166F8">
      <w:pPr>
        <w:pStyle w:val="ListParagraph"/>
        <w:spacing w:after="120" w:line="360" w:lineRule="auto"/>
        <w:jc w:val="both"/>
        <w:rPr>
          <w:rFonts w:ascii="David" w:hAnsi="David" w:cs="David"/>
          <w:color w:val="000000"/>
          <w:sz w:val="24"/>
          <w:szCs w:val="24"/>
          <w:rtl/>
        </w:rPr>
      </w:pPr>
      <w:r>
        <w:rPr>
          <w:rFonts w:ascii="David" w:hAnsi="David" w:cs="David" w:hint="cs"/>
          <w:color w:val="000000"/>
          <w:sz w:val="24"/>
          <w:szCs w:val="24"/>
          <w:rtl/>
        </w:rPr>
        <w:t xml:space="preserve">הסנגור </w:t>
      </w:r>
      <w:r w:rsidR="00C166F8">
        <w:rPr>
          <w:rFonts w:ascii="David" w:hAnsi="David" w:cs="David" w:hint="cs"/>
          <w:color w:val="000000"/>
          <w:sz w:val="24"/>
          <w:szCs w:val="24"/>
          <w:rtl/>
        </w:rPr>
        <w:t>טען</w:t>
      </w:r>
      <w:r>
        <w:rPr>
          <w:rFonts w:ascii="David" w:hAnsi="David" w:cs="David" w:hint="cs"/>
          <w:color w:val="000000"/>
          <w:sz w:val="24"/>
          <w:szCs w:val="24"/>
          <w:rtl/>
        </w:rPr>
        <w:t xml:space="preserve"> כי עדותה של סגן סתיו עומדת בניגוד לעדותה של רב"ט דניאל, שכן דניאל ציינה כי הדיווח 462 מתייחס לספרות </w:t>
      </w:r>
      <w:r w:rsidRPr="00C166F8">
        <w:rPr>
          <w:rFonts w:ascii="David" w:hAnsi="David" w:cs="David" w:hint="cs"/>
          <w:b/>
          <w:bCs/>
          <w:color w:val="000000"/>
          <w:sz w:val="24"/>
          <w:szCs w:val="24"/>
          <w:rtl/>
        </w:rPr>
        <w:t>אחרונות</w:t>
      </w:r>
      <w:r>
        <w:rPr>
          <w:rFonts w:ascii="David" w:hAnsi="David" w:cs="David" w:hint="cs"/>
          <w:color w:val="000000"/>
          <w:sz w:val="24"/>
          <w:szCs w:val="24"/>
          <w:rtl/>
        </w:rPr>
        <w:t xml:space="preserve"> בעוד היא ציינה כי מדובר בספרות </w:t>
      </w:r>
      <w:r w:rsidRPr="00C166F8">
        <w:rPr>
          <w:rFonts w:ascii="David" w:hAnsi="David" w:cs="David" w:hint="cs"/>
          <w:b/>
          <w:bCs/>
          <w:color w:val="000000"/>
          <w:sz w:val="24"/>
          <w:szCs w:val="24"/>
          <w:rtl/>
        </w:rPr>
        <w:t>אמצעיות</w:t>
      </w:r>
      <w:r w:rsidR="00C166F8">
        <w:rPr>
          <w:rFonts w:ascii="David" w:hAnsi="David" w:cs="David" w:hint="cs"/>
          <w:color w:val="000000"/>
          <w:sz w:val="24"/>
          <w:szCs w:val="24"/>
          <w:rtl/>
        </w:rPr>
        <w:t>.</w:t>
      </w:r>
      <w:r>
        <w:rPr>
          <w:rFonts w:ascii="David" w:hAnsi="David" w:cs="David" w:hint="cs"/>
          <w:color w:val="000000"/>
          <w:sz w:val="24"/>
          <w:szCs w:val="24"/>
          <w:rtl/>
        </w:rPr>
        <w:t xml:space="preserve"> מצאתי </w:t>
      </w:r>
      <w:r w:rsidR="00C166F8">
        <w:rPr>
          <w:rFonts w:ascii="David" w:hAnsi="David" w:cs="David" w:hint="cs"/>
          <w:color w:val="000000"/>
          <w:sz w:val="24"/>
          <w:szCs w:val="24"/>
          <w:rtl/>
        </w:rPr>
        <w:t xml:space="preserve">שאין לקבל טענה זו. פער הגרסאות </w:t>
      </w:r>
      <w:r w:rsidR="00C166F8" w:rsidRPr="00C166F8">
        <w:rPr>
          <w:rFonts w:ascii="David" w:hAnsi="David" w:cs="David" w:hint="cs"/>
          <w:b/>
          <w:bCs/>
          <w:color w:val="000000"/>
          <w:sz w:val="24"/>
          <w:szCs w:val="24"/>
          <w:rtl/>
        </w:rPr>
        <w:t>אינו</w:t>
      </w:r>
      <w:r w:rsidR="00C166F8">
        <w:rPr>
          <w:rFonts w:ascii="David" w:hAnsi="David" w:cs="David" w:hint="cs"/>
          <w:color w:val="000000"/>
          <w:sz w:val="24"/>
          <w:szCs w:val="24"/>
          <w:rtl/>
        </w:rPr>
        <w:t xml:space="preserve"> גורע ממשקל העדויות, שכן </w:t>
      </w:r>
      <w:r>
        <w:rPr>
          <w:rFonts w:ascii="David" w:hAnsi="David" w:cs="David" w:hint="cs"/>
          <w:color w:val="000000"/>
          <w:sz w:val="24"/>
          <w:szCs w:val="24"/>
          <w:rtl/>
        </w:rPr>
        <w:t xml:space="preserve">הדעת נותנת </w:t>
      </w:r>
      <w:r w:rsidRPr="00C166F8">
        <w:rPr>
          <w:rFonts w:ascii="David" w:hAnsi="David" w:cs="David" w:hint="cs"/>
          <w:b/>
          <w:bCs/>
          <w:color w:val="000000"/>
          <w:sz w:val="24"/>
          <w:szCs w:val="24"/>
          <w:rtl/>
        </w:rPr>
        <w:t>שלב העניין</w:t>
      </w:r>
      <w:r>
        <w:rPr>
          <w:rFonts w:ascii="David" w:hAnsi="David" w:cs="David" w:hint="cs"/>
          <w:color w:val="000000"/>
          <w:sz w:val="24"/>
          <w:szCs w:val="24"/>
          <w:rtl/>
        </w:rPr>
        <w:t xml:space="preserve"> הוא </w:t>
      </w:r>
      <w:r w:rsidRPr="00654557">
        <w:rPr>
          <w:rFonts w:ascii="David" w:hAnsi="David" w:cs="David" w:hint="cs"/>
          <w:b/>
          <w:bCs/>
          <w:color w:val="000000"/>
          <w:sz w:val="24"/>
          <w:szCs w:val="24"/>
          <w:rtl/>
        </w:rPr>
        <w:t xml:space="preserve">זיהוי הספרות 462 </w:t>
      </w:r>
      <w:r>
        <w:rPr>
          <w:rFonts w:ascii="David" w:hAnsi="David" w:cs="David" w:hint="cs"/>
          <w:color w:val="000000"/>
          <w:sz w:val="24"/>
          <w:szCs w:val="24"/>
          <w:rtl/>
        </w:rPr>
        <w:t xml:space="preserve">והריחוק ממועד האירוע כמו גם העדר ניסיונה של רב"ט דניאל כשוטרת צבאית כי הדיווח מתייחס לספרות אמצעיות הוא שהביא אותה למסור בעדותה שהמדובר בספרות בסוף. בעדותה התבקשה </w:t>
      </w:r>
      <w:r w:rsidR="00C166F8">
        <w:rPr>
          <w:rFonts w:ascii="David" w:hAnsi="David" w:cs="David" w:hint="cs"/>
          <w:color w:val="000000"/>
          <w:sz w:val="24"/>
          <w:szCs w:val="24"/>
          <w:rtl/>
        </w:rPr>
        <w:t xml:space="preserve">אף סגן סתיו ליישב את הסתירה וציינה, בהקשר זה, </w:t>
      </w:r>
      <w:r>
        <w:rPr>
          <w:rFonts w:ascii="David" w:hAnsi="David" w:cs="David" w:hint="cs"/>
          <w:color w:val="000000"/>
          <w:sz w:val="24"/>
          <w:szCs w:val="24"/>
          <w:rtl/>
        </w:rPr>
        <w:t xml:space="preserve">כי "בקשר נאמר 462 לא בסוף ולא באמצעי... הוא אומר 462 </w:t>
      </w:r>
      <w:proofErr w:type="spellStart"/>
      <w:r>
        <w:rPr>
          <w:rFonts w:ascii="David" w:hAnsi="David" w:cs="David" w:hint="cs"/>
          <w:color w:val="000000"/>
          <w:sz w:val="24"/>
          <w:szCs w:val="24"/>
          <w:rtl/>
        </w:rPr>
        <w:t>ברלינגו</w:t>
      </w:r>
      <w:proofErr w:type="spellEnd"/>
      <w:r>
        <w:rPr>
          <w:rFonts w:ascii="David" w:hAnsi="David" w:cs="David" w:hint="cs"/>
          <w:color w:val="000000"/>
          <w:sz w:val="24"/>
          <w:szCs w:val="24"/>
          <w:rtl/>
        </w:rPr>
        <w:t xml:space="preserve"> כסופה אנחנו מבינים שזה באמצע, דניאל היא לא שוטרת ... בטח שהיא לא תדע להעיד בבית הדין וכנראה שבגלל ההתרגשות היא אמרה בסוף" (עמ' 22 12-10). הסבר זה מניח את הדעת ומתיישב עם ההיגיון. </w:t>
      </w:r>
      <w:r w:rsidRPr="009F0FB7">
        <w:rPr>
          <w:rFonts w:ascii="David" w:hAnsi="David" w:cs="David" w:hint="cs"/>
          <w:b/>
          <w:bCs/>
          <w:color w:val="000000"/>
          <w:sz w:val="24"/>
          <w:szCs w:val="24"/>
          <w:rtl/>
        </w:rPr>
        <w:t>שלושת</w:t>
      </w:r>
      <w:r>
        <w:rPr>
          <w:rFonts w:ascii="David" w:hAnsi="David" w:cs="David" w:hint="cs"/>
          <w:color w:val="000000"/>
          <w:sz w:val="24"/>
          <w:szCs w:val="24"/>
          <w:rtl/>
        </w:rPr>
        <w:t xml:space="preserve"> העדים מאשרים </w:t>
      </w:r>
      <w:r w:rsidRPr="009F0FB7">
        <w:rPr>
          <w:rFonts w:ascii="David" w:hAnsi="David" w:cs="David" w:hint="cs"/>
          <w:b/>
          <w:bCs/>
          <w:color w:val="000000"/>
          <w:sz w:val="24"/>
          <w:szCs w:val="24"/>
          <w:rtl/>
        </w:rPr>
        <w:t>זיהוי</w:t>
      </w:r>
      <w:r>
        <w:rPr>
          <w:rFonts w:ascii="David" w:hAnsi="David" w:cs="David" w:hint="cs"/>
          <w:color w:val="000000"/>
          <w:sz w:val="24"/>
          <w:szCs w:val="24"/>
          <w:rtl/>
        </w:rPr>
        <w:t xml:space="preserve"> לפי </w:t>
      </w:r>
      <w:r w:rsidRPr="009F0FB7">
        <w:rPr>
          <w:rFonts w:ascii="David" w:hAnsi="David" w:cs="David" w:hint="cs"/>
          <w:b/>
          <w:bCs/>
          <w:color w:val="000000"/>
          <w:sz w:val="24"/>
          <w:szCs w:val="24"/>
          <w:rtl/>
        </w:rPr>
        <w:t>סוג</w:t>
      </w:r>
      <w:r>
        <w:rPr>
          <w:rFonts w:ascii="David" w:hAnsi="David" w:cs="David" w:hint="cs"/>
          <w:color w:val="000000"/>
          <w:sz w:val="24"/>
          <w:szCs w:val="24"/>
          <w:rtl/>
        </w:rPr>
        <w:t xml:space="preserve"> הרכב, </w:t>
      </w:r>
      <w:r w:rsidRPr="009F0FB7">
        <w:rPr>
          <w:rFonts w:ascii="David" w:hAnsi="David" w:cs="David" w:hint="cs"/>
          <w:b/>
          <w:bCs/>
          <w:color w:val="000000"/>
          <w:sz w:val="24"/>
          <w:szCs w:val="24"/>
          <w:rtl/>
        </w:rPr>
        <w:t>צבעו</w:t>
      </w:r>
      <w:r>
        <w:rPr>
          <w:rFonts w:ascii="David" w:hAnsi="David" w:cs="David" w:hint="cs"/>
          <w:color w:val="000000"/>
          <w:sz w:val="24"/>
          <w:szCs w:val="24"/>
          <w:rtl/>
        </w:rPr>
        <w:t xml:space="preserve"> </w:t>
      </w:r>
      <w:r w:rsidRPr="009F0FB7">
        <w:rPr>
          <w:rFonts w:ascii="David" w:hAnsi="David" w:cs="David" w:hint="cs"/>
          <w:b/>
          <w:bCs/>
          <w:color w:val="000000"/>
          <w:sz w:val="24"/>
          <w:szCs w:val="24"/>
          <w:rtl/>
        </w:rPr>
        <w:t>ושלוש ספרות המופיעות בלוחית הרישוי</w:t>
      </w:r>
      <w:r w:rsidRPr="00B86DBA">
        <w:rPr>
          <w:rFonts w:ascii="David" w:hAnsi="David" w:cs="David" w:hint="cs"/>
          <w:color w:val="000000"/>
          <w:sz w:val="24"/>
          <w:szCs w:val="24"/>
          <w:rtl/>
        </w:rPr>
        <w:t xml:space="preserve"> שלו 462 </w:t>
      </w:r>
      <w:r w:rsidRPr="00B86DBA">
        <w:rPr>
          <w:rFonts w:ascii="David" w:hAnsi="David" w:cs="David"/>
          <w:color w:val="000000"/>
          <w:sz w:val="24"/>
          <w:szCs w:val="24"/>
          <w:rtl/>
        </w:rPr>
        <w:t>–</w:t>
      </w:r>
      <w:r w:rsidRPr="00B86DBA">
        <w:rPr>
          <w:rFonts w:ascii="David" w:hAnsi="David" w:cs="David" w:hint="cs"/>
          <w:color w:val="000000"/>
          <w:sz w:val="24"/>
          <w:szCs w:val="24"/>
          <w:rtl/>
        </w:rPr>
        <w:t xml:space="preserve"> באופן המצביע על </w:t>
      </w:r>
      <w:r w:rsidRPr="00C166F8">
        <w:rPr>
          <w:rFonts w:ascii="David" w:hAnsi="David" w:cs="David" w:hint="cs"/>
          <w:b/>
          <w:bCs/>
          <w:color w:val="000000"/>
          <w:sz w:val="24"/>
          <w:szCs w:val="24"/>
          <w:rtl/>
        </w:rPr>
        <w:t>זיהוי ודאי</w:t>
      </w:r>
      <w:r w:rsidRPr="00B86DBA">
        <w:rPr>
          <w:rFonts w:ascii="David" w:hAnsi="David" w:cs="David" w:hint="cs"/>
          <w:color w:val="000000"/>
          <w:sz w:val="24"/>
          <w:szCs w:val="24"/>
          <w:rtl/>
        </w:rPr>
        <w:t xml:space="preserve"> של כלי הרכב שבו נהג הנאשם. </w:t>
      </w:r>
      <w:r w:rsidR="00C166F8">
        <w:rPr>
          <w:rFonts w:ascii="David" w:hAnsi="David" w:cs="David" w:hint="cs"/>
          <w:color w:val="000000"/>
          <w:sz w:val="24"/>
          <w:szCs w:val="24"/>
          <w:rtl/>
        </w:rPr>
        <w:t xml:space="preserve">לכך יש להוסיף גם את זיהוי </w:t>
      </w:r>
      <w:r w:rsidR="00C166F8" w:rsidRPr="00C166F8">
        <w:rPr>
          <w:rFonts w:ascii="David" w:hAnsi="David" w:cs="David" w:hint="cs"/>
          <w:b/>
          <w:bCs/>
          <w:color w:val="000000"/>
          <w:sz w:val="24"/>
          <w:szCs w:val="24"/>
          <w:rtl/>
        </w:rPr>
        <w:t>לוחית הזיהוי השחורה</w:t>
      </w:r>
      <w:r w:rsidR="00C166F8">
        <w:rPr>
          <w:rFonts w:ascii="David" w:hAnsi="David" w:cs="David" w:hint="cs"/>
          <w:color w:val="000000"/>
          <w:sz w:val="24"/>
          <w:szCs w:val="24"/>
          <w:rtl/>
        </w:rPr>
        <w:t xml:space="preserve">, פרט </w:t>
      </w:r>
      <w:r w:rsidR="00C166F8" w:rsidRPr="00C166F8">
        <w:rPr>
          <w:rFonts w:ascii="David" w:hAnsi="David" w:cs="David" w:hint="cs"/>
          <w:b/>
          <w:bCs/>
          <w:color w:val="000000"/>
          <w:sz w:val="24"/>
          <w:szCs w:val="24"/>
          <w:rtl/>
        </w:rPr>
        <w:t>ייחודי</w:t>
      </w:r>
      <w:r w:rsidR="00C166F8">
        <w:rPr>
          <w:rFonts w:ascii="David" w:hAnsi="David" w:cs="David" w:hint="cs"/>
          <w:color w:val="000000"/>
          <w:sz w:val="24"/>
          <w:szCs w:val="24"/>
          <w:rtl/>
        </w:rPr>
        <w:t xml:space="preserve"> שזכר העד סג"ם שחר טרם ריענון הזיכרון. </w:t>
      </w:r>
      <w:r w:rsidRPr="00B86DBA">
        <w:rPr>
          <w:rFonts w:ascii="David" w:hAnsi="David" w:cs="David" w:hint="cs"/>
          <w:color w:val="000000"/>
          <w:sz w:val="24"/>
          <w:szCs w:val="24"/>
          <w:rtl/>
        </w:rPr>
        <w:t xml:space="preserve">אף את טענות ההגנה בדבר סתירה בין עדותה של </w:t>
      </w:r>
      <w:r w:rsidR="00C166F8">
        <w:rPr>
          <w:rFonts w:ascii="David" w:hAnsi="David" w:cs="David" w:hint="cs"/>
          <w:color w:val="000000"/>
          <w:sz w:val="24"/>
          <w:szCs w:val="24"/>
          <w:rtl/>
        </w:rPr>
        <w:t xml:space="preserve">סגן </w:t>
      </w:r>
      <w:r w:rsidRPr="00B86DBA">
        <w:rPr>
          <w:rFonts w:ascii="David" w:hAnsi="David" w:cs="David" w:hint="cs"/>
          <w:color w:val="000000"/>
          <w:sz w:val="24"/>
          <w:szCs w:val="24"/>
          <w:rtl/>
        </w:rPr>
        <w:t xml:space="preserve">סתיו בבית הדין לדברים </w:t>
      </w:r>
      <w:r w:rsidR="00C166F8">
        <w:rPr>
          <w:rFonts w:ascii="David" w:hAnsi="David" w:cs="David" w:hint="cs"/>
          <w:color w:val="000000"/>
          <w:sz w:val="24"/>
          <w:szCs w:val="24"/>
          <w:rtl/>
        </w:rPr>
        <w:t>שנרשמו על ידה בדו"ח מצאתי לדחות.</w:t>
      </w:r>
      <w:r w:rsidRPr="00B86DBA">
        <w:rPr>
          <w:rFonts w:ascii="David" w:hAnsi="David" w:cs="David" w:hint="cs"/>
          <w:color w:val="000000"/>
          <w:sz w:val="24"/>
          <w:szCs w:val="24"/>
          <w:rtl/>
        </w:rPr>
        <w:t xml:space="preserve"> אין המדובר בסתירה, אל</w:t>
      </w:r>
      <w:r w:rsidR="00C166F8">
        <w:rPr>
          <w:rFonts w:ascii="David" w:hAnsi="David" w:cs="David" w:hint="cs"/>
          <w:color w:val="000000"/>
          <w:sz w:val="24"/>
          <w:szCs w:val="24"/>
          <w:rtl/>
        </w:rPr>
        <w:t>א</w:t>
      </w:r>
      <w:r w:rsidRPr="00B86DBA">
        <w:rPr>
          <w:rFonts w:ascii="David" w:hAnsi="David" w:cs="David" w:hint="cs"/>
          <w:color w:val="000000"/>
          <w:sz w:val="24"/>
          <w:szCs w:val="24"/>
          <w:rtl/>
        </w:rPr>
        <w:t xml:space="preserve"> בעדות המתיישבת עם סימון "462 ספרות אמצעיות" בדו"ח.</w:t>
      </w:r>
      <w:r>
        <w:rPr>
          <w:rFonts w:ascii="David" w:hAnsi="David" w:cs="David" w:hint="cs"/>
          <w:color w:val="000000"/>
          <w:sz w:val="24"/>
          <w:szCs w:val="24"/>
          <w:rtl/>
        </w:rPr>
        <w:t xml:space="preserve"> </w:t>
      </w:r>
    </w:p>
    <w:p w14:paraId="5124E667" w14:textId="77777777" w:rsidR="00DB656C" w:rsidRDefault="00DB656C" w:rsidP="008A1237">
      <w:pPr>
        <w:pStyle w:val="ListParagraph"/>
        <w:spacing w:after="120" w:line="360" w:lineRule="auto"/>
        <w:jc w:val="both"/>
        <w:rPr>
          <w:rFonts w:ascii="David" w:hAnsi="David" w:cs="David"/>
          <w:color w:val="000000"/>
          <w:sz w:val="24"/>
          <w:szCs w:val="24"/>
          <w:rtl/>
        </w:rPr>
      </w:pPr>
      <w:r>
        <w:rPr>
          <w:rFonts w:ascii="David" w:hAnsi="David" w:cs="David" w:hint="cs"/>
          <w:color w:val="000000"/>
          <w:sz w:val="24"/>
          <w:szCs w:val="24"/>
          <w:rtl/>
        </w:rPr>
        <w:t xml:space="preserve">לנוכח דיוק הזיהוי העולה מעדויות שלושת עדי התביעה ומתיישב עם דוח התנועה, מצאתי כי אין בטענת ההגנה בדבר העדר מזכר של האתתית על נסיבות המקרה (בהתאם ל </w:t>
      </w:r>
      <w:r>
        <w:rPr>
          <w:rFonts w:ascii="David" w:hAnsi="David" w:cs="David"/>
          <w:color w:val="000000"/>
          <w:sz w:val="24"/>
          <w:szCs w:val="24"/>
          <w:rtl/>
        </w:rPr>
        <w:t>–</w:t>
      </w:r>
      <w:r>
        <w:rPr>
          <w:rFonts w:ascii="David" w:hAnsi="David" w:cs="David" w:hint="cs"/>
          <w:color w:val="000000"/>
          <w:sz w:val="24"/>
          <w:szCs w:val="24"/>
          <w:rtl/>
        </w:rPr>
        <w:t xml:space="preserve"> ס/5 סעיף 5ה(ב)(10)) כדי לפגום בתמונה הראייתית המתקבלת בדבר זיהוי רכבו של הנאשם. אף סתירות שעליהם הצביע הסנגור בין עדותה של דניאל </w:t>
      </w:r>
      <w:r w:rsidRPr="00E959CE">
        <w:rPr>
          <w:rFonts w:ascii="David" w:hAnsi="David" w:cs="David" w:hint="cs"/>
          <w:color w:val="000000"/>
          <w:sz w:val="24"/>
          <w:szCs w:val="24"/>
          <w:rtl/>
        </w:rPr>
        <w:t>(עמ' 18 ש' 19-18, 25-24) לעדותה של סתיו (עמ' 22 ש' 35-33) בשאלה האם סייעה לה ברישום</w:t>
      </w:r>
      <w:r>
        <w:rPr>
          <w:rFonts w:ascii="David" w:hAnsi="David" w:cs="David" w:hint="cs"/>
          <w:color w:val="000000"/>
          <w:sz w:val="24"/>
          <w:szCs w:val="24"/>
          <w:rtl/>
        </w:rPr>
        <w:t xml:space="preserve"> הדו"ח הינן זניחות, ויכול והן פועל יוצא של מגבלות הז</w:t>
      </w:r>
      <w:r w:rsidR="008A1237">
        <w:rPr>
          <w:rFonts w:ascii="David" w:hAnsi="David" w:cs="David" w:hint="cs"/>
          <w:color w:val="000000"/>
          <w:sz w:val="24"/>
          <w:szCs w:val="24"/>
          <w:rtl/>
        </w:rPr>
        <w:t>י</w:t>
      </w:r>
      <w:r>
        <w:rPr>
          <w:rFonts w:ascii="David" w:hAnsi="David" w:cs="David" w:hint="cs"/>
          <w:color w:val="000000"/>
          <w:sz w:val="24"/>
          <w:szCs w:val="24"/>
          <w:rtl/>
        </w:rPr>
        <w:t xml:space="preserve">כרון האנושי וחלוף הזמן שאינו מאפשר לזכור פרטים שוליים, כאשר חלק הארי של גרסאות עדי התביעה ביחס לאירוע בנוגע לפרטיו העיקריים אינו מעלה כל סתירה ביניהם אלא יוצר תצרף </w:t>
      </w:r>
      <w:r w:rsidR="008A1237">
        <w:rPr>
          <w:rFonts w:ascii="David" w:hAnsi="David" w:cs="David" w:hint="cs"/>
          <w:color w:val="000000"/>
          <w:sz w:val="24"/>
          <w:szCs w:val="24"/>
          <w:rtl/>
        </w:rPr>
        <w:t>שלם</w:t>
      </w:r>
      <w:r>
        <w:rPr>
          <w:rFonts w:ascii="David" w:hAnsi="David" w:cs="David" w:hint="cs"/>
          <w:color w:val="000000"/>
          <w:sz w:val="24"/>
          <w:szCs w:val="24"/>
          <w:rtl/>
        </w:rPr>
        <w:t>.</w:t>
      </w:r>
    </w:p>
    <w:p w14:paraId="0FA7DAB5" w14:textId="77777777" w:rsidR="00DB656C" w:rsidRPr="008A1237" w:rsidRDefault="00DB656C" w:rsidP="008A1237">
      <w:pPr>
        <w:pStyle w:val="ListParagraph"/>
        <w:numPr>
          <w:ilvl w:val="0"/>
          <w:numId w:val="9"/>
        </w:numPr>
        <w:spacing w:after="120" w:line="360" w:lineRule="auto"/>
        <w:jc w:val="both"/>
        <w:rPr>
          <w:rFonts w:ascii="David" w:hAnsi="David" w:cs="David"/>
          <w:color w:val="000000"/>
          <w:sz w:val="24"/>
          <w:szCs w:val="24"/>
          <w:rtl/>
        </w:rPr>
      </w:pPr>
      <w:r w:rsidRPr="008A1237">
        <w:rPr>
          <w:rFonts w:ascii="David" w:hAnsi="David" w:cs="David" w:hint="cs"/>
          <w:color w:val="000000"/>
          <w:sz w:val="24"/>
          <w:szCs w:val="24"/>
          <w:rtl/>
        </w:rPr>
        <w:t xml:space="preserve">בהינתן קביעתי זו, יש לבחון האם עלי בידי ההגנה לעורר ספק סביר ביחס לשאלת זיהויו של הנאשם כמבצע העברה. </w:t>
      </w:r>
    </w:p>
    <w:p w14:paraId="357E0AB3" w14:textId="77777777" w:rsidR="00DB656C" w:rsidRDefault="00DB656C" w:rsidP="008A1237">
      <w:pPr>
        <w:pStyle w:val="ListParagraph"/>
        <w:spacing w:after="120" w:line="360" w:lineRule="auto"/>
        <w:jc w:val="both"/>
        <w:rPr>
          <w:rFonts w:ascii="David" w:hAnsi="David" w:cs="David"/>
          <w:color w:val="000000"/>
          <w:sz w:val="24"/>
          <w:szCs w:val="24"/>
          <w:rtl/>
        </w:rPr>
      </w:pPr>
      <w:r w:rsidRPr="006A3987">
        <w:rPr>
          <w:rFonts w:ascii="David" w:hAnsi="David" w:cs="David" w:hint="cs"/>
          <w:b/>
          <w:bCs/>
          <w:color w:val="000000"/>
          <w:sz w:val="24"/>
          <w:szCs w:val="24"/>
          <w:rtl/>
        </w:rPr>
        <w:t xml:space="preserve">הערכת מהימנות </w:t>
      </w:r>
      <w:r>
        <w:rPr>
          <w:rFonts w:ascii="David" w:hAnsi="David" w:cs="David" w:hint="cs"/>
          <w:color w:val="000000"/>
          <w:sz w:val="24"/>
          <w:szCs w:val="24"/>
          <w:rtl/>
        </w:rPr>
        <w:t xml:space="preserve">- בעדות הנאשם התגלו מספר אי- דיוקים. ראשית, הנאשם השיב באורח בוטח לשאלת הסנגור בחקירה הראשית כי במשך 40 שנות נהיגה יש לו כלשונו "שתי תלונות", האחת "חנייה בצבא", בגין חנייה במקום אסור לצורך איסוף דואר, והאחרת, עקיפה בקו לבן (עמ' 32 ש' 23-19). בחקירה הנגדית השיב לשאלת התובע הצבאי כי </w:t>
      </w:r>
      <w:r w:rsidRPr="00EB3A04">
        <w:rPr>
          <w:rFonts w:ascii="David" w:hAnsi="David" w:cs="David" w:hint="cs"/>
          <w:b/>
          <w:bCs/>
          <w:color w:val="000000"/>
          <w:sz w:val="24"/>
          <w:szCs w:val="24"/>
          <w:rtl/>
        </w:rPr>
        <w:t>מעולם</w:t>
      </w:r>
      <w:r>
        <w:rPr>
          <w:rFonts w:ascii="David" w:hAnsi="David" w:cs="David" w:hint="cs"/>
          <w:color w:val="000000"/>
          <w:sz w:val="24"/>
          <w:szCs w:val="24"/>
          <w:rtl/>
        </w:rPr>
        <w:t xml:space="preserve"> לא קיבל דו"ח על מהירות, אולם משעומת עם העובדה כי בשתי הזדמנויות שונות בשנת 1996 ובשנת 1990 הורשע בגין שתי עברות שונות של נהיגה במהירות העולה על המותר אישר כי התובע "צודק" וכי "לא זכר" (עמ' 37-36, כן </w:t>
      </w:r>
      <w:r w:rsidRPr="00F25B33">
        <w:rPr>
          <w:rFonts w:ascii="David" w:hAnsi="David" w:cs="David" w:hint="cs"/>
          <w:b/>
          <w:bCs/>
          <w:color w:val="000000"/>
          <w:sz w:val="24"/>
          <w:szCs w:val="24"/>
          <w:rtl/>
        </w:rPr>
        <w:t>ת/5</w:t>
      </w:r>
      <w:r>
        <w:rPr>
          <w:rFonts w:ascii="David" w:hAnsi="David" w:cs="David" w:hint="cs"/>
          <w:color w:val="000000"/>
          <w:sz w:val="24"/>
          <w:szCs w:val="24"/>
          <w:rtl/>
        </w:rPr>
        <w:t xml:space="preserve"> </w:t>
      </w:r>
      <w:r>
        <w:rPr>
          <w:rFonts w:ascii="David" w:hAnsi="David" w:cs="David"/>
          <w:color w:val="000000"/>
          <w:sz w:val="24"/>
          <w:szCs w:val="24"/>
          <w:rtl/>
        </w:rPr>
        <w:t>–</w:t>
      </w:r>
      <w:r>
        <w:rPr>
          <w:rFonts w:ascii="David" w:hAnsi="David" w:cs="David" w:hint="cs"/>
          <w:color w:val="000000"/>
          <w:sz w:val="24"/>
          <w:szCs w:val="24"/>
          <w:rtl/>
        </w:rPr>
        <w:t xml:space="preserve"> תדפיס ר"פ תעבורתי קודם). הנאשם אף התקשה לספק הסבר </w:t>
      </w:r>
      <w:r w:rsidRPr="00F25B33">
        <w:rPr>
          <w:rFonts w:ascii="David" w:hAnsi="David" w:cs="David" w:hint="cs"/>
          <w:b/>
          <w:bCs/>
          <w:color w:val="000000"/>
          <w:sz w:val="24"/>
          <w:szCs w:val="24"/>
          <w:rtl/>
        </w:rPr>
        <w:t>הולם</w:t>
      </w:r>
      <w:r>
        <w:rPr>
          <w:rFonts w:ascii="David" w:hAnsi="David" w:cs="David" w:hint="cs"/>
          <w:color w:val="000000"/>
          <w:sz w:val="24"/>
          <w:szCs w:val="24"/>
          <w:rtl/>
        </w:rPr>
        <w:t xml:space="preserve"> לשאלה מדוע כיוון לשיטתו את ה"קרוז קונטרול" למהירות של 90 קמ"ש בכביש שהמהירות המקסימלית היא 80 קמ"ש (עמ' 36 ש' 7-6). </w:t>
      </w:r>
    </w:p>
    <w:p w14:paraId="3F6D50AA" w14:textId="5E77CCD6" w:rsidR="00DB656C" w:rsidRDefault="00DB656C" w:rsidP="008A1237">
      <w:pPr>
        <w:pStyle w:val="ListParagraph"/>
        <w:spacing w:after="120" w:line="360" w:lineRule="auto"/>
        <w:jc w:val="both"/>
        <w:rPr>
          <w:rFonts w:ascii="David" w:hAnsi="David" w:cs="David"/>
          <w:color w:val="000000"/>
          <w:sz w:val="24"/>
          <w:szCs w:val="24"/>
          <w:rtl/>
        </w:rPr>
      </w:pPr>
      <w:r w:rsidRPr="003819E7">
        <w:rPr>
          <w:rFonts w:ascii="David" w:hAnsi="David" w:cs="David" w:hint="cs"/>
          <w:b/>
          <w:bCs/>
          <w:color w:val="000000"/>
          <w:sz w:val="24"/>
          <w:szCs w:val="24"/>
          <w:rtl/>
        </w:rPr>
        <w:lastRenderedPageBreak/>
        <w:t xml:space="preserve">רס"ן </w:t>
      </w:r>
      <w:proofErr w:type="spellStart"/>
      <w:r w:rsidRPr="003819E7">
        <w:rPr>
          <w:rFonts w:ascii="David" w:hAnsi="David" w:cs="David" w:hint="cs"/>
          <w:b/>
          <w:bCs/>
          <w:color w:val="000000"/>
          <w:sz w:val="24"/>
          <w:szCs w:val="24"/>
          <w:rtl/>
        </w:rPr>
        <w:t>אגרונוב</w:t>
      </w:r>
      <w:proofErr w:type="spellEnd"/>
      <w:r>
        <w:rPr>
          <w:rFonts w:ascii="David" w:hAnsi="David" w:cs="David" w:hint="cs"/>
          <w:color w:val="000000"/>
          <w:sz w:val="24"/>
          <w:szCs w:val="24"/>
          <w:rtl/>
        </w:rPr>
        <w:t xml:space="preserve"> שהעיד לפניי מסר עדות עניינית וקוהרנטית, עדותו עוררה אמון</w:t>
      </w:r>
      <w:r w:rsidR="008A1237">
        <w:rPr>
          <w:rFonts w:ascii="David" w:hAnsi="David" w:cs="David" w:hint="cs"/>
          <w:color w:val="000000"/>
          <w:sz w:val="24"/>
          <w:szCs w:val="24"/>
          <w:rtl/>
        </w:rPr>
        <w:t>,</w:t>
      </w:r>
      <w:r>
        <w:rPr>
          <w:rFonts w:ascii="David" w:hAnsi="David" w:cs="David" w:hint="cs"/>
          <w:color w:val="000000"/>
          <w:sz w:val="24"/>
          <w:szCs w:val="24"/>
          <w:rtl/>
        </w:rPr>
        <w:t xml:space="preserve"> אך</w:t>
      </w:r>
      <w:r w:rsidR="008A1237">
        <w:rPr>
          <w:rFonts w:ascii="David" w:hAnsi="David" w:cs="David" w:hint="cs"/>
          <w:color w:val="000000"/>
          <w:sz w:val="24"/>
          <w:szCs w:val="24"/>
          <w:rtl/>
        </w:rPr>
        <w:t>, כפי שיובהר להלן,</w:t>
      </w:r>
      <w:r>
        <w:rPr>
          <w:rFonts w:ascii="David" w:hAnsi="David" w:cs="David" w:hint="cs"/>
          <w:color w:val="000000"/>
          <w:sz w:val="24"/>
          <w:szCs w:val="24"/>
          <w:rtl/>
        </w:rPr>
        <w:t xml:space="preserve"> </w:t>
      </w:r>
      <w:r w:rsidR="008A1237">
        <w:rPr>
          <w:rFonts w:ascii="David" w:hAnsi="David" w:cs="David" w:hint="cs"/>
          <w:color w:val="000000"/>
          <w:sz w:val="24"/>
          <w:szCs w:val="24"/>
          <w:rtl/>
        </w:rPr>
        <w:t>במספר עניינים</w:t>
      </w:r>
      <w:r>
        <w:rPr>
          <w:rFonts w:ascii="David" w:hAnsi="David" w:cs="David" w:hint="cs"/>
          <w:color w:val="000000"/>
          <w:sz w:val="24"/>
          <w:szCs w:val="24"/>
          <w:rtl/>
        </w:rPr>
        <w:t xml:space="preserve"> לא התיישבה עדותו עם הפרטים שנמסרו מפי עדי ההגנה האחרים. </w:t>
      </w:r>
      <w:r w:rsidRPr="003819E7">
        <w:rPr>
          <w:rFonts w:ascii="David" w:hAnsi="David" w:cs="David" w:hint="cs"/>
          <w:b/>
          <w:bCs/>
          <w:color w:val="000000"/>
          <w:sz w:val="24"/>
          <w:szCs w:val="24"/>
          <w:rtl/>
        </w:rPr>
        <w:t>אע"צ אסולין</w:t>
      </w:r>
      <w:r>
        <w:rPr>
          <w:rFonts w:ascii="David" w:hAnsi="David" w:cs="David" w:hint="cs"/>
          <w:color w:val="000000"/>
          <w:sz w:val="24"/>
          <w:szCs w:val="24"/>
          <w:rtl/>
        </w:rPr>
        <w:t xml:space="preserve"> שהעידה לפניי ציינה כי ממלאת תפקיד זהה לנאשם כמפקחת בינוי. היא סיפרה שלה הכרות רבת שנים עם הנאשם, כי השניים חולקים משרד משותף ומתלווים זה אל זה לנסיעות, ניתן היה להתרשם כי לא </w:t>
      </w:r>
      <w:r w:rsidR="008A1237">
        <w:rPr>
          <w:rFonts w:ascii="David" w:hAnsi="David" w:cs="David" w:hint="cs"/>
          <w:color w:val="000000"/>
          <w:sz w:val="24"/>
          <w:szCs w:val="24"/>
          <w:rtl/>
        </w:rPr>
        <w:t>זכרה עד הסוף את ה</w:t>
      </w:r>
      <w:r>
        <w:rPr>
          <w:rFonts w:ascii="David" w:hAnsi="David" w:cs="David" w:hint="cs"/>
          <w:color w:val="000000"/>
          <w:sz w:val="24"/>
          <w:szCs w:val="24"/>
          <w:rtl/>
        </w:rPr>
        <w:t>פרטים, כפי שיבואר להלן, וניכר היה שביקשה לסייע לנאשם.</w:t>
      </w:r>
    </w:p>
    <w:p w14:paraId="5FBC6937" w14:textId="77777777" w:rsidR="00DB656C" w:rsidRDefault="00DB656C" w:rsidP="008A1237">
      <w:pPr>
        <w:pStyle w:val="ListParagraph"/>
        <w:spacing w:after="120" w:line="360" w:lineRule="auto"/>
        <w:jc w:val="both"/>
        <w:rPr>
          <w:rFonts w:ascii="David" w:hAnsi="David" w:cs="David"/>
          <w:color w:val="000000"/>
          <w:sz w:val="24"/>
          <w:szCs w:val="24"/>
          <w:rtl/>
        </w:rPr>
      </w:pPr>
      <w:r>
        <w:rPr>
          <w:rFonts w:ascii="David" w:hAnsi="David" w:cs="David" w:hint="cs"/>
          <w:color w:val="000000"/>
          <w:sz w:val="24"/>
          <w:szCs w:val="24"/>
          <w:rtl/>
        </w:rPr>
        <w:t xml:space="preserve">כך למשל, רס"ן </w:t>
      </w:r>
      <w:proofErr w:type="spellStart"/>
      <w:r>
        <w:rPr>
          <w:rFonts w:ascii="David" w:hAnsi="David" w:cs="David" w:hint="cs"/>
          <w:color w:val="000000"/>
          <w:sz w:val="24"/>
          <w:szCs w:val="24"/>
          <w:rtl/>
        </w:rPr>
        <w:t>אגרונוב</w:t>
      </w:r>
      <w:proofErr w:type="spellEnd"/>
      <w:r>
        <w:rPr>
          <w:rFonts w:ascii="David" w:hAnsi="David" w:cs="David" w:hint="cs"/>
          <w:color w:val="000000"/>
          <w:sz w:val="24"/>
          <w:szCs w:val="24"/>
          <w:rtl/>
        </w:rPr>
        <w:t xml:space="preserve"> מסר שהנאשם התקשר אליו על מנת לדווח לו על דוח התנועה </w:t>
      </w:r>
      <w:r w:rsidRPr="000F1EB8">
        <w:rPr>
          <w:rFonts w:ascii="David" w:hAnsi="David" w:cs="David" w:hint="cs"/>
          <w:b/>
          <w:bCs/>
          <w:color w:val="000000"/>
          <w:sz w:val="24"/>
          <w:szCs w:val="24"/>
          <w:rtl/>
        </w:rPr>
        <w:t>לאחר מספר שעות</w:t>
      </w:r>
      <w:r w:rsidR="008A1237">
        <w:rPr>
          <w:rFonts w:ascii="David" w:hAnsi="David" w:cs="David" w:hint="cs"/>
          <w:color w:val="000000"/>
          <w:sz w:val="24"/>
          <w:szCs w:val="24"/>
          <w:rtl/>
        </w:rPr>
        <w:t xml:space="preserve"> (עמ' 28 ש' 4). הנאשם מצ</w:t>
      </w:r>
      <w:r>
        <w:rPr>
          <w:rFonts w:ascii="David" w:hAnsi="David" w:cs="David" w:hint="cs"/>
          <w:color w:val="000000"/>
          <w:sz w:val="24"/>
          <w:szCs w:val="24"/>
          <w:rtl/>
        </w:rPr>
        <w:t xml:space="preserve">דו ציין כי התקשר </w:t>
      </w:r>
      <w:r w:rsidRPr="008A1237">
        <w:rPr>
          <w:rFonts w:ascii="David" w:hAnsi="David" w:cs="David" w:hint="cs"/>
          <w:b/>
          <w:bCs/>
          <w:color w:val="000000"/>
          <w:sz w:val="24"/>
          <w:szCs w:val="24"/>
          <w:rtl/>
        </w:rPr>
        <w:t>על אתר</w:t>
      </w:r>
      <w:r>
        <w:rPr>
          <w:rFonts w:ascii="David" w:hAnsi="David" w:cs="David" w:hint="cs"/>
          <w:color w:val="000000"/>
          <w:sz w:val="24"/>
          <w:szCs w:val="24"/>
          <w:rtl/>
        </w:rPr>
        <w:t xml:space="preserve">, במעמד השיחה עם השוטר, לרס"ן </w:t>
      </w:r>
      <w:proofErr w:type="spellStart"/>
      <w:r>
        <w:rPr>
          <w:rFonts w:ascii="David" w:hAnsi="David" w:cs="David" w:hint="cs"/>
          <w:color w:val="000000"/>
          <w:sz w:val="24"/>
          <w:szCs w:val="24"/>
          <w:rtl/>
        </w:rPr>
        <w:t>אגרונוב</w:t>
      </w:r>
      <w:proofErr w:type="spellEnd"/>
      <w:r>
        <w:rPr>
          <w:rFonts w:ascii="David" w:hAnsi="David" w:cs="David" w:hint="cs"/>
          <w:color w:val="000000"/>
          <w:sz w:val="24"/>
          <w:szCs w:val="24"/>
          <w:rtl/>
        </w:rPr>
        <w:t xml:space="preserve"> ששלח לו את פלטי מערכת </w:t>
      </w:r>
      <w:proofErr w:type="spellStart"/>
      <w:r>
        <w:rPr>
          <w:rFonts w:ascii="David" w:hAnsi="David" w:cs="David" w:hint="cs"/>
          <w:color w:val="000000"/>
          <w:sz w:val="24"/>
          <w:szCs w:val="24"/>
          <w:rtl/>
        </w:rPr>
        <w:t>הענ"א</w:t>
      </w:r>
      <w:proofErr w:type="spellEnd"/>
      <w:r>
        <w:rPr>
          <w:rFonts w:ascii="David" w:hAnsi="David" w:cs="David" w:hint="cs"/>
          <w:color w:val="000000"/>
          <w:sz w:val="24"/>
          <w:szCs w:val="24"/>
          <w:rtl/>
        </w:rPr>
        <w:t xml:space="preserve"> </w:t>
      </w:r>
      <w:proofErr w:type="spellStart"/>
      <w:r>
        <w:rPr>
          <w:rFonts w:ascii="David" w:hAnsi="David" w:cs="David" w:hint="cs"/>
          <w:color w:val="000000"/>
          <w:sz w:val="24"/>
          <w:szCs w:val="24"/>
          <w:rtl/>
        </w:rPr>
        <w:t>בווטסאפ</w:t>
      </w:r>
      <w:proofErr w:type="spellEnd"/>
      <w:r>
        <w:rPr>
          <w:rFonts w:ascii="David" w:hAnsi="David" w:cs="David" w:hint="cs"/>
          <w:color w:val="000000"/>
          <w:sz w:val="24"/>
          <w:szCs w:val="24"/>
          <w:rtl/>
        </w:rPr>
        <w:t xml:space="preserve"> (עמ' 32 ש' 39), וכי בעקבות זאת ביקש הנאשם להציג לשוטרים את צילומי </w:t>
      </w:r>
      <w:proofErr w:type="spellStart"/>
      <w:r>
        <w:rPr>
          <w:rFonts w:ascii="David" w:hAnsi="David" w:cs="David" w:hint="cs"/>
          <w:color w:val="000000"/>
          <w:sz w:val="24"/>
          <w:szCs w:val="24"/>
          <w:rtl/>
        </w:rPr>
        <w:t>הענ"א</w:t>
      </w:r>
      <w:proofErr w:type="spellEnd"/>
      <w:r>
        <w:rPr>
          <w:rFonts w:ascii="David" w:hAnsi="David" w:cs="David" w:hint="cs"/>
          <w:color w:val="000000"/>
          <w:sz w:val="24"/>
          <w:szCs w:val="24"/>
          <w:rtl/>
        </w:rPr>
        <w:t xml:space="preserve"> והם סירבו. מעדותה של הגב' אסולין, עולה גרסה שלישית לדברים. העדה ציינה כי השוטרת הקצינה </w:t>
      </w:r>
      <w:r w:rsidRPr="00682FDC">
        <w:rPr>
          <w:rFonts w:ascii="David" w:hAnsi="David" w:cs="David" w:hint="cs"/>
          <w:b/>
          <w:bCs/>
          <w:color w:val="000000"/>
          <w:sz w:val="24"/>
          <w:szCs w:val="24"/>
          <w:rtl/>
        </w:rPr>
        <w:t>שוחחה</w:t>
      </w:r>
      <w:r>
        <w:rPr>
          <w:rFonts w:ascii="David" w:hAnsi="David" w:cs="David" w:hint="cs"/>
          <w:color w:val="000000"/>
          <w:sz w:val="24"/>
          <w:szCs w:val="24"/>
          <w:rtl/>
        </w:rPr>
        <w:t xml:space="preserve"> עם הקצין מיחידתם שמסר לה כי לפי נתוני </w:t>
      </w:r>
      <w:proofErr w:type="spellStart"/>
      <w:r>
        <w:rPr>
          <w:rFonts w:ascii="David" w:hAnsi="David" w:cs="David" w:hint="cs"/>
          <w:color w:val="000000"/>
          <w:sz w:val="24"/>
          <w:szCs w:val="24"/>
          <w:rtl/>
        </w:rPr>
        <w:t>הענ"א</w:t>
      </w:r>
      <w:proofErr w:type="spellEnd"/>
      <w:r>
        <w:rPr>
          <w:rFonts w:ascii="David" w:hAnsi="David" w:cs="David" w:hint="cs"/>
          <w:color w:val="000000"/>
          <w:sz w:val="24"/>
          <w:szCs w:val="24"/>
          <w:rtl/>
        </w:rPr>
        <w:t xml:space="preserve"> לא חרג מ </w:t>
      </w:r>
      <w:r>
        <w:rPr>
          <w:rFonts w:ascii="David" w:hAnsi="David" w:cs="David"/>
          <w:color w:val="000000"/>
          <w:sz w:val="24"/>
          <w:szCs w:val="24"/>
          <w:rtl/>
        </w:rPr>
        <w:t>–</w:t>
      </w:r>
      <w:r>
        <w:rPr>
          <w:rFonts w:ascii="David" w:hAnsi="David" w:cs="David" w:hint="cs"/>
          <w:color w:val="000000"/>
          <w:sz w:val="24"/>
          <w:szCs w:val="24"/>
          <w:rtl/>
        </w:rPr>
        <w:t xml:space="preserve"> 90 קמ"ש (עמ' 39 ש' 18-17). בהמשך ציינה כי הם </w:t>
      </w:r>
      <w:r w:rsidRPr="008A1237">
        <w:rPr>
          <w:rFonts w:ascii="David" w:hAnsi="David" w:cs="David" w:hint="cs"/>
          <w:b/>
          <w:bCs/>
          <w:color w:val="000000"/>
          <w:sz w:val="24"/>
          <w:szCs w:val="24"/>
          <w:rtl/>
        </w:rPr>
        <w:t>מסרו לשוטרת</w:t>
      </w:r>
      <w:r>
        <w:rPr>
          <w:rFonts w:ascii="David" w:hAnsi="David" w:cs="David" w:hint="cs"/>
          <w:color w:val="000000"/>
          <w:sz w:val="24"/>
          <w:szCs w:val="24"/>
          <w:rtl/>
        </w:rPr>
        <w:t xml:space="preserve"> את הנתונים שמסר להם רס"ן </w:t>
      </w:r>
      <w:proofErr w:type="spellStart"/>
      <w:r>
        <w:rPr>
          <w:rFonts w:ascii="David" w:hAnsi="David" w:cs="David" w:hint="cs"/>
          <w:color w:val="000000"/>
          <w:sz w:val="24"/>
          <w:szCs w:val="24"/>
          <w:rtl/>
        </w:rPr>
        <w:t>אגרונוב</w:t>
      </w:r>
      <w:proofErr w:type="spellEnd"/>
      <w:r>
        <w:rPr>
          <w:rFonts w:ascii="David" w:hAnsi="David" w:cs="David" w:hint="cs"/>
          <w:color w:val="000000"/>
          <w:sz w:val="24"/>
          <w:szCs w:val="24"/>
          <w:rtl/>
        </w:rPr>
        <w:t xml:space="preserve"> וכי אינה יכולה לזכור האם רס"ן </w:t>
      </w:r>
      <w:proofErr w:type="spellStart"/>
      <w:r>
        <w:rPr>
          <w:rFonts w:ascii="David" w:hAnsi="David" w:cs="David" w:hint="cs"/>
          <w:color w:val="000000"/>
          <w:sz w:val="24"/>
          <w:szCs w:val="24"/>
          <w:rtl/>
        </w:rPr>
        <w:t>אגרונוב</w:t>
      </w:r>
      <w:proofErr w:type="spellEnd"/>
      <w:r>
        <w:rPr>
          <w:rFonts w:ascii="David" w:hAnsi="David" w:cs="David" w:hint="cs"/>
          <w:color w:val="000000"/>
          <w:sz w:val="24"/>
          <w:szCs w:val="24"/>
          <w:rtl/>
        </w:rPr>
        <w:t xml:space="preserve"> אכן שוחח עם סגן סתיו (עמ' 39 37-27). למותר לציין, כי הדבר לא צוין על ידי אף אחד מהשוטרים בעדותם ולא מצאה ביטוי בדוח התנועה </w:t>
      </w:r>
      <w:proofErr w:type="spellStart"/>
      <w:r>
        <w:rPr>
          <w:rFonts w:ascii="David" w:hAnsi="David" w:cs="David" w:hint="cs"/>
          <w:color w:val="000000"/>
          <w:sz w:val="24"/>
          <w:szCs w:val="24"/>
          <w:rtl/>
        </w:rPr>
        <w:t>ובזכ"ד</w:t>
      </w:r>
      <w:proofErr w:type="spellEnd"/>
      <w:r>
        <w:rPr>
          <w:rFonts w:ascii="David" w:hAnsi="David" w:cs="David" w:hint="cs"/>
          <w:color w:val="000000"/>
          <w:sz w:val="24"/>
          <w:szCs w:val="24"/>
          <w:rtl/>
        </w:rPr>
        <w:t xml:space="preserve"> שצורף לו (עמ' 33 ש' 4).</w:t>
      </w:r>
    </w:p>
    <w:p w14:paraId="5A1D4C8E" w14:textId="59BE2643" w:rsidR="00DB656C" w:rsidRDefault="00DB656C" w:rsidP="008A1237">
      <w:pPr>
        <w:pStyle w:val="ListParagraph"/>
        <w:numPr>
          <w:ilvl w:val="0"/>
          <w:numId w:val="9"/>
        </w:numPr>
        <w:spacing w:after="120" w:line="360" w:lineRule="auto"/>
        <w:jc w:val="both"/>
        <w:rPr>
          <w:rFonts w:ascii="David" w:hAnsi="David" w:cs="David"/>
          <w:color w:val="000000"/>
          <w:sz w:val="24"/>
          <w:szCs w:val="24"/>
          <w:rtl/>
        </w:rPr>
      </w:pPr>
      <w:r>
        <w:rPr>
          <w:rFonts w:ascii="David" w:hAnsi="David" w:cs="David" w:hint="cs"/>
          <w:b/>
          <w:bCs/>
          <w:color w:val="000000"/>
          <w:sz w:val="24"/>
          <w:szCs w:val="24"/>
          <w:rtl/>
        </w:rPr>
        <w:t xml:space="preserve">טענת הקרוז קונטרול </w:t>
      </w:r>
      <w:r w:rsidRPr="009F0FB7">
        <w:rPr>
          <w:rFonts w:ascii="David" w:hAnsi="David" w:cs="David" w:hint="cs"/>
          <w:color w:val="000000"/>
          <w:sz w:val="24"/>
          <w:szCs w:val="24"/>
          <w:rtl/>
        </w:rPr>
        <w:t>-</w:t>
      </w:r>
      <w:r>
        <w:rPr>
          <w:rFonts w:ascii="David" w:hAnsi="David" w:cs="David" w:hint="cs"/>
          <w:b/>
          <w:bCs/>
          <w:color w:val="000000"/>
          <w:sz w:val="24"/>
          <w:szCs w:val="24"/>
          <w:rtl/>
        </w:rPr>
        <w:t xml:space="preserve"> </w:t>
      </w:r>
      <w:r w:rsidRPr="009F0FB7">
        <w:rPr>
          <w:rFonts w:ascii="David" w:hAnsi="David" w:cs="David" w:hint="cs"/>
          <w:color w:val="000000"/>
          <w:sz w:val="24"/>
          <w:szCs w:val="24"/>
          <w:rtl/>
        </w:rPr>
        <w:t>הנאשם</w:t>
      </w:r>
      <w:r>
        <w:rPr>
          <w:rFonts w:ascii="David" w:hAnsi="David" w:cs="David" w:hint="cs"/>
          <w:b/>
          <w:bCs/>
          <w:color w:val="000000"/>
          <w:sz w:val="24"/>
          <w:szCs w:val="24"/>
          <w:rtl/>
        </w:rPr>
        <w:t xml:space="preserve"> </w:t>
      </w:r>
      <w:r w:rsidRPr="000739F9">
        <w:rPr>
          <w:rFonts w:ascii="David" w:hAnsi="David" w:cs="David" w:hint="cs"/>
          <w:color w:val="000000"/>
          <w:sz w:val="24"/>
          <w:szCs w:val="24"/>
          <w:rtl/>
        </w:rPr>
        <w:t>ציין</w:t>
      </w:r>
      <w:r>
        <w:rPr>
          <w:rFonts w:ascii="David" w:hAnsi="David" w:cs="David" w:hint="cs"/>
          <w:b/>
          <w:bCs/>
          <w:color w:val="000000"/>
          <w:sz w:val="24"/>
          <w:szCs w:val="24"/>
          <w:rtl/>
        </w:rPr>
        <w:t xml:space="preserve"> </w:t>
      </w:r>
      <w:r w:rsidRPr="000739F9">
        <w:rPr>
          <w:rFonts w:ascii="David" w:hAnsi="David" w:cs="David" w:hint="cs"/>
          <w:color w:val="000000"/>
          <w:sz w:val="24"/>
          <w:szCs w:val="24"/>
          <w:rtl/>
        </w:rPr>
        <w:t>כי</w:t>
      </w:r>
      <w:r>
        <w:rPr>
          <w:rFonts w:ascii="David" w:hAnsi="David" w:cs="David" w:hint="cs"/>
          <w:b/>
          <w:bCs/>
          <w:color w:val="000000"/>
          <w:sz w:val="24"/>
          <w:szCs w:val="24"/>
          <w:rtl/>
        </w:rPr>
        <w:t xml:space="preserve"> </w:t>
      </w:r>
      <w:r w:rsidRPr="000739F9">
        <w:rPr>
          <w:rFonts w:ascii="David" w:hAnsi="David" w:cs="David" w:hint="cs"/>
          <w:color w:val="000000"/>
          <w:sz w:val="24"/>
          <w:szCs w:val="24"/>
          <w:rtl/>
        </w:rPr>
        <w:t>במהלך הנסיעה הפעיל "קרוז קונטרול" ולכן לא ייתכן שנהג במהירות אשר טענו השוטרים כי נמדדה באמ</w:t>
      </w:r>
      <w:r>
        <w:rPr>
          <w:rFonts w:ascii="David" w:hAnsi="David" w:cs="David" w:hint="cs"/>
          <w:color w:val="000000"/>
          <w:sz w:val="24"/>
          <w:szCs w:val="24"/>
          <w:rtl/>
        </w:rPr>
        <w:t>צ</w:t>
      </w:r>
      <w:r w:rsidRPr="000739F9">
        <w:rPr>
          <w:rFonts w:ascii="David" w:hAnsi="David" w:cs="David" w:hint="cs"/>
          <w:color w:val="000000"/>
          <w:sz w:val="24"/>
          <w:szCs w:val="24"/>
          <w:rtl/>
        </w:rPr>
        <w:t>עות ממל"ז</w:t>
      </w:r>
      <w:r>
        <w:rPr>
          <w:rFonts w:ascii="David" w:hAnsi="David" w:cs="David" w:hint="cs"/>
          <w:b/>
          <w:bCs/>
          <w:color w:val="000000"/>
          <w:sz w:val="24"/>
          <w:szCs w:val="24"/>
          <w:rtl/>
        </w:rPr>
        <w:t xml:space="preserve">. </w:t>
      </w:r>
      <w:r w:rsidRPr="000739F9">
        <w:rPr>
          <w:rFonts w:ascii="David" w:hAnsi="David" w:cs="David" w:hint="cs"/>
          <w:color w:val="000000"/>
          <w:sz w:val="24"/>
          <w:szCs w:val="24"/>
          <w:rtl/>
        </w:rPr>
        <w:t>טענה זו בדבר הפעלת קרוז קונטרול אכן מוצאת ביטוי בתגובתו המידית של הנאשם בדו</w:t>
      </w:r>
      <w:r>
        <w:rPr>
          <w:rFonts w:ascii="David" w:hAnsi="David" w:cs="David" w:hint="cs"/>
          <w:color w:val="000000"/>
          <w:sz w:val="24"/>
          <w:szCs w:val="24"/>
          <w:rtl/>
        </w:rPr>
        <w:t>"</w:t>
      </w:r>
      <w:r w:rsidRPr="000739F9">
        <w:rPr>
          <w:rFonts w:ascii="David" w:hAnsi="David" w:cs="David" w:hint="cs"/>
          <w:color w:val="000000"/>
          <w:sz w:val="24"/>
          <w:szCs w:val="24"/>
          <w:rtl/>
        </w:rPr>
        <w:t>ח התנועה (ראו תגובת מק</w:t>
      </w:r>
      <w:r>
        <w:rPr>
          <w:rFonts w:ascii="David" w:hAnsi="David" w:cs="David" w:hint="cs"/>
          <w:color w:val="000000"/>
          <w:sz w:val="24"/>
          <w:szCs w:val="24"/>
          <w:rtl/>
        </w:rPr>
        <w:t>ב</w:t>
      </w:r>
      <w:r w:rsidRPr="000739F9">
        <w:rPr>
          <w:rFonts w:ascii="David" w:hAnsi="David" w:cs="David" w:hint="cs"/>
          <w:color w:val="000000"/>
          <w:sz w:val="24"/>
          <w:szCs w:val="24"/>
          <w:rtl/>
        </w:rPr>
        <w:t>ל הדו"ח ב- ת/2)</w:t>
      </w:r>
      <w:r>
        <w:rPr>
          <w:rFonts w:ascii="David" w:hAnsi="David" w:cs="David" w:hint="cs"/>
          <w:color w:val="000000"/>
          <w:sz w:val="24"/>
          <w:szCs w:val="24"/>
          <w:rtl/>
        </w:rPr>
        <w:t xml:space="preserve">. אף סג"ם שחר אישר כי הנאשם מסר לו עם עצירתו כי הפעיל קרוז קונטרול ולא הכחיש כי הנאשם ביקש ממנו שייגש לכלי הרכב על מנת לבדוק זאת (עמ' 11 ש' 11). </w:t>
      </w:r>
      <w:r>
        <w:rPr>
          <w:rFonts w:ascii="David" w:hAnsi="David" w:cs="David" w:hint="cs"/>
          <w:b/>
          <w:bCs/>
          <w:color w:val="000000"/>
          <w:sz w:val="24"/>
          <w:szCs w:val="24"/>
          <w:rtl/>
        </w:rPr>
        <w:t xml:space="preserve"> </w:t>
      </w:r>
      <w:r>
        <w:rPr>
          <w:rFonts w:ascii="David" w:hAnsi="David" w:cs="David" w:hint="cs"/>
          <w:color w:val="000000"/>
          <w:sz w:val="24"/>
          <w:szCs w:val="24"/>
          <w:rtl/>
        </w:rPr>
        <w:t xml:space="preserve">גם עדת ההגנה </w:t>
      </w:r>
      <w:proofErr w:type="spellStart"/>
      <w:r w:rsidRPr="004B5418">
        <w:rPr>
          <w:rFonts w:ascii="David" w:hAnsi="David" w:cs="David" w:hint="cs"/>
          <w:b/>
          <w:bCs/>
          <w:color w:val="000000"/>
          <w:sz w:val="24"/>
          <w:szCs w:val="24"/>
          <w:rtl/>
        </w:rPr>
        <w:t>אע"ץ</w:t>
      </w:r>
      <w:proofErr w:type="spellEnd"/>
      <w:r w:rsidRPr="004B5418">
        <w:rPr>
          <w:rFonts w:ascii="David" w:hAnsi="David" w:cs="David" w:hint="cs"/>
          <w:b/>
          <w:bCs/>
          <w:color w:val="000000"/>
          <w:sz w:val="24"/>
          <w:szCs w:val="24"/>
          <w:rtl/>
        </w:rPr>
        <w:t xml:space="preserve"> אסולין</w:t>
      </w:r>
      <w:r>
        <w:rPr>
          <w:rFonts w:ascii="David" w:hAnsi="David" w:cs="David" w:hint="cs"/>
          <w:color w:val="000000"/>
          <w:sz w:val="24"/>
          <w:szCs w:val="24"/>
          <w:rtl/>
        </w:rPr>
        <w:t xml:space="preserve"> שישבה לצדו של הנהג טענה כי הנאשם הפעיל "קרוז קונטרול" עם צאתו לדרך. </w:t>
      </w:r>
      <w:r w:rsidRPr="000739F9">
        <w:rPr>
          <w:rFonts w:ascii="David" w:hAnsi="David" w:cs="David" w:hint="cs"/>
          <w:b/>
          <w:bCs/>
          <w:color w:val="000000"/>
          <w:sz w:val="24"/>
          <w:szCs w:val="24"/>
          <w:rtl/>
        </w:rPr>
        <w:t>רס"ן דניאל</w:t>
      </w:r>
      <w:r>
        <w:rPr>
          <w:rFonts w:ascii="David" w:hAnsi="David" w:cs="David" w:hint="cs"/>
          <w:color w:val="000000"/>
          <w:sz w:val="24"/>
          <w:szCs w:val="24"/>
          <w:rtl/>
        </w:rPr>
        <w:t xml:space="preserve">, אשר שירת כקצין </w:t>
      </w:r>
      <w:proofErr w:type="spellStart"/>
      <w:r>
        <w:rPr>
          <w:rFonts w:ascii="David" w:hAnsi="David" w:cs="David" w:hint="cs"/>
          <w:color w:val="000000"/>
          <w:sz w:val="24"/>
          <w:szCs w:val="24"/>
          <w:rtl/>
        </w:rPr>
        <w:t>בב"ד</w:t>
      </w:r>
      <w:proofErr w:type="spellEnd"/>
      <w:r>
        <w:rPr>
          <w:rFonts w:ascii="David" w:hAnsi="David" w:cs="David" w:hint="cs"/>
          <w:color w:val="000000"/>
          <w:sz w:val="24"/>
          <w:szCs w:val="24"/>
          <w:rtl/>
        </w:rPr>
        <w:t xml:space="preserve"> ביחידתו של הנאשם (</w:t>
      </w:r>
      <w:proofErr w:type="spellStart"/>
      <w:r>
        <w:rPr>
          <w:rFonts w:ascii="David" w:hAnsi="David" w:cs="David" w:hint="cs"/>
          <w:color w:val="000000"/>
          <w:sz w:val="24"/>
          <w:szCs w:val="24"/>
          <w:rtl/>
        </w:rPr>
        <w:t>כנע"ת</w:t>
      </w:r>
      <w:proofErr w:type="spellEnd"/>
      <w:r>
        <w:rPr>
          <w:rFonts w:ascii="David" w:hAnsi="David" w:cs="David" w:hint="cs"/>
          <w:color w:val="000000"/>
          <w:sz w:val="24"/>
          <w:szCs w:val="24"/>
          <w:rtl/>
        </w:rPr>
        <w:t xml:space="preserve">) מסר כי אין מדובר ב"בקרת שיוט" כי אם ב"מגביל מהירות" (עמ' 30 ש' 20), אשר כשמו כן הוא, עם הפעלתו, מגביל את יכולתו של הנהג לחרוג מהמהירות המקסימלית שנקבעה בו. אף-על-פי-כן לא מסר העד פרטים על אודות דרך הפעלת מגביל המהירות או על הדרכים לנטרולו, כך שאף אילו נכונה הייתי לתת אמון בגרסת הנאשם, אין בעצם העלאת הטענה האמורה כדי לשלול אפשרות כי הגבלת מהירות שהופעלה בתחילת הנסיעה </w:t>
      </w:r>
      <w:proofErr w:type="spellStart"/>
      <w:r>
        <w:rPr>
          <w:rFonts w:ascii="David" w:hAnsi="David" w:cs="David" w:hint="cs"/>
          <w:color w:val="000000"/>
          <w:sz w:val="24"/>
          <w:szCs w:val="24"/>
          <w:rtl/>
        </w:rPr>
        <w:t>היתה</w:t>
      </w:r>
      <w:proofErr w:type="spellEnd"/>
      <w:r>
        <w:rPr>
          <w:rFonts w:ascii="David" w:hAnsi="David" w:cs="David" w:hint="cs"/>
          <w:color w:val="000000"/>
          <w:sz w:val="24"/>
          <w:szCs w:val="24"/>
          <w:rtl/>
        </w:rPr>
        <w:t xml:space="preserve"> אכן בפעולה בעת </w:t>
      </w:r>
      <w:proofErr w:type="spellStart"/>
      <w:r>
        <w:rPr>
          <w:rFonts w:ascii="David" w:hAnsi="David" w:cs="David" w:hint="cs"/>
          <w:color w:val="000000"/>
          <w:sz w:val="24"/>
          <w:szCs w:val="24"/>
          <w:rtl/>
        </w:rPr>
        <w:t>שמומלז</w:t>
      </w:r>
      <w:proofErr w:type="spellEnd"/>
      <w:r>
        <w:rPr>
          <w:rFonts w:ascii="David" w:hAnsi="David" w:cs="David" w:hint="cs"/>
          <w:color w:val="000000"/>
          <w:sz w:val="24"/>
          <w:szCs w:val="24"/>
          <w:rtl/>
        </w:rPr>
        <w:t xml:space="preserve"> הרכב</w:t>
      </w:r>
      <w:r w:rsidRPr="002134A3">
        <w:rPr>
          <w:rFonts w:ascii="David" w:hAnsi="David" w:cs="David" w:hint="cs"/>
          <w:color w:val="000000"/>
          <w:sz w:val="24"/>
          <w:szCs w:val="24"/>
          <w:rtl/>
        </w:rPr>
        <w:t xml:space="preserve"> </w:t>
      </w:r>
      <w:r>
        <w:rPr>
          <w:rFonts w:ascii="David" w:hAnsi="David" w:cs="David" w:hint="cs"/>
          <w:color w:val="000000"/>
          <w:sz w:val="24"/>
          <w:szCs w:val="24"/>
          <w:rtl/>
        </w:rPr>
        <w:t xml:space="preserve">על ידי השוטרים שעדותם נמצאה מלאה ואמינה. </w:t>
      </w:r>
      <w:r w:rsidR="008A1237">
        <w:rPr>
          <w:rFonts w:ascii="David" w:hAnsi="David" w:cs="David" w:hint="cs"/>
          <w:color w:val="000000"/>
          <w:sz w:val="24"/>
          <w:szCs w:val="24"/>
          <w:rtl/>
        </w:rPr>
        <w:t>אדרבא, ב</w:t>
      </w:r>
      <w:r>
        <w:rPr>
          <w:rFonts w:ascii="David" w:hAnsi="David" w:cs="David" w:hint="cs"/>
          <w:color w:val="000000"/>
          <w:sz w:val="24"/>
          <w:szCs w:val="24"/>
          <w:rtl/>
        </w:rPr>
        <w:t xml:space="preserve">עדותו </w:t>
      </w:r>
      <w:r w:rsidR="008A1237" w:rsidRPr="004D50B0">
        <w:rPr>
          <w:rFonts w:ascii="David" w:hAnsi="David" w:cs="David" w:hint="cs"/>
          <w:b/>
          <w:bCs/>
          <w:color w:val="000000"/>
          <w:sz w:val="24"/>
          <w:szCs w:val="24"/>
          <w:rtl/>
        </w:rPr>
        <w:t>לא</w:t>
      </w:r>
      <w:r w:rsidR="008A1237">
        <w:rPr>
          <w:rFonts w:ascii="David" w:hAnsi="David" w:cs="David" w:hint="cs"/>
          <w:color w:val="000000"/>
          <w:sz w:val="24"/>
          <w:szCs w:val="24"/>
          <w:rtl/>
        </w:rPr>
        <w:t xml:space="preserve"> שלל </w:t>
      </w:r>
      <w:r>
        <w:rPr>
          <w:rFonts w:ascii="David" w:hAnsi="David" w:cs="David" w:hint="cs"/>
          <w:color w:val="000000"/>
          <w:sz w:val="24"/>
          <w:szCs w:val="24"/>
          <w:rtl/>
        </w:rPr>
        <w:t xml:space="preserve">הנאשם את העובדה כי "יכול להיות שזה זז קצת כשמשחקים עם הדוושות אז הקרוז קונטרול בוטל למעשה" (עמ' 36 ש' 9-8). </w:t>
      </w:r>
    </w:p>
    <w:p w14:paraId="310EBACE" w14:textId="77777777" w:rsidR="00DB656C" w:rsidRDefault="00DB656C" w:rsidP="008A1237">
      <w:pPr>
        <w:pStyle w:val="ListParagraph"/>
        <w:spacing w:after="120" w:line="360" w:lineRule="auto"/>
        <w:jc w:val="both"/>
        <w:rPr>
          <w:rFonts w:ascii="David" w:hAnsi="David" w:cs="David"/>
          <w:color w:val="000000"/>
          <w:sz w:val="24"/>
          <w:szCs w:val="24"/>
          <w:rtl/>
        </w:rPr>
      </w:pPr>
      <w:r>
        <w:rPr>
          <w:rFonts w:ascii="David" w:hAnsi="David" w:cs="David" w:hint="cs"/>
          <w:color w:val="000000"/>
          <w:sz w:val="24"/>
          <w:szCs w:val="24"/>
          <w:rtl/>
        </w:rPr>
        <w:t xml:space="preserve">פרט להפעלת </w:t>
      </w:r>
      <w:r w:rsidR="008A1237">
        <w:rPr>
          <w:rFonts w:ascii="David" w:hAnsi="David" w:cs="David" w:hint="cs"/>
          <w:color w:val="000000"/>
          <w:sz w:val="24"/>
          <w:szCs w:val="24"/>
          <w:rtl/>
        </w:rPr>
        <w:t>ה</w:t>
      </w:r>
      <w:r>
        <w:rPr>
          <w:rFonts w:ascii="David" w:hAnsi="David" w:cs="David" w:hint="cs"/>
          <w:color w:val="000000"/>
          <w:sz w:val="24"/>
          <w:szCs w:val="24"/>
          <w:rtl/>
        </w:rPr>
        <w:t xml:space="preserve">"קרוז קונטרול" </w:t>
      </w:r>
      <w:r w:rsidR="008A1237">
        <w:rPr>
          <w:rFonts w:ascii="David" w:hAnsi="David" w:cs="David" w:hint="cs"/>
          <w:color w:val="000000"/>
          <w:sz w:val="24"/>
          <w:szCs w:val="24"/>
          <w:rtl/>
        </w:rPr>
        <w:t>העידה</w:t>
      </w:r>
      <w:r>
        <w:rPr>
          <w:rFonts w:ascii="David" w:hAnsi="David" w:cs="David" w:hint="cs"/>
          <w:color w:val="000000"/>
          <w:sz w:val="24"/>
          <w:szCs w:val="24"/>
          <w:rtl/>
        </w:rPr>
        <w:t xml:space="preserve"> הגב' אסולין כי הנאשם לא חרג מהמהירות המותרת שכן היא הסתכלה על "שעון המהירות", ושטרם עצירתם על ידי השוטרת נהג "בסביבות 85 לא יכול להיות שזה יהיה יותר </w:t>
      </w:r>
      <w:r w:rsidRPr="00B05B4A">
        <w:rPr>
          <w:rFonts w:ascii="David" w:hAnsi="David" w:cs="David" w:hint="cs"/>
          <w:b/>
          <w:bCs/>
          <w:color w:val="000000"/>
          <w:sz w:val="24"/>
          <w:szCs w:val="24"/>
          <w:rtl/>
        </w:rPr>
        <w:t>כי אני הסתכלתי על המחוגים</w:t>
      </w:r>
      <w:r>
        <w:rPr>
          <w:rFonts w:ascii="David" w:hAnsi="David" w:cs="David" w:hint="cs"/>
          <w:color w:val="000000"/>
          <w:sz w:val="24"/>
          <w:szCs w:val="24"/>
          <w:rtl/>
        </w:rPr>
        <w:t xml:space="preserve">" (עמ' 38 ש' 26). בחקירה הנגדית </w:t>
      </w:r>
      <w:r w:rsidR="008A1237">
        <w:rPr>
          <w:rFonts w:ascii="David" w:hAnsi="David" w:cs="David" w:hint="cs"/>
          <w:color w:val="000000"/>
          <w:sz w:val="24"/>
          <w:szCs w:val="24"/>
          <w:rtl/>
        </w:rPr>
        <w:t>השתנתה התשובה,</w:t>
      </w:r>
      <w:r>
        <w:rPr>
          <w:rFonts w:ascii="David" w:hAnsi="David" w:cs="David" w:hint="cs"/>
          <w:color w:val="000000"/>
          <w:sz w:val="24"/>
          <w:szCs w:val="24"/>
          <w:rtl/>
        </w:rPr>
        <w:t xml:space="preserve"> היא מסרה כי "לא היה צורך" להסתכל על מד המהירות, משום שהופעלה "הגבלת מהירות". בהמשך ציינה כי מסתכלת מתוך אינסטינקט, אך לא כל הדרך (עמ' 38 ש' 39-36) וכי קשה לה לענות האם הסתכלה על השעון סמוך לעצירה (עמ' 39 ש' 2-1). </w:t>
      </w:r>
    </w:p>
    <w:p w14:paraId="1D2134CC" w14:textId="77777777" w:rsidR="00DB656C" w:rsidRPr="006C765B" w:rsidRDefault="00DB656C" w:rsidP="006C765B">
      <w:pPr>
        <w:pStyle w:val="ListParagraph"/>
        <w:numPr>
          <w:ilvl w:val="0"/>
          <w:numId w:val="9"/>
        </w:numPr>
        <w:spacing w:after="120" w:line="360" w:lineRule="auto"/>
        <w:jc w:val="both"/>
        <w:rPr>
          <w:rFonts w:ascii="David" w:hAnsi="David" w:cs="David"/>
          <w:color w:val="000000"/>
          <w:sz w:val="24"/>
          <w:szCs w:val="24"/>
          <w:rtl/>
        </w:rPr>
      </w:pPr>
      <w:r w:rsidRPr="006A3987">
        <w:rPr>
          <w:rFonts w:ascii="David" w:hAnsi="David" w:cs="David" w:hint="cs"/>
          <w:b/>
          <w:bCs/>
          <w:color w:val="000000"/>
          <w:sz w:val="24"/>
          <w:szCs w:val="24"/>
          <w:rtl/>
        </w:rPr>
        <w:lastRenderedPageBreak/>
        <w:t xml:space="preserve">פלטי מערכת </w:t>
      </w:r>
      <w:proofErr w:type="spellStart"/>
      <w:r w:rsidRPr="006A3987">
        <w:rPr>
          <w:rFonts w:ascii="David" w:hAnsi="David" w:cs="David" w:hint="cs"/>
          <w:b/>
          <w:bCs/>
          <w:color w:val="000000"/>
          <w:sz w:val="24"/>
          <w:szCs w:val="24"/>
          <w:rtl/>
        </w:rPr>
        <w:t>הענ"א</w:t>
      </w:r>
      <w:proofErr w:type="spellEnd"/>
      <w:r>
        <w:rPr>
          <w:rFonts w:ascii="David" w:hAnsi="David" w:cs="David" w:hint="cs"/>
          <w:color w:val="000000"/>
          <w:sz w:val="24"/>
          <w:szCs w:val="24"/>
          <w:rtl/>
        </w:rPr>
        <w:t xml:space="preserve"> - רס"ן </w:t>
      </w:r>
      <w:proofErr w:type="spellStart"/>
      <w:r>
        <w:rPr>
          <w:rFonts w:ascii="David" w:hAnsi="David" w:cs="David" w:hint="cs"/>
          <w:color w:val="000000"/>
          <w:sz w:val="24"/>
          <w:szCs w:val="24"/>
          <w:rtl/>
        </w:rPr>
        <w:t>אגרונוב</w:t>
      </w:r>
      <w:proofErr w:type="spellEnd"/>
      <w:r>
        <w:rPr>
          <w:rFonts w:ascii="David" w:hAnsi="David" w:cs="David" w:hint="cs"/>
          <w:color w:val="000000"/>
          <w:sz w:val="24"/>
          <w:szCs w:val="24"/>
          <w:rtl/>
        </w:rPr>
        <w:t xml:space="preserve"> ציין כי לו ולנאשם היכרות ארוכת שנים וכי מתוקף תפקידו כממונה </w:t>
      </w:r>
      <w:proofErr w:type="spellStart"/>
      <w:r>
        <w:rPr>
          <w:rFonts w:ascii="David" w:hAnsi="David" w:cs="David" w:hint="cs"/>
          <w:color w:val="000000"/>
          <w:sz w:val="24"/>
          <w:szCs w:val="24"/>
          <w:rtl/>
        </w:rPr>
        <w:t>בב"ד</w:t>
      </w:r>
      <w:proofErr w:type="spellEnd"/>
      <w:r>
        <w:rPr>
          <w:rFonts w:ascii="David" w:hAnsi="David" w:cs="David" w:hint="cs"/>
          <w:color w:val="000000"/>
          <w:sz w:val="24"/>
          <w:szCs w:val="24"/>
          <w:rtl/>
        </w:rPr>
        <w:t xml:space="preserve"> יכול להעיד כי לא נתקל באף עבירת בטיחות שביצע הנאשם בשנים האחרונות (עמ' 27, ש' 7-6). העד סיפר כי בשיחה שלו עם הנאשם ביום התרחשות האירוע, מסר לו הנאשם שהפעיל "קרוז קונטרול", כי ישבה לצדו הגב' אסולין שיכולה להעיד על כך וביקש ממנו להפיק פלט דוחות ממערכת "עוזר נהג אלקטרוני" (ענ"א) התומך בגרסה כי לא חרג מהמותר. דוחות אלה הוגשו לבית הדין (ס/2 ו </w:t>
      </w:r>
      <w:r>
        <w:rPr>
          <w:rFonts w:ascii="David" w:hAnsi="David" w:cs="David"/>
          <w:color w:val="000000"/>
          <w:sz w:val="24"/>
          <w:szCs w:val="24"/>
          <w:rtl/>
        </w:rPr>
        <w:t>–</w:t>
      </w:r>
      <w:r>
        <w:rPr>
          <w:rFonts w:ascii="David" w:hAnsi="David" w:cs="David" w:hint="cs"/>
          <w:color w:val="000000"/>
          <w:sz w:val="24"/>
          <w:szCs w:val="24"/>
          <w:rtl/>
        </w:rPr>
        <w:t xml:space="preserve"> ס/3), אולם </w:t>
      </w:r>
      <w:r w:rsidRPr="00F25B33">
        <w:rPr>
          <w:rFonts w:ascii="David" w:hAnsi="David" w:cs="David" w:hint="cs"/>
          <w:b/>
          <w:bCs/>
          <w:color w:val="000000"/>
          <w:sz w:val="24"/>
          <w:szCs w:val="24"/>
          <w:rtl/>
        </w:rPr>
        <w:t>אין</w:t>
      </w:r>
      <w:r>
        <w:rPr>
          <w:rFonts w:ascii="David" w:hAnsi="David" w:cs="David" w:hint="cs"/>
          <w:color w:val="000000"/>
          <w:sz w:val="24"/>
          <w:szCs w:val="24"/>
          <w:rtl/>
        </w:rPr>
        <w:t xml:space="preserve"> המדובר בדו"חות הקבילים כראיה. זאת, משרס"ן </w:t>
      </w:r>
      <w:proofErr w:type="spellStart"/>
      <w:r>
        <w:rPr>
          <w:rFonts w:ascii="David" w:hAnsi="David" w:cs="David" w:hint="cs"/>
          <w:color w:val="000000"/>
          <w:sz w:val="24"/>
          <w:szCs w:val="24"/>
          <w:rtl/>
        </w:rPr>
        <w:t>אגרונוב</w:t>
      </w:r>
      <w:proofErr w:type="spellEnd"/>
      <w:r>
        <w:rPr>
          <w:rFonts w:ascii="David" w:hAnsi="David" w:cs="David" w:hint="cs"/>
          <w:color w:val="000000"/>
          <w:sz w:val="24"/>
          <w:szCs w:val="24"/>
          <w:rtl/>
        </w:rPr>
        <w:t xml:space="preserve"> </w:t>
      </w:r>
      <w:r w:rsidRPr="00BA02A8">
        <w:rPr>
          <w:rFonts w:ascii="David" w:hAnsi="David" w:cs="David" w:hint="cs"/>
          <w:b/>
          <w:bCs/>
          <w:color w:val="000000"/>
          <w:sz w:val="24"/>
          <w:szCs w:val="24"/>
          <w:rtl/>
        </w:rPr>
        <w:t xml:space="preserve">אינו </w:t>
      </w:r>
      <w:r>
        <w:rPr>
          <w:rFonts w:ascii="David" w:hAnsi="David" w:cs="David" w:hint="cs"/>
          <w:color w:val="000000"/>
          <w:sz w:val="24"/>
          <w:szCs w:val="24"/>
          <w:rtl/>
        </w:rPr>
        <w:t xml:space="preserve">עד מומחה למערכת </w:t>
      </w:r>
      <w:proofErr w:type="spellStart"/>
      <w:r>
        <w:rPr>
          <w:rFonts w:ascii="David" w:hAnsi="David" w:cs="David" w:hint="cs"/>
          <w:color w:val="000000"/>
          <w:sz w:val="24"/>
          <w:szCs w:val="24"/>
          <w:rtl/>
        </w:rPr>
        <w:t>הענ"א</w:t>
      </w:r>
      <w:proofErr w:type="spellEnd"/>
      <w:r>
        <w:rPr>
          <w:rFonts w:ascii="David" w:hAnsi="David" w:cs="David" w:hint="cs"/>
          <w:color w:val="000000"/>
          <w:sz w:val="24"/>
          <w:szCs w:val="24"/>
          <w:rtl/>
        </w:rPr>
        <w:t xml:space="preserve"> (מפעיל אותה בלבד </w:t>
      </w:r>
      <w:r>
        <w:rPr>
          <w:rFonts w:ascii="David" w:hAnsi="David" w:cs="David"/>
          <w:color w:val="000000"/>
          <w:sz w:val="24"/>
          <w:szCs w:val="24"/>
          <w:rtl/>
        </w:rPr>
        <w:t>–</w:t>
      </w:r>
      <w:r>
        <w:rPr>
          <w:rFonts w:ascii="David" w:hAnsi="David" w:cs="David" w:hint="cs"/>
          <w:color w:val="000000"/>
          <w:sz w:val="24"/>
          <w:szCs w:val="24"/>
          <w:rtl/>
        </w:rPr>
        <w:t xml:space="preserve"> עמ' 30 ש' 12), ומשלא עמדה הגשת פלטי המערכת בכללים הנהוגים בדיני הראיות להגשת ראיה מדעית (</w:t>
      </w:r>
      <w:r w:rsidR="006C765B" w:rsidRPr="006C765B">
        <w:rPr>
          <w:rFonts w:ascii="David" w:hAnsi="David" w:cs="David" w:hint="cs"/>
          <w:color w:val="000000"/>
          <w:sz w:val="24"/>
          <w:szCs w:val="24"/>
          <w:rtl/>
        </w:rPr>
        <w:t xml:space="preserve">ע"פ 1620/10 </w:t>
      </w:r>
      <w:proofErr w:type="spellStart"/>
      <w:r w:rsidR="006C765B" w:rsidRPr="006C765B">
        <w:rPr>
          <w:rFonts w:ascii="David" w:hAnsi="David" w:cs="David" w:hint="cs"/>
          <w:b/>
          <w:bCs/>
          <w:color w:val="000000"/>
          <w:sz w:val="24"/>
          <w:szCs w:val="24"/>
          <w:rtl/>
        </w:rPr>
        <w:t>מצגורה</w:t>
      </w:r>
      <w:proofErr w:type="spellEnd"/>
      <w:r w:rsidR="006C765B" w:rsidRPr="006C765B">
        <w:rPr>
          <w:rFonts w:ascii="David" w:hAnsi="David" w:cs="David" w:hint="cs"/>
          <w:b/>
          <w:bCs/>
          <w:color w:val="000000"/>
          <w:sz w:val="24"/>
          <w:szCs w:val="24"/>
          <w:rtl/>
        </w:rPr>
        <w:t xml:space="preserve"> נ' מדינת ישראל</w:t>
      </w:r>
      <w:r w:rsidR="006C765B" w:rsidRPr="006C765B">
        <w:rPr>
          <w:rFonts w:ascii="David" w:hAnsi="David" w:cs="David" w:hint="cs"/>
          <w:color w:val="000000"/>
          <w:sz w:val="24"/>
          <w:szCs w:val="24"/>
          <w:rtl/>
        </w:rPr>
        <w:t xml:space="preserve"> (טרם פורסם, 3.12.2013)</w:t>
      </w:r>
      <w:r>
        <w:rPr>
          <w:rFonts w:ascii="David" w:hAnsi="David" w:cs="David" w:hint="cs"/>
          <w:color w:val="000000"/>
          <w:sz w:val="24"/>
          <w:szCs w:val="24"/>
          <w:rtl/>
        </w:rPr>
        <w:t xml:space="preserve">). </w:t>
      </w:r>
      <w:r w:rsidRPr="006C765B">
        <w:rPr>
          <w:rFonts w:ascii="David" w:hAnsi="David" w:cs="David" w:hint="cs"/>
          <w:color w:val="000000"/>
          <w:sz w:val="24"/>
          <w:szCs w:val="24"/>
          <w:rtl/>
        </w:rPr>
        <w:t xml:space="preserve">יתרה מכך בכרך ז' להוראות הבטיחות של </w:t>
      </w:r>
      <w:proofErr w:type="spellStart"/>
      <w:r w:rsidRPr="006C765B">
        <w:rPr>
          <w:rFonts w:ascii="David" w:hAnsi="David" w:cs="David" w:hint="cs"/>
          <w:color w:val="000000"/>
          <w:sz w:val="24"/>
          <w:szCs w:val="24"/>
          <w:rtl/>
        </w:rPr>
        <w:t>מבק"א</w:t>
      </w:r>
      <w:proofErr w:type="spellEnd"/>
      <w:r w:rsidRPr="006C765B">
        <w:rPr>
          <w:rFonts w:ascii="David" w:hAnsi="David" w:cs="David" w:hint="cs"/>
          <w:color w:val="000000"/>
          <w:sz w:val="24"/>
          <w:szCs w:val="24"/>
          <w:rtl/>
        </w:rPr>
        <w:t xml:space="preserve"> יבשה נקבע באורח מפורש כי </w:t>
      </w:r>
      <w:r w:rsidRPr="006C765B">
        <w:rPr>
          <w:rFonts w:ascii="David" w:hAnsi="David" w:cs="David" w:hint="cs"/>
          <w:b/>
          <w:bCs/>
          <w:color w:val="000000"/>
          <w:sz w:val="24"/>
          <w:szCs w:val="24"/>
          <w:rtl/>
        </w:rPr>
        <w:t>אין</w:t>
      </w:r>
      <w:r w:rsidRPr="006C765B">
        <w:rPr>
          <w:rFonts w:ascii="David" w:hAnsi="David" w:cs="David" w:hint="cs"/>
          <w:color w:val="000000"/>
          <w:sz w:val="24"/>
          <w:szCs w:val="24"/>
          <w:rtl/>
        </w:rPr>
        <w:t xml:space="preserve"> לנקוט אמצעים משמעתיים או אמצעים פיקודיים כלפי מי שביצע לכאורה עבירת בטיחות בהסתמך על נתוני מערכת </w:t>
      </w:r>
      <w:proofErr w:type="spellStart"/>
      <w:r w:rsidRPr="006C765B">
        <w:rPr>
          <w:rFonts w:ascii="David" w:hAnsi="David" w:cs="David" w:hint="cs"/>
          <w:color w:val="000000"/>
          <w:sz w:val="24"/>
          <w:szCs w:val="24"/>
          <w:rtl/>
        </w:rPr>
        <w:t>הענ"א</w:t>
      </w:r>
      <w:proofErr w:type="spellEnd"/>
      <w:r w:rsidRPr="006C765B">
        <w:rPr>
          <w:rFonts w:ascii="David" w:hAnsi="David" w:cs="David" w:hint="cs"/>
          <w:color w:val="000000"/>
          <w:sz w:val="24"/>
          <w:szCs w:val="24"/>
          <w:rtl/>
        </w:rPr>
        <w:t xml:space="preserve"> (סעיף 3.15.4.27 להוראה 3.15 כרך ז' </w:t>
      </w:r>
      <w:proofErr w:type="spellStart"/>
      <w:r w:rsidRPr="006C765B">
        <w:rPr>
          <w:rFonts w:ascii="David" w:hAnsi="David" w:cs="David" w:hint="cs"/>
          <w:color w:val="000000"/>
          <w:sz w:val="24"/>
          <w:szCs w:val="24"/>
          <w:rtl/>
        </w:rPr>
        <w:t>מבק"א</w:t>
      </w:r>
      <w:proofErr w:type="spellEnd"/>
      <w:r w:rsidRPr="006C765B">
        <w:rPr>
          <w:rFonts w:ascii="David" w:hAnsi="David" w:cs="David" w:hint="cs"/>
          <w:color w:val="000000"/>
          <w:sz w:val="24"/>
          <w:szCs w:val="24"/>
          <w:rtl/>
        </w:rPr>
        <w:t xml:space="preserve"> יבשה). </w:t>
      </w:r>
    </w:p>
    <w:p w14:paraId="1DF34649" w14:textId="5C6479C6" w:rsidR="00DB656C" w:rsidRDefault="00DB656C" w:rsidP="006C765B">
      <w:pPr>
        <w:pStyle w:val="ListParagraph"/>
        <w:numPr>
          <w:ilvl w:val="0"/>
          <w:numId w:val="9"/>
        </w:numPr>
        <w:spacing w:after="120" w:line="360" w:lineRule="auto"/>
        <w:jc w:val="both"/>
        <w:rPr>
          <w:rFonts w:ascii="David" w:hAnsi="David" w:cs="David"/>
          <w:color w:val="000000"/>
          <w:sz w:val="24"/>
          <w:szCs w:val="24"/>
          <w:rtl/>
        </w:rPr>
      </w:pPr>
      <w:r w:rsidRPr="004D50B0">
        <w:rPr>
          <w:rFonts w:ascii="David" w:hAnsi="David" w:cs="David" w:hint="cs"/>
          <w:b/>
          <w:bCs/>
          <w:color w:val="000000"/>
          <w:sz w:val="24"/>
          <w:szCs w:val="24"/>
          <w:rtl/>
        </w:rPr>
        <w:t>טענ</w:t>
      </w:r>
      <w:r>
        <w:rPr>
          <w:rFonts w:ascii="David" w:hAnsi="David" w:cs="David" w:hint="cs"/>
          <w:b/>
          <w:bCs/>
          <w:color w:val="000000"/>
          <w:sz w:val="24"/>
          <w:szCs w:val="24"/>
          <w:rtl/>
        </w:rPr>
        <w:t>ת העקיפה על-ידי</w:t>
      </w:r>
      <w:r w:rsidRPr="004D50B0">
        <w:rPr>
          <w:rFonts w:ascii="David" w:hAnsi="David" w:cs="David" w:hint="cs"/>
          <w:b/>
          <w:bCs/>
          <w:color w:val="000000"/>
          <w:sz w:val="24"/>
          <w:szCs w:val="24"/>
          <w:rtl/>
        </w:rPr>
        <w:t xml:space="preserve"> רכב אחר</w:t>
      </w:r>
      <w:r>
        <w:rPr>
          <w:rFonts w:ascii="David" w:hAnsi="David" w:cs="David" w:hint="cs"/>
          <w:color w:val="000000"/>
          <w:sz w:val="24"/>
          <w:szCs w:val="24"/>
          <w:rtl/>
        </w:rPr>
        <w:t xml:space="preserve"> - הנאשם טען כי מסר לשוטר במעמד רישום הדו"ח ש</w:t>
      </w:r>
      <w:r w:rsidRPr="007763A8">
        <w:rPr>
          <w:rFonts w:ascii="David" w:hAnsi="David" w:cs="David" w:hint="cs"/>
          <w:b/>
          <w:bCs/>
          <w:color w:val="000000"/>
          <w:sz w:val="24"/>
          <w:szCs w:val="24"/>
          <w:rtl/>
        </w:rPr>
        <w:t>נעקף</w:t>
      </w:r>
      <w:r>
        <w:rPr>
          <w:rFonts w:ascii="David" w:hAnsi="David" w:cs="David" w:hint="cs"/>
          <w:color w:val="000000"/>
          <w:sz w:val="24"/>
          <w:szCs w:val="24"/>
          <w:rtl/>
        </w:rPr>
        <w:t xml:space="preserve"> על ידי רכב "פרייבט" בצבע כסוף או אפור, אולם טענה זו </w:t>
      </w:r>
      <w:r w:rsidRPr="004D50B0">
        <w:rPr>
          <w:rFonts w:ascii="David" w:hAnsi="David" w:cs="David" w:hint="cs"/>
          <w:b/>
          <w:bCs/>
          <w:color w:val="000000"/>
          <w:sz w:val="24"/>
          <w:szCs w:val="24"/>
          <w:rtl/>
        </w:rPr>
        <w:t>לא</w:t>
      </w:r>
      <w:r>
        <w:rPr>
          <w:rFonts w:ascii="David" w:hAnsi="David" w:cs="David" w:hint="cs"/>
          <w:color w:val="000000"/>
          <w:sz w:val="24"/>
          <w:szCs w:val="24"/>
          <w:rtl/>
        </w:rPr>
        <w:t xml:space="preserve"> בא זכרה, לא בתגובת מקבל הדו"ח ולא </w:t>
      </w:r>
      <w:proofErr w:type="spellStart"/>
      <w:r>
        <w:rPr>
          <w:rFonts w:ascii="David" w:hAnsi="David" w:cs="David" w:hint="cs"/>
          <w:color w:val="000000"/>
          <w:sz w:val="24"/>
          <w:szCs w:val="24"/>
          <w:rtl/>
        </w:rPr>
        <w:t>בזכ"ד</w:t>
      </w:r>
      <w:proofErr w:type="spellEnd"/>
      <w:r>
        <w:rPr>
          <w:rFonts w:ascii="David" w:hAnsi="David" w:cs="David" w:hint="cs"/>
          <w:color w:val="000000"/>
          <w:sz w:val="24"/>
          <w:szCs w:val="24"/>
          <w:rtl/>
        </w:rPr>
        <w:t xml:space="preserve"> שצורף לדו"ח, שאין כל מניעה להסתמך על הכתוב בו מכוח כלל הקפאת הזכירה שבעבר (סג"ם שחר ציין כי חרף העדר תאריך ושעה על גבי </w:t>
      </w:r>
      <w:proofErr w:type="spellStart"/>
      <w:r>
        <w:rPr>
          <w:rFonts w:ascii="David" w:hAnsi="David" w:cs="David" w:hint="cs"/>
          <w:color w:val="000000"/>
          <w:sz w:val="24"/>
          <w:szCs w:val="24"/>
          <w:rtl/>
        </w:rPr>
        <w:t>הזכ"ד</w:t>
      </w:r>
      <w:proofErr w:type="spellEnd"/>
      <w:r>
        <w:rPr>
          <w:rFonts w:ascii="David" w:hAnsi="David" w:cs="David" w:hint="cs"/>
          <w:color w:val="000000"/>
          <w:sz w:val="24"/>
          <w:szCs w:val="24"/>
          <w:rtl/>
        </w:rPr>
        <w:t xml:space="preserve"> לכל המאוחר כתב אותו בצהריים עם שובם לבסיס). הן השוטרים הן הנאשם בעדותו מציינים כי הנאשם סירב לחתום על תגובת מקבל הדוח וסירב לקבל העתק מהדוח. אף רס"ן </w:t>
      </w:r>
      <w:proofErr w:type="spellStart"/>
      <w:r>
        <w:rPr>
          <w:rFonts w:ascii="David" w:hAnsi="David" w:cs="David" w:hint="cs"/>
          <w:color w:val="000000"/>
          <w:sz w:val="24"/>
          <w:szCs w:val="24"/>
          <w:rtl/>
        </w:rPr>
        <w:t>אגרונוב</w:t>
      </w:r>
      <w:proofErr w:type="spellEnd"/>
      <w:r>
        <w:rPr>
          <w:rFonts w:ascii="David" w:hAnsi="David" w:cs="David" w:hint="cs"/>
          <w:color w:val="000000"/>
          <w:sz w:val="24"/>
          <w:szCs w:val="24"/>
          <w:rtl/>
        </w:rPr>
        <w:t xml:space="preserve"> שהעיד על השיחה שערך עם הנאשם, וציין כי הנאשם מסר לו שהפעיל "קרוז קונטרול", </w:t>
      </w:r>
      <w:r w:rsidRPr="000F1EB8">
        <w:rPr>
          <w:rFonts w:ascii="David" w:hAnsi="David" w:cs="David" w:hint="cs"/>
          <w:b/>
          <w:bCs/>
          <w:color w:val="000000"/>
          <w:sz w:val="24"/>
          <w:szCs w:val="24"/>
          <w:rtl/>
        </w:rPr>
        <w:t>לא</w:t>
      </w:r>
      <w:r>
        <w:rPr>
          <w:rFonts w:ascii="David" w:hAnsi="David" w:cs="David" w:hint="cs"/>
          <w:color w:val="000000"/>
          <w:sz w:val="24"/>
          <w:szCs w:val="24"/>
          <w:rtl/>
        </w:rPr>
        <w:t xml:space="preserve"> הזכיר כי הנאשם ציין בפניו בשום שלב שנעקף על ידי רכב כלשהו (עמ' 28 ש' 8-4). הנאשם מצידו ציין את דבר העקיפה </w:t>
      </w:r>
      <w:r w:rsidRPr="00234B8D">
        <w:rPr>
          <w:rFonts w:ascii="David" w:hAnsi="David" w:cs="David" w:hint="cs"/>
          <w:b/>
          <w:bCs/>
          <w:color w:val="000000"/>
          <w:sz w:val="24"/>
          <w:szCs w:val="24"/>
          <w:rtl/>
        </w:rPr>
        <w:t>לראשונה</w:t>
      </w:r>
      <w:r>
        <w:rPr>
          <w:rFonts w:ascii="David" w:hAnsi="David" w:cs="David" w:hint="cs"/>
          <w:color w:val="000000"/>
          <w:sz w:val="24"/>
          <w:szCs w:val="24"/>
          <w:rtl/>
        </w:rPr>
        <w:t xml:space="preserve"> בחומר הראיות בהליך השימוע המנהלתי שנערך לו בפני מב"ס מ"צ אילת וערבה סרן </w:t>
      </w:r>
      <w:proofErr w:type="spellStart"/>
      <w:r>
        <w:rPr>
          <w:rFonts w:ascii="David" w:hAnsi="David" w:cs="David" w:hint="cs"/>
          <w:color w:val="000000"/>
          <w:sz w:val="24"/>
          <w:szCs w:val="24"/>
          <w:rtl/>
        </w:rPr>
        <w:t>ויינשטיין</w:t>
      </w:r>
      <w:proofErr w:type="spellEnd"/>
      <w:r>
        <w:rPr>
          <w:rFonts w:ascii="David" w:hAnsi="David" w:cs="David" w:hint="cs"/>
          <w:color w:val="000000"/>
          <w:sz w:val="24"/>
          <w:szCs w:val="24"/>
          <w:rtl/>
        </w:rPr>
        <w:t xml:space="preserve"> (ס/4) כמה שעות לאחר מכן בשעה 14:00. הגב' אסולין בדומה לנאשם </w:t>
      </w:r>
      <w:r w:rsidR="006C765B">
        <w:rPr>
          <w:rFonts w:ascii="David" w:hAnsi="David" w:cs="David" w:hint="cs"/>
          <w:color w:val="000000"/>
          <w:sz w:val="24"/>
          <w:szCs w:val="24"/>
          <w:rtl/>
        </w:rPr>
        <w:t xml:space="preserve">היא </w:t>
      </w:r>
      <w:r>
        <w:rPr>
          <w:rFonts w:ascii="David" w:hAnsi="David" w:cs="David" w:hint="cs"/>
          <w:color w:val="000000"/>
          <w:sz w:val="24"/>
          <w:szCs w:val="24"/>
          <w:rtl/>
        </w:rPr>
        <w:t>היחידה שמסרה על עקיפתם בידי רכב "פרייבט" בצבע "כסף", תוך שימוש זהה להפליא במונחים שבהם עשה שימוש הנאשם. טענות אלה עומדות כזכור בסתירה מוחלטת לעדותו של סג"ם שחר ש</w:t>
      </w:r>
      <w:r w:rsidRPr="00CB7783">
        <w:rPr>
          <w:rFonts w:ascii="David" w:hAnsi="David" w:cs="David" w:hint="cs"/>
          <w:b/>
          <w:bCs/>
          <w:color w:val="000000"/>
          <w:sz w:val="24"/>
          <w:szCs w:val="24"/>
          <w:rtl/>
        </w:rPr>
        <w:t>זכר</w:t>
      </w:r>
      <w:r>
        <w:rPr>
          <w:rFonts w:ascii="David" w:hAnsi="David" w:cs="David" w:hint="cs"/>
          <w:color w:val="000000"/>
          <w:sz w:val="24"/>
          <w:szCs w:val="24"/>
          <w:rtl/>
        </w:rPr>
        <w:t xml:space="preserve"> כי רכב הנאשם היה בודד בכיוון נסיעתו, כך ציין בדוח התנועה, תוך הידרשות מפורשת לכך שהוא לא עקף ולא נעקף ואף </w:t>
      </w:r>
      <w:proofErr w:type="spellStart"/>
      <w:r>
        <w:rPr>
          <w:rFonts w:ascii="David" w:hAnsi="David" w:cs="David" w:hint="cs"/>
          <w:color w:val="000000"/>
          <w:sz w:val="24"/>
          <w:szCs w:val="24"/>
          <w:rtl/>
        </w:rPr>
        <w:t>בזכ"ד</w:t>
      </w:r>
      <w:proofErr w:type="spellEnd"/>
      <w:r>
        <w:rPr>
          <w:rFonts w:ascii="David" w:hAnsi="David" w:cs="David" w:hint="cs"/>
          <w:color w:val="000000"/>
          <w:sz w:val="24"/>
          <w:szCs w:val="24"/>
          <w:rtl/>
        </w:rPr>
        <w:t xml:space="preserve"> שצורף לדוח שם צוין כי היה "בודד לחלוטין בכיוון נסיעתו".. </w:t>
      </w:r>
    </w:p>
    <w:p w14:paraId="18DC1FA3" w14:textId="77777777" w:rsidR="00DB656C" w:rsidRDefault="00DB656C" w:rsidP="006C765B">
      <w:pPr>
        <w:pStyle w:val="ListParagraph"/>
        <w:numPr>
          <w:ilvl w:val="0"/>
          <w:numId w:val="9"/>
        </w:numPr>
        <w:spacing w:after="120" w:line="360" w:lineRule="auto"/>
        <w:jc w:val="both"/>
        <w:rPr>
          <w:rFonts w:ascii="David" w:hAnsi="David" w:cs="David"/>
          <w:color w:val="000000"/>
          <w:sz w:val="24"/>
          <w:szCs w:val="24"/>
          <w:rtl/>
        </w:rPr>
      </w:pPr>
      <w:r>
        <w:rPr>
          <w:rFonts w:ascii="David" w:hAnsi="David" w:cs="David" w:hint="cs"/>
          <w:color w:val="000000"/>
          <w:sz w:val="24"/>
          <w:szCs w:val="24"/>
          <w:rtl/>
        </w:rPr>
        <w:t xml:space="preserve">כעולה מן המקובץ, ההגנה לא הצליחה לעורר ספק סביר בתמונה המצטיירת על ידי עדי התביעה כי במכשיר הממל"ז שכויל כנדרש, זוהה הנאשם בנהיגה במהירות החורגת ב </w:t>
      </w:r>
      <w:r>
        <w:rPr>
          <w:rFonts w:ascii="David" w:hAnsi="David" w:cs="David"/>
          <w:color w:val="000000"/>
          <w:sz w:val="24"/>
          <w:szCs w:val="24"/>
          <w:rtl/>
        </w:rPr>
        <w:t>–</w:t>
      </w:r>
      <w:r>
        <w:rPr>
          <w:rFonts w:ascii="David" w:hAnsi="David" w:cs="David" w:hint="cs"/>
          <w:color w:val="000000"/>
          <w:sz w:val="24"/>
          <w:szCs w:val="24"/>
          <w:rtl/>
        </w:rPr>
        <w:t xml:space="preserve"> 38 קמ"ש מהמותר.</w:t>
      </w:r>
    </w:p>
    <w:p w14:paraId="4FB65DC5" w14:textId="77777777" w:rsidR="00DB656C" w:rsidRDefault="00DB656C" w:rsidP="006C765B">
      <w:pPr>
        <w:pStyle w:val="ListParagraph"/>
        <w:spacing w:after="120" w:line="360" w:lineRule="auto"/>
        <w:jc w:val="both"/>
        <w:rPr>
          <w:rFonts w:ascii="David" w:hAnsi="David" w:cs="David"/>
          <w:color w:val="000000"/>
          <w:sz w:val="24"/>
          <w:szCs w:val="24"/>
          <w:rtl/>
        </w:rPr>
      </w:pPr>
      <w:r>
        <w:rPr>
          <w:rFonts w:ascii="David" w:hAnsi="David" w:cs="David" w:hint="cs"/>
          <w:color w:val="000000"/>
          <w:sz w:val="24"/>
          <w:szCs w:val="24"/>
          <w:rtl/>
        </w:rPr>
        <w:t>בנסיבות אלה, מורשע הנאשם בעברה של נהיגה במהירות העולה על המותר.</w:t>
      </w:r>
    </w:p>
    <w:p w14:paraId="22383931" w14:textId="77777777" w:rsidR="00DB656C" w:rsidRPr="009C2890" w:rsidRDefault="00DB656C" w:rsidP="006C765B">
      <w:pPr>
        <w:pStyle w:val="ListParagraph"/>
        <w:numPr>
          <w:ilvl w:val="0"/>
          <w:numId w:val="9"/>
        </w:numPr>
        <w:spacing w:after="120" w:line="360" w:lineRule="auto"/>
        <w:jc w:val="both"/>
        <w:rPr>
          <w:rFonts w:ascii="David" w:hAnsi="David" w:cs="David"/>
          <w:sz w:val="24"/>
          <w:szCs w:val="24"/>
        </w:rPr>
      </w:pPr>
      <w:r>
        <w:rPr>
          <w:rFonts w:ascii="David" w:hAnsi="David" w:cs="David" w:hint="cs"/>
          <w:color w:val="000000"/>
          <w:sz w:val="24"/>
          <w:szCs w:val="24"/>
          <w:rtl/>
        </w:rPr>
        <w:t xml:space="preserve">טרם חתימה, מצאתי לנכון להעיר כי </w:t>
      </w:r>
      <w:r w:rsidRPr="00F42ABD">
        <w:rPr>
          <w:rFonts w:ascii="David" w:hAnsi="David" w:cs="David" w:hint="cs"/>
          <w:b/>
          <w:bCs/>
          <w:color w:val="000000"/>
          <w:sz w:val="24"/>
          <w:szCs w:val="24"/>
          <w:rtl/>
        </w:rPr>
        <w:t>במישור העקרוני</w:t>
      </w:r>
      <w:r>
        <w:rPr>
          <w:rFonts w:ascii="David" w:hAnsi="David" w:cs="David" w:hint="cs"/>
          <w:color w:val="000000"/>
          <w:sz w:val="24"/>
          <w:szCs w:val="24"/>
          <w:rtl/>
        </w:rPr>
        <w:t xml:space="preserve"> טענה שמעלה נאשם בעת שנעצר על ידי שוטר דוגמת קרוז קונטרול, מצדיקה כי השוטרים ייגשו לבקשת הנאשם לכלי הרכב</w:t>
      </w:r>
      <w:r w:rsidRPr="00F42ABD">
        <w:rPr>
          <w:rFonts w:ascii="David" w:hAnsi="David" w:cs="David" w:hint="cs"/>
          <w:color w:val="000000"/>
          <w:sz w:val="24"/>
          <w:szCs w:val="24"/>
          <w:rtl/>
        </w:rPr>
        <w:t xml:space="preserve"> </w:t>
      </w:r>
      <w:r>
        <w:rPr>
          <w:rFonts w:ascii="David" w:hAnsi="David" w:cs="David" w:hint="cs"/>
          <w:color w:val="000000"/>
          <w:sz w:val="24"/>
          <w:szCs w:val="24"/>
          <w:rtl/>
        </w:rPr>
        <w:t xml:space="preserve">ויבררו אותה במישור העובדתי. תשובת סג"ם שחר, כי "לא מחפש להבין" וכי על-פי ההנחיות לא מסתמך על שום דבר אחר פרט לממל"ז (עמ' 11), אינה עולה בקנה אחד עם החובה המוטלת על כל שוטר לברר טענת </w:t>
      </w:r>
      <w:r w:rsidRPr="00F42ABD">
        <w:rPr>
          <w:rFonts w:ascii="David" w:hAnsi="David" w:cs="David" w:hint="cs"/>
          <w:b/>
          <w:bCs/>
          <w:color w:val="000000"/>
          <w:sz w:val="24"/>
          <w:szCs w:val="24"/>
          <w:rtl/>
        </w:rPr>
        <w:t>הגנה</w:t>
      </w:r>
      <w:r>
        <w:rPr>
          <w:rFonts w:ascii="David" w:hAnsi="David" w:cs="David" w:hint="cs"/>
          <w:color w:val="000000"/>
          <w:sz w:val="24"/>
          <w:szCs w:val="24"/>
          <w:rtl/>
        </w:rPr>
        <w:t xml:space="preserve"> או טענת </w:t>
      </w:r>
      <w:r w:rsidRPr="00F42ABD">
        <w:rPr>
          <w:rFonts w:ascii="David" w:hAnsi="David" w:cs="David" w:hint="cs"/>
          <w:b/>
          <w:bCs/>
          <w:color w:val="000000"/>
          <w:sz w:val="24"/>
          <w:szCs w:val="24"/>
          <w:rtl/>
        </w:rPr>
        <w:t>אליבי</w:t>
      </w:r>
      <w:r>
        <w:rPr>
          <w:rFonts w:ascii="David" w:hAnsi="David" w:cs="David" w:hint="cs"/>
          <w:color w:val="000000"/>
          <w:sz w:val="24"/>
          <w:szCs w:val="24"/>
          <w:rtl/>
        </w:rPr>
        <w:t xml:space="preserve"> הנשמעת מפיו של מי שהוא עצר בחשד לביצוע עברה. במקרה דנן יכול ולו היה השוטר ניגש לכלי הרכב של הנאשם היה האחרון חותם על הדוח ולא מסרב לקבלו. מכל מקום בנסיבותיו הקונקרטיות של מקרה זה </w:t>
      </w:r>
      <w:r>
        <w:rPr>
          <w:rFonts w:ascii="David" w:hAnsi="David" w:cs="David" w:hint="cs"/>
          <w:color w:val="000000"/>
          <w:sz w:val="24"/>
          <w:szCs w:val="24"/>
          <w:rtl/>
        </w:rPr>
        <w:lastRenderedPageBreak/>
        <w:t xml:space="preserve">לנוכח מכלול השיקולים שפורטו לעיל, לא היה בכוחה של טענה זו להשליך על התוצאה שאליה הגעתי בדבר הרשעת הנאשם בעברה אשר יוחסה לו. </w:t>
      </w:r>
    </w:p>
    <w:p w14:paraId="61F6D27B" w14:textId="77777777" w:rsidR="00DB656C" w:rsidRDefault="00DB656C" w:rsidP="006C765B">
      <w:pPr>
        <w:ind w:firstLine="720"/>
        <w:rPr>
          <w:rFonts w:ascii="David" w:hAnsi="David"/>
          <w:rtl/>
        </w:rPr>
      </w:pPr>
      <w:r>
        <w:rPr>
          <w:rFonts w:ascii="David" w:hAnsi="David" w:hint="cs"/>
          <w:rtl/>
        </w:rPr>
        <w:t>ניתנה והודעה היום 21.10.2018 בפומבי במעמד הנאשם והצדדים</w:t>
      </w:r>
    </w:p>
    <w:p w14:paraId="54F5B60A" w14:textId="77777777" w:rsidR="006C765B" w:rsidRDefault="006C765B" w:rsidP="006C765B">
      <w:pPr>
        <w:ind w:firstLine="720"/>
        <w:rPr>
          <w:rFonts w:ascii="David" w:hAnsi="David"/>
          <w:rtl/>
        </w:rPr>
      </w:pPr>
    </w:p>
    <w:p w14:paraId="7155730C" w14:textId="77777777" w:rsidR="006C765B" w:rsidRDefault="006C765B" w:rsidP="00E959CE">
      <w:pPr>
        <w:rPr>
          <w:rFonts w:ascii="David" w:hAnsi="David"/>
          <w:rtl/>
        </w:rPr>
      </w:pPr>
    </w:p>
    <w:p w14:paraId="762B9642" w14:textId="77777777" w:rsidR="00DB656C" w:rsidRDefault="00DB656C" w:rsidP="00DB656C">
      <w:pPr>
        <w:rPr>
          <w:rFonts w:ascii="David" w:hAnsi="David"/>
          <w:rtl/>
        </w:rPr>
      </w:pPr>
      <w:r>
        <w:rPr>
          <w:rFonts w:ascii="David" w:hAnsi="David" w:hint="cs"/>
          <w:rtl/>
        </w:rPr>
        <w:tab/>
      </w:r>
      <w:r>
        <w:rPr>
          <w:rFonts w:ascii="David" w:hAnsi="David" w:hint="cs"/>
          <w:rtl/>
        </w:rPr>
        <w:tab/>
      </w:r>
      <w:r>
        <w:rPr>
          <w:rFonts w:ascii="David" w:hAnsi="David" w:hint="cs"/>
          <w:rtl/>
        </w:rPr>
        <w:tab/>
      </w:r>
      <w:r>
        <w:rPr>
          <w:rFonts w:ascii="David" w:hAnsi="David" w:hint="cs"/>
          <w:rtl/>
        </w:rPr>
        <w:tab/>
        <w:t>_________________</w:t>
      </w:r>
    </w:p>
    <w:p w14:paraId="01304868" w14:textId="77777777" w:rsidR="00DB656C" w:rsidRPr="00905072" w:rsidRDefault="00DB656C" w:rsidP="00DB656C">
      <w:pPr>
        <w:rPr>
          <w:rFonts w:ascii="David" w:hAnsi="David"/>
          <w:b/>
          <w:bCs/>
          <w:rtl/>
        </w:rPr>
      </w:pPr>
      <w:r>
        <w:rPr>
          <w:rFonts w:ascii="David" w:hAnsi="David" w:hint="cs"/>
          <w:rtl/>
        </w:rPr>
        <w:tab/>
      </w:r>
      <w:r>
        <w:rPr>
          <w:rFonts w:ascii="David" w:hAnsi="David" w:hint="cs"/>
          <w:rtl/>
        </w:rPr>
        <w:tab/>
      </w:r>
      <w:r>
        <w:rPr>
          <w:rFonts w:ascii="David" w:hAnsi="David" w:hint="cs"/>
          <w:rtl/>
        </w:rPr>
        <w:tab/>
      </w:r>
      <w:r>
        <w:rPr>
          <w:rFonts w:ascii="David" w:hAnsi="David" w:hint="cs"/>
          <w:rtl/>
        </w:rPr>
        <w:tab/>
        <w:t xml:space="preserve">   </w:t>
      </w:r>
      <w:r w:rsidRPr="00905072">
        <w:rPr>
          <w:rFonts w:ascii="David" w:hAnsi="David" w:hint="cs"/>
          <w:b/>
          <w:bCs/>
          <w:rtl/>
        </w:rPr>
        <w:t>מיכל שחר, סא"ל</w:t>
      </w:r>
    </w:p>
    <w:p w14:paraId="34567CF2" w14:textId="77777777" w:rsidR="00DB656C" w:rsidRPr="00905072" w:rsidRDefault="00DB656C" w:rsidP="00DB656C">
      <w:pPr>
        <w:rPr>
          <w:rFonts w:ascii="David" w:hAnsi="David"/>
          <w:b/>
          <w:bCs/>
        </w:rPr>
      </w:pPr>
      <w:r w:rsidRPr="00905072">
        <w:rPr>
          <w:rFonts w:ascii="David" w:hAnsi="David" w:hint="cs"/>
          <w:b/>
          <w:bCs/>
          <w:rtl/>
        </w:rPr>
        <w:tab/>
      </w:r>
      <w:r w:rsidRPr="00905072">
        <w:rPr>
          <w:rFonts w:ascii="David" w:hAnsi="David" w:hint="cs"/>
          <w:b/>
          <w:bCs/>
          <w:rtl/>
        </w:rPr>
        <w:tab/>
      </w:r>
      <w:r w:rsidRPr="00905072">
        <w:rPr>
          <w:rFonts w:ascii="David" w:hAnsi="David" w:hint="cs"/>
          <w:b/>
          <w:bCs/>
          <w:rtl/>
        </w:rPr>
        <w:tab/>
      </w:r>
      <w:r w:rsidRPr="00905072">
        <w:rPr>
          <w:rFonts w:ascii="David" w:hAnsi="David" w:hint="cs"/>
          <w:b/>
          <w:bCs/>
          <w:rtl/>
        </w:rPr>
        <w:tab/>
        <w:t xml:space="preserve">    שופטת צבאית</w:t>
      </w:r>
    </w:p>
    <w:p w14:paraId="75042E79" w14:textId="77777777" w:rsidR="00DB656C" w:rsidRPr="00B9181C" w:rsidRDefault="00DB656C" w:rsidP="00DB656C">
      <w:pPr>
        <w:rPr>
          <w:rtl/>
        </w:rPr>
      </w:pPr>
    </w:p>
    <w:p w14:paraId="3C77C624" w14:textId="77777777" w:rsidR="000B13DB" w:rsidRDefault="00E959CE" w:rsidP="00E959CE">
      <w:pPr>
        <w:spacing w:after="120" w:line="360" w:lineRule="auto"/>
        <w:ind w:left="360"/>
        <w:rPr>
          <w:rtl/>
        </w:rPr>
      </w:pPr>
      <w:r>
        <w:rPr>
          <w:rFonts w:hint="cs"/>
          <w:rtl/>
        </w:rPr>
        <w:t>*</w:t>
      </w:r>
      <w:r w:rsidRPr="00E959CE">
        <w:rPr>
          <w:rFonts w:hint="cs"/>
          <w:b/>
          <w:bCs/>
          <w:rtl/>
        </w:rPr>
        <w:t>נוסח כפוף לתיקוני הגהה</w:t>
      </w:r>
      <w:r>
        <w:rPr>
          <w:rFonts w:hint="cs"/>
          <w:rtl/>
        </w:rPr>
        <w:t xml:space="preserve"> </w:t>
      </w:r>
    </w:p>
    <w:p w14:paraId="59F91DC8" w14:textId="77777777" w:rsidR="00A04C8C" w:rsidRPr="000B13DB" w:rsidRDefault="00A04C8C" w:rsidP="00E959CE">
      <w:pPr>
        <w:spacing w:after="120" w:line="360" w:lineRule="auto"/>
        <w:ind w:left="360"/>
        <w:rPr>
          <w:rtl/>
        </w:rPr>
      </w:pPr>
    </w:p>
    <w:sectPr w:rsidR="00A04C8C" w:rsidRPr="000B13DB" w:rsidSect="00FE186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304" w:right="1797" w:bottom="1440"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8A1C" w14:textId="77777777" w:rsidR="001B339A" w:rsidRDefault="001B339A">
      <w:r>
        <w:separator/>
      </w:r>
    </w:p>
  </w:endnote>
  <w:endnote w:type="continuationSeparator" w:id="0">
    <w:p w14:paraId="581DF78B" w14:textId="77777777" w:rsidR="001B339A" w:rsidRDefault="001B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venim MT">
    <w:panose1 w:val="02010502060101010101"/>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E3F3" w14:textId="77777777" w:rsidR="003D03FB" w:rsidRDefault="003D03FB" w:rsidP="00AE6AB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A26BC52" w14:textId="77777777" w:rsidR="003D03FB" w:rsidRDefault="003D0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3BAD" w14:textId="77777777" w:rsidR="003D03FB" w:rsidRPr="000A2FEC" w:rsidRDefault="003D03FB" w:rsidP="00AE6ABF">
    <w:pPr>
      <w:pStyle w:val="Footer"/>
      <w:framePr w:wrap="around" w:vAnchor="text" w:hAnchor="text" w:xAlign="center" w:y="1"/>
      <w:rPr>
        <w:rStyle w:val="PageNumber"/>
        <w:sz w:val="22"/>
        <w:szCs w:val="22"/>
      </w:rPr>
    </w:pPr>
    <w:r w:rsidRPr="000A2FEC">
      <w:rPr>
        <w:rStyle w:val="PageNumber"/>
        <w:sz w:val="22"/>
        <w:szCs w:val="22"/>
        <w:rtl/>
      </w:rPr>
      <w:fldChar w:fldCharType="begin"/>
    </w:r>
    <w:r w:rsidRPr="000A2FEC">
      <w:rPr>
        <w:rStyle w:val="PageNumber"/>
        <w:sz w:val="22"/>
        <w:szCs w:val="22"/>
      </w:rPr>
      <w:instrText xml:space="preserve">PAGE  </w:instrText>
    </w:r>
    <w:r w:rsidRPr="000A2FEC">
      <w:rPr>
        <w:rStyle w:val="PageNumber"/>
        <w:sz w:val="22"/>
        <w:szCs w:val="22"/>
        <w:rtl/>
      </w:rPr>
      <w:fldChar w:fldCharType="separate"/>
    </w:r>
    <w:r w:rsidR="00A04C8C">
      <w:rPr>
        <w:rStyle w:val="PageNumber"/>
        <w:noProof/>
        <w:sz w:val="22"/>
        <w:szCs w:val="22"/>
        <w:rtl/>
      </w:rPr>
      <w:t>12</w:t>
    </w:r>
    <w:r w:rsidRPr="000A2FEC">
      <w:rPr>
        <w:rStyle w:val="PageNumber"/>
        <w:sz w:val="22"/>
        <w:szCs w:val="22"/>
        <w:rtl/>
      </w:rPr>
      <w:fldChar w:fldCharType="end"/>
    </w:r>
  </w:p>
  <w:p w14:paraId="219D566F" w14:textId="77777777" w:rsidR="003D03FB" w:rsidRPr="000A2FEC" w:rsidRDefault="003D03FB">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143D" w14:textId="77777777" w:rsidR="003D03FB" w:rsidRDefault="003D03FB" w:rsidP="00870E7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3F67" w14:textId="77777777" w:rsidR="001B339A" w:rsidRDefault="001B339A">
      <w:r>
        <w:separator/>
      </w:r>
    </w:p>
  </w:footnote>
  <w:footnote w:type="continuationSeparator" w:id="0">
    <w:p w14:paraId="21E6F0E0" w14:textId="77777777" w:rsidR="001B339A" w:rsidRDefault="001B3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6A54" w14:textId="77777777" w:rsidR="00FE1861" w:rsidRDefault="00FE1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1129" w14:textId="77777777" w:rsidR="003D03FB" w:rsidRPr="00325DF3" w:rsidRDefault="003D03FB" w:rsidP="00FB6F5F">
    <w:pPr>
      <w:rPr>
        <w:sz w:val="22"/>
        <w:szCs w:val="22"/>
        <w:rtl/>
      </w:rPr>
    </w:pPr>
    <w:r w:rsidRPr="00325DF3">
      <w:rPr>
        <w:rFonts w:hint="cs"/>
        <w:sz w:val="22"/>
        <w:szCs w:val="22"/>
        <w:rtl/>
      </w:rPr>
      <w:t xml:space="preserve">תאריך דיון </w:t>
    </w:r>
    <w:r>
      <w:rPr>
        <w:sz w:val="22"/>
        <w:szCs w:val="22"/>
        <w:rtl/>
      </w:rPr>
      <w:fldChar w:fldCharType="begin"/>
    </w:r>
    <w:r>
      <w:rPr>
        <w:sz w:val="22"/>
        <w:szCs w:val="22"/>
        <w:rtl/>
      </w:rPr>
      <w:instrText xml:space="preserve"> </w:instrText>
    </w:r>
    <w:r>
      <w:rPr>
        <w:sz w:val="22"/>
        <w:szCs w:val="22"/>
      </w:rPr>
      <w:instrText>DOCPROPERTY  taarichdiyon  \* MERGEFORMAT</w:instrText>
    </w:r>
    <w:r>
      <w:rPr>
        <w:sz w:val="22"/>
        <w:szCs w:val="22"/>
        <w:rtl/>
      </w:rPr>
      <w:instrText xml:space="preserve"> </w:instrText>
    </w:r>
    <w:r>
      <w:rPr>
        <w:sz w:val="22"/>
        <w:szCs w:val="22"/>
        <w:rtl/>
      </w:rPr>
      <w:fldChar w:fldCharType="separate"/>
    </w:r>
    <w:r w:rsidR="00A04C8C">
      <w:rPr>
        <w:sz w:val="22"/>
        <w:szCs w:val="22"/>
        <w:rtl/>
      </w:rPr>
      <w:t>14.10.2018</w:t>
    </w:r>
    <w:r>
      <w:rPr>
        <w:sz w:val="22"/>
        <w:szCs w:val="22"/>
        <w:rtl/>
      </w:rPr>
      <w:fldChar w:fldCharType="end"/>
    </w:r>
  </w:p>
  <w:p w14:paraId="77B436BF" w14:textId="77777777" w:rsidR="003D03FB" w:rsidRDefault="003D03FB" w:rsidP="00FB6F5F">
    <w:pPr>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sidR="00A04C8C">
      <w:rPr>
        <w:sz w:val="22"/>
        <w:szCs w:val="22"/>
        <w:rtl/>
      </w:rPr>
      <w:t>מטכ"ל (תעבורה) 137/18</w:t>
    </w:r>
    <w:r>
      <w:rPr>
        <w:sz w:val="22"/>
        <w:szCs w:val="22"/>
        <w:rtl/>
      </w:rPr>
      <w:fldChar w:fldCharType="end"/>
    </w:r>
  </w:p>
  <w:p w14:paraId="57A529F5" w14:textId="7DF7E265" w:rsidR="003D03FB" w:rsidRDefault="003D03FB" w:rsidP="00CC7BC0">
    <w:pPr>
      <w:rPr>
        <w:sz w:val="22"/>
        <w:szCs w:val="22"/>
        <w:rtl/>
      </w:rPr>
    </w:pPr>
    <w:r>
      <w:rPr>
        <w:rFonts w:hint="cs"/>
        <w:sz w:val="22"/>
        <w:szCs w:val="22"/>
        <w:rtl/>
      </w:rPr>
      <w:t>ש/</w:t>
    </w:r>
    <w:r w:rsidR="00FE1861">
      <w:rPr>
        <w:rFonts w:hint="cs"/>
        <w:sz w:val="22"/>
        <w:szCs w:val="22"/>
      </w:rPr>
      <w:t>XXX</w:t>
    </w:r>
    <w:r>
      <w:rPr>
        <w:sz w:val="22"/>
        <w:szCs w:val="22"/>
        <w:rtl/>
      </w:rPr>
      <w:t xml:space="preserve"> </w:t>
    </w:r>
    <w:r>
      <w:rPr>
        <w:rFonts w:hint="cs"/>
        <w:sz w:val="22"/>
        <w:szCs w:val="22"/>
        <w:rtl/>
      </w:rPr>
      <w:t xml:space="preserve">אע"צ </w:t>
    </w:r>
    <w:r w:rsidR="00FE1861">
      <w:rPr>
        <w:rFonts w:hint="cs"/>
        <w:sz w:val="22"/>
        <w:szCs w:val="22"/>
        <w:rtl/>
      </w:rPr>
      <w:t>ש' כ'</w:t>
    </w:r>
  </w:p>
  <w:p w14:paraId="29B532EE" w14:textId="1F5701AE" w:rsidR="00FE1861" w:rsidRPr="00FB6F5F" w:rsidRDefault="00FE1861" w:rsidP="00FE1861">
    <w:pPr>
      <w:jc w:val="center"/>
      <w:rPr>
        <w:sz w:val="22"/>
        <w:szCs w:val="22"/>
      </w:rPr>
    </w:pPr>
    <w:r>
      <w:rPr>
        <w:rFonts w:hint="cs"/>
        <w:sz w:val="22"/>
        <w:szCs w:val="22"/>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6649" w14:textId="77777777" w:rsidR="003D03FB" w:rsidRDefault="003D03FB" w:rsidP="00870E7B">
    <w:pPr>
      <w:rPr>
        <w:rtl/>
      </w:rPr>
    </w:pPr>
    <w:r>
      <w:rPr>
        <w:rFonts w:hint="cs"/>
        <w:rtl/>
      </w:rPr>
      <w:t xml:space="preserve">תאריך דיון </w:t>
    </w:r>
    <w:r>
      <w:rPr>
        <w:rtl/>
      </w:rPr>
      <w:t>–</w:t>
    </w:r>
    <w:r>
      <w:rPr>
        <w:rFonts w:hint="cs"/>
        <w:rtl/>
      </w:rPr>
      <w:t xml:space="preserve"> </w:t>
    </w:r>
  </w:p>
  <w:p w14:paraId="7185B0A5" w14:textId="77777777" w:rsidR="003D03FB" w:rsidRDefault="003D03FB" w:rsidP="00870E7B">
    <w:pPr>
      <w:rPr>
        <w:rtl/>
      </w:rPr>
    </w:pPr>
  </w:p>
  <w:p w14:paraId="30D697A3" w14:textId="77777777" w:rsidR="003D03FB" w:rsidRDefault="003D03FB" w:rsidP="00870E7B">
    <w:pPr>
      <w:rPr>
        <w:rtl/>
      </w:rPr>
    </w:pPr>
  </w:p>
  <w:p w14:paraId="33841F0F" w14:textId="77777777" w:rsidR="003D03FB" w:rsidRDefault="003D03FB" w:rsidP="00870E7B">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D575E2"/>
    <w:multiLevelType w:val="hybridMultilevel"/>
    <w:tmpl w:val="2A461534"/>
    <w:lvl w:ilvl="0" w:tplc="8154E020">
      <w:start w:val="1"/>
      <w:numFmt w:val="decimal"/>
      <w:lvlText w:val="%1."/>
      <w:lvlJc w:val="left"/>
      <w:pPr>
        <w:ind w:left="720" w:hanging="360"/>
      </w:pPr>
      <w:rPr>
        <w:rFonts w:cs="Davi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66247"/>
    <w:multiLevelType w:val="hybridMultilevel"/>
    <w:tmpl w:val="8B18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FD0A2F"/>
    <w:multiLevelType w:val="hybridMultilevel"/>
    <w:tmpl w:val="F522A678"/>
    <w:lvl w:ilvl="0" w:tplc="CB80852E">
      <w:start w:val="1"/>
      <w:numFmt w:val="decimal"/>
      <w:lvlText w:val="%1."/>
      <w:lvlJc w:val="left"/>
      <w:pPr>
        <w:ind w:left="720" w:hanging="360"/>
      </w:pPr>
      <w:rPr>
        <w:rFonts w:ascii="Calibri" w:eastAsia="Calibri" w:hAnsi="Calibri" w:cs="Davi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7"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9" w15:restartNumberingAfterBreak="0">
    <w:nsid w:val="60304FED"/>
    <w:multiLevelType w:val="hybridMultilevel"/>
    <w:tmpl w:val="B3148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4"/>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1133E"/>
    <w:rsid w:val="000143E1"/>
    <w:rsid w:val="00041906"/>
    <w:rsid w:val="00042181"/>
    <w:rsid w:val="0007607B"/>
    <w:rsid w:val="000A2FEC"/>
    <w:rsid w:val="000B13DB"/>
    <w:rsid w:val="000C0ADD"/>
    <w:rsid w:val="00116331"/>
    <w:rsid w:val="001174EE"/>
    <w:rsid w:val="00127DCB"/>
    <w:rsid w:val="001300A2"/>
    <w:rsid w:val="00185971"/>
    <w:rsid w:val="001A7ACC"/>
    <w:rsid w:val="001B339A"/>
    <w:rsid w:val="001D759C"/>
    <w:rsid w:val="001E4FB7"/>
    <w:rsid w:val="001F171D"/>
    <w:rsid w:val="002053B3"/>
    <w:rsid w:val="00211731"/>
    <w:rsid w:val="002206AE"/>
    <w:rsid w:val="00231FE4"/>
    <w:rsid w:val="00273F2C"/>
    <w:rsid w:val="00281656"/>
    <w:rsid w:val="002B7EA3"/>
    <w:rsid w:val="002D436A"/>
    <w:rsid w:val="00312DFA"/>
    <w:rsid w:val="0031672C"/>
    <w:rsid w:val="00325DF3"/>
    <w:rsid w:val="00331E64"/>
    <w:rsid w:val="00333289"/>
    <w:rsid w:val="00335AAB"/>
    <w:rsid w:val="00337919"/>
    <w:rsid w:val="003462A4"/>
    <w:rsid w:val="0034696F"/>
    <w:rsid w:val="003744C1"/>
    <w:rsid w:val="003924AD"/>
    <w:rsid w:val="003A3078"/>
    <w:rsid w:val="003A68DD"/>
    <w:rsid w:val="003C7E43"/>
    <w:rsid w:val="003D03FB"/>
    <w:rsid w:val="003D13CB"/>
    <w:rsid w:val="003E07C5"/>
    <w:rsid w:val="003E7C12"/>
    <w:rsid w:val="003F1479"/>
    <w:rsid w:val="003F4497"/>
    <w:rsid w:val="0040481E"/>
    <w:rsid w:val="00445ADD"/>
    <w:rsid w:val="00446C3A"/>
    <w:rsid w:val="004506EF"/>
    <w:rsid w:val="004542E7"/>
    <w:rsid w:val="004551C1"/>
    <w:rsid w:val="00464A1E"/>
    <w:rsid w:val="004A2F8E"/>
    <w:rsid w:val="004D2734"/>
    <w:rsid w:val="004E7069"/>
    <w:rsid w:val="004F0D0C"/>
    <w:rsid w:val="004F5BC5"/>
    <w:rsid w:val="005128C1"/>
    <w:rsid w:val="00552670"/>
    <w:rsid w:val="00561115"/>
    <w:rsid w:val="0059563A"/>
    <w:rsid w:val="005B2B80"/>
    <w:rsid w:val="005B47A9"/>
    <w:rsid w:val="005D3818"/>
    <w:rsid w:val="005E283A"/>
    <w:rsid w:val="005F0B57"/>
    <w:rsid w:val="00610325"/>
    <w:rsid w:val="006255F7"/>
    <w:rsid w:val="00652075"/>
    <w:rsid w:val="00655386"/>
    <w:rsid w:val="006634A9"/>
    <w:rsid w:val="006915AE"/>
    <w:rsid w:val="00694450"/>
    <w:rsid w:val="006A55F7"/>
    <w:rsid w:val="006B3190"/>
    <w:rsid w:val="006B5AD1"/>
    <w:rsid w:val="006C765B"/>
    <w:rsid w:val="006D298C"/>
    <w:rsid w:val="006E5599"/>
    <w:rsid w:val="006F151B"/>
    <w:rsid w:val="006F4C3C"/>
    <w:rsid w:val="00707C15"/>
    <w:rsid w:val="00727990"/>
    <w:rsid w:val="00732250"/>
    <w:rsid w:val="00746F4B"/>
    <w:rsid w:val="007738E1"/>
    <w:rsid w:val="007A66FE"/>
    <w:rsid w:val="007D74DC"/>
    <w:rsid w:val="007E73D5"/>
    <w:rsid w:val="008041C0"/>
    <w:rsid w:val="00810A74"/>
    <w:rsid w:val="00813733"/>
    <w:rsid w:val="00814392"/>
    <w:rsid w:val="00821C3A"/>
    <w:rsid w:val="00822979"/>
    <w:rsid w:val="00834A6E"/>
    <w:rsid w:val="008403D1"/>
    <w:rsid w:val="00870E7B"/>
    <w:rsid w:val="008A1237"/>
    <w:rsid w:val="008C0BC7"/>
    <w:rsid w:val="008D1F63"/>
    <w:rsid w:val="008E0F16"/>
    <w:rsid w:val="00952344"/>
    <w:rsid w:val="00960D1D"/>
    <w:rsid w:val="009621FA"/>
    <w:rsid w:val="0098360B"/>
    <w:rsid w:val="00996975"/>
    <w:rsid w:val="009A6E31"/>
    <w:rsid w:val="009C447F"/>
    <w:rsid w:val="009E2712"/>
    <w:rsid w:val="009E6263"/>
    <w:rsid w:val="009F42F7"/>
    <w:rsid w:val="00A04C8C"/>
    <w:rsid w:val="00A16009"/>
    <w:rsid w:val="00AA47B6"/>
    <w:rsid w:val="00AA5A30"/>
    <w:rsid w:val="00AA7672"/>
    <w:rsid w:val="00AD17B5"/>
    <w:rsid w:val="00AE3659"/>
    <w:rsid w:val="00AE6ABF"/>
    <w:rsid w:val="00B06F20"/>
    <w:rsid w:val="00B13897"/>
    <w:rsid w:val="00B30852"/>
    <w:rsid w:val="00B52D31"/>
    <w:rsid w:val="00B865B3"/>
    <w:rsid w:val="00B93F66"/>
    <w:rsid w:val="00BA4583"/>
    <w:rsid w:val="00BB3B27"/>
    <w:rsid w:val="00BB3E13"/>
    <w:rsid w:val="00BC7B48"/>
    <w:rsid w:val="00BE0F06"/>
    <w:rsid w:val="00BE43B4"/>
    <w:rsid w:val="00BF418F"/>
    <w:rsid w:val="00C147A7"/>
    <w:rsid w:val="00C1564F"/>
    <w:rsid w:val="00C15B59"/>
    <w:rsid w:val="00C166F8"/>
    <w:rsid w:val="00C24F2E"/>
    <w:rsid w:val="00C467F1"/>
    <w:rsid w:val="00C66A4E"/>
    <w:rsid w:val="00CA359B"/>
    <w:rsid w:val="00CB38E2"/>
    <w:rsid w:val="00CC4B8D"/>
    <w:rsid w:val="00CC7BC0"/>
    <w:rsid w:val="00CE41B2"/>
    <w:rsid w:val="00D070F1"/>
    <w:rsid w:val="00D10BDE"/>
    <w:rsid w:val="00D364EB"/>
    <w:rsid w:val="00D51EC3"/>
    <w:rsid w:val="00D55BCD"/>
    <w:rsid w:val="00D678A0"/>
    <w:rsid w:val="00D87510"/>
    <w:rsid w:val="00D97DD0"/>
    <w:rsid w:val="00DB656C"/>
    <w:rsid w:val="00DE244F"/>
    <w:rsid w:val="00DE5450"/>
    <w:rsid w:val="00DE6038"/>
    <w:rsid w:val="00DF21CE"/>
    <w:rsid w:val="00E03555"/>
    <w:rsid w:val="00E078C5"/>
    <w:rsid w:val="00E17289"/>
    <w:rsid w:val="00E25705"/>
    <w:rsid w:val="00E44F6B"/>
    <w:rsid w:val="00E65743"/>
    <w:rsid w:val="00E959CE"/>
    <w:rsid w:val="00EA564F"/>
    <w:rsid w:val="00EB2CCD"/>
    <w:rsid w:val="00EC3606"/>
    <w:rsid w:val="00F0162A"/>
    <w:rsid w:val="00F253AF"/>
    <w:rsid w:val="00F25A6B"/>
    <w:rsid w:val="00F3063B"/>
    <w:rsid w:val="00F53A48"/>
    <w:rsid w:val="00F628E7"/>
    <w:rsid w:val="00F63E50"/>
    <w:rsid w:val="00F9132F"/>
    <w:rsid w:val="00FA0632"/>
    <w:rsid w:val="00FA3FD3"/>
    <w:rsid w:val="00FA44C0"/>
    <w:rsid w:val="00FB6F5F"/>
    <w:rsid w:val="00FE18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A05A3"/>
  <w15:chartTrackingRefBased/>
  <w15:docId w15:val="{C4ABCB36-3025-41AB-94CD-4D8740C9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250"/>
    <w:pPr>
      <w:bidi/>
      <w:jc w:val="both"/>
    </w:pPr>
    <w:rPr>
      <w:rFonts w:cs="David"/>
      <w:sz w:val="24"/>
      <w:szCs w:val="24"/>
    </w:rPr>
  </w:style>
  <w:style w:type="paragraph" w:styleId="Heading1">
    <w:name w:val="heading 1"/>
    <w:basedOn w:val="Normal"/>
    <w:next w:val="Normal"/>
    <w:qFormat/>
    <w:rsid w:val="00F0162A"/>
    <w:pPr>
      <w:keepNext/>
      <w:spacing w:before="240" w:after="120"/>
      <w:jc w:val="left"/>
      <w:outlineLvl w:val="0"/>
    </w:pPr>
    <w:rPr>
      <w:b/>
      <w:bCs/>
      <w:kern w:val="32"/>
      <w:u w:val="single"/>
    </w:rPr>
  </w:style>
  <w:style w:type="paragraph" w:styleId="Heading2">
    <w:name w:val="heading 2"/>
    <w:basedOn w:val="Normal"/>
    <w:next w:val="Normal"/>
    <w:qFormat/>
    <w:rsid w:val="00F0162A"/>
    <w:pPr>
      <w:keepNext/>
      <w:spacing w:before="240" w:after="120"/>
      <w:jc w:val="left"/>
      <w:outlineLvl w:val="1"/>
    </w:pPr>
    <w:rPr>
      <w:b/>
      <w:bCs/>
    </w:rPr>
  </w:style>
  <w:style w:type="paragraph" w:styleId="Heading3">
    <w:name w:val="heading 3"/>
    <w:basedOn w:val="Normal"/>
    <w:next w:val="Normal"/>
    <w:qFormat/>
    <w:rsid w:val="00F0162A"/>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D364EB"/>
  </w:style>
  <w:style w:type="paragraph" w:styleId="Header">
    <w:name w:val="header"/>
    <w:basedOn w:val="Normal"/>
    <w:rsid w:val="00870E7B"/>
    <w:pPr>
      <w:tabs>
        <w:tab w:val="center" w:pos="4153"/>
        <w:tab w:val="right" w:pos="8306"/>
      </w:tabs>
    </w:pPr>
  </w:style>
  <w:style w:type="paragraph" w:styleId="Footer">
    <w:name w:val="footer"/>
    <w:basedOn w:val="Normal"/>
    <w:rsid w:val="00870E7B"/>
    <w:pPr>
      <w:tabs>
        <w:tab w:val="center" w:pos="4153"/>
        <w:tab w:val="right" w:pos="8306"/>
      </w:tabs>
    </w:pPr>
  </w:style>
  <w:style w:type="character" w:styleId="PageNumber">
    <w:name w:val="page number"/>
    <w:basedOn w:val="DefaultParagraphFont"/>
    <w:rsid w:val="00870E7B"/>
  </w:style>
  <w:style w:type="paragraph" w:styleId="DocumentMap">
    <w:name w:val="Document Map"/>
    <w:basedOn w:val="Normal"/>
    <w:semiHidden/>
    <w:rsid w:val="00FA3FD3"/>
    <w:pPr>
      <w:shd w:val="clear" w:color="auto" w:fill="000080"/>
    </w:pPr>
    <w:rPr>
      <w:rFonts w:ascii="Tahoma" w:hAnsi="Tahoma" w:cs="Tahoma"/>
      <w:sz w:val="20"/>
      <w:szCs w:val="20"/>
    </w:rPr>
  </w:style>
  <w:style w:type="paragraph" w:styleId="BlockText">
    <w:name w:val="Block Text"/>
    <w:basedOn w:val="Normal"/>
    <w:rsid w:val="00F0162A"/>
    <w:pPr>
      <w:spacing w:before="300" w:after="300"/>
      <w:ind w:left="1134" w:right="1134"/>
      <w:contextualSpacing/>
    </w:pPr>
  </w:style>
  <w:style w:type="paragraph" w:styleId="Title">
    <w:name w:val="Title"/>
    <w:basedOn w:val="Normal"/>
    <w:link w:val="TitleChar"/>
    <w:qFormat/>
    <w:rsid w:val="00EA564F"/>
    <w:pPr>
      <w:spacing w:line="360" w:lineRule="auto"/>
      <w:jc w:val="center"/>
    </w:pPr>
    <w:rPr>
      <w:b/>
      <w:bCs/>
      <w:sz w:val="20"/>
      <w:szCs w:val="30"/>
      <w:u w:val="single"/>
    </w:rPr>
  </w:style>
  <w:style w:type="character" w:customStyle="1" w:styleId="TitleChar">
    <w:name w:val="Title Char"/>
    <w:basedOn w:val="DefaultParagraphFont"/>
    <w:link w:val="Title"/>
    <w:rsid w:val="00EA564F"/>
    <w:rPr>
      <w:rFonts w:cs="David"/>
      <w:b/>
      <w:bCs/>
      <w:szCs w:val="30"/>
      <w:u w:val="single"/>
    </w:rPr>
  </w:style>
  <w:style w:type="paragraph" w:styleId="BodyText">
    <w:name w:val="Body Text"/>
    <w:basedOn w:val="Normal"/>
    <w:link w:val="BodyTextChar"/>
    <w:unhideWhenUsed/>
    <w:rsid w:val="00EA564F"/>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EA564F"/>
    <w:rPr>
      <w:rFonts w:cs="Narkisim"/>
      <w:b/>
      <w:bCs/>
      <w:szCs w:val="28"/>
    </w:rPr>
  </w:style>
  <w:style w:type="paragraph" w:styleId="ListParagraph">
    <w:name w:val="List Paragraph"/>
    <w:basedOn w:val="Normal"/>
    <w:uiPriority w:val="34"/>
    <w:qFormat/>
    <w:rsid w:val="00EA564F"/>
    <w:pPr>
      <w:spacing w:after="200" w:line="276" w:lineRule="auto"/>
      <w:ind w:left="720"/>
      <w:contextualSpacing/>
      <w:jc w:val="left"/>
    </w:pPr>
    <w:rPr>
      <w:rFonts w:ascii="Calibri" w:eastAsia="Calibri" w:hAnsi="Calibri" w:cs="Arial"/>
      <w:sz w:val="22"/>
      <w:szCs w:val="22"/>
    </w:rPr>
  </w:style>
  <w:style w:type="paragraph" w:styleId="BalloonText">
    <w:name w:val="Balloon Text"/>
    <w:basedOn w:val="Normal"/>
    <w:link w:val="BalloonTextChar"/>
    <w:rsid w:val="00B52D31"/>
    <w:rPr>
      <w:rFonts w:ascii="Tahoma" w:hAnsi="Tahoma" w:cs="Tahoma"/>
      <w:sz w:val="18"/>
      <w:szCs w:val="18"/>
    </w:rPr>
  </w:style>
  <w:style w:type="character" w:customStyle="1" w:styleId="BalloonTextChar">
    <w:name w:val="Balloon Text Char"/>
    <w:basedOn w:val="DefaultParagraphFont"/>
    <w:link w:val="BalloonText"/>
    <w:rsid w:val="00B52D31"/>
    <w:rPr>
      <w:rFonts w:ascii="Tahoma" w:hAnsi="Tahoma" w:cs="Tahoma"/>
      <w:sz w:val="18"/>
      <w:szCs w:val="18"/>
    </w:rPr>
  </w:style>
  <w:style w:type="character" w:styleId="Hyperlink">
    <w:name w:val="Hyperlink"/>
    <w:uiPriority w:val="99"/>
    <w:unhideWhenUsed/>
    <w:rsid w:val="000B13DB"/>
    <w:rPr>
      <w:color w:val="0000FF"/>
      <w:u w:val="single"/>
    </w:rPr>
  </w:style>
  <w:style w:type="paragraph" w:styleId="PlainText">
    <w:name w:val="Plain Text"/>
    <w:basedOn w:val="Normal"/>
    <w:link w:val="PlainTextChar"/>
    <w:rsid w:val="003D03FB"/>
    <w:pPr>
      <w:jc w:val="left"/>
    </w:pPr>
    <w:rPr>
      <w:rFonts w:ascii="Courier New" w:hAnsi="Courier New" w:cs="Courier New"/>
      <w:sz w:val="20"/>
      <w:szCs w:val="20"/>
    </w:rPr>
  </w:style>
  <w:style w:type="character" w:customStyle="1" w:styleId="PlainTextChar">
    <w:name w:val="Plain Text Char"/>
    <w:basedOn w:val="DefaultParagraphFont"/>
    <w:link w:val="PlainText"/>
    <w:rsid w:val="003D03FB"/>
    <w:rPr>
      <w:rFonts w:ascii="Courier New" w:hAnsi="Courier New" w:cs="Courier New"/>
    </w:rPr>
  </w:style>
  <w:style w:type="paragraph" w:customStyle="1" w:styleId="a">
    <w:name w:val="הפניה"/>
    <w:basedOn w:val="Normal"/>
    <w:link w:val="a0"/>
    <w:rsid w:val="006C765B"/>
    <w:pPr>
      <w:spacing w:after="120"/>
      <w:ind w:left="284"/>
      <w:jc w:val="left"/>
    </w:pPr>
    <w:rPr>
      <w:rFonts w:ascii="Trebuchet MS" w:hAnsi="Trebuchet MS" w:cs="Levenim MT"/>
      <w:sz w:val="20"/>
      <w:szCs w:val="18"/>
    </w:rPr>
  </w:style>
  <w:style w:type="character" w:customStyle="1" w:styleId="a0">
    <w:name w:val="הפניה תו"/>
    <w:link w:val="a"/>
    <w:locked/>
    <w:rsid w:val="006C765B"/>
    <w:rPr>
      <w:rFonts w:ascii="Trebuchet MS" w:hAnsi="Trebuchet MS" w:cs="Levenim MT"/>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o.co.il/case/1792307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evo.co.il/links/psika/?link=%D7%A2%D7%A4%205345/90&amp;Pvol=%D7%9E%D7%9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18AC-2EE0-4E03-87E8-95D6DC6A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4975</Words>
  <Characters>24876</Characters>
  <Application>Microsoft Office Word</Application>
  <DocSecurity>0</DocSecurity>
  <Lines>207</Lines>
  <Paragraphs>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vt:lpstr>
      <vt:lpstr>פרוטוקול</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dc:title>
  <dc:subject>פרוטוקול</dc:subject>
  <dc:creator>יבד"ץ 205/בית דין יפו/ע.קבי"ד תעבורה/בר יפת</dc:creator>
  <cp:keywords/>
  <dc:description>פרוטוקול</dc:description>
  <cp:lastModifiedBy>יבד"ץ 205/בית דין צפון וח"י/עוזרת משפטית/אלה לרנר</cp:lastModifiedBy>
  <cp:revision>2</cp:revision>
  <cp:lastPrinted>2018-10-21T07:42:00Z</cp:lastPrinted>
  <dcterms:created xsi:type="dcterms:W3CDTF">2023-03-06T08:18:00Z</dcterms:created>
  <dcterms:modified xsi:type="dcterms:W3CDTF">2023-03-06T08:18:00Z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embeitdin">
    <vt:lpwstr>יפו</vt:lpwstr>
  </property>
  <property fmtid="{D5CDD505-2E9C-101B-9397-08002B2CF9AE}" pid="3" name="machoz">
    <vt:lpwstr>מטכ"ל</vt:lpwstr>
  </property>
  <property fmtid="{D5CDD505-2E9C-101B-9397-08002B2CF9AE}" pid="4" name="mispartik">
    <vt:lpwstr>מטכ"ל (תעבורה) 137/18</vt:lpwstr>
  </property>
  <property fmtid="{D5CDD505-2E9C-101B-9397-08002B2CF9AE}" pid="5" name="telefonmechoziezrachi">
    <vt:lpwstr>03-5136700</vt:lpwstr>
  </property>
  <property fmtid="{D5CDD505-2E9C-101B-9397-08002B2CF9AE}" pid="6" name="telefonmechozimatkali">
    <vt:lpwstr>0351-6700</vt:lpwstr>
  </property>
  <property fmtid="{D5CDD505-2E9C-101B-9397-08002B2CF9AE}" pid="7" name="misparfax">
    <vt:lpwstr>03-5126466</vt:lpwstr>
  </property>
  <property fmtid="{D5CDD505-2E9C-101B-9397-08002B2CF9AE}" pid="8" name="taarichnochechi">
    <vt:lpwstr>14 באוקטובר 2018</vt:lpwstr>
  </property>
  <property fmtid="{D5CDD505-2E9C-101B-9397-08002B2CF9AE}" pid="9" name="sugsherutgorem">
    <vt:lpwstr>ב</vt:lpwstr>
  </property>
  <property fmtid="{D5CDD505-2E9C-101B-9397-08002B2CF9AE}" pid="10" name="misparishigorem">
    <vt:lpwstr>גורם-מ.א</vt:lpwstr>
  </property>
  <property fmtid="{D5CDD505-2E9C-101B-9397-08002B2CF9AE}" pid="11" name="dargagorem">
    <vt:lpwstr>גורם-דרגה</vt:lpwstr>
  </property>
  <property fmtid="{D5CDD505-2E9C-101B-9397-08002B2CF9AE}" pid="12" name="shempratigorem">
    <vt:lpwstr>גורם-שם פרטי</vt:lpwstr>
  </property>
  <property fmtid="{D5CDD505-2E9C-101B-9397-08002B2CF9AE}" pid="13" name="shemmishpachagorem">
    <vt:lpwstr>גורם-שם משפחה</vt:lpwstr>
  </property>
  <property fmtid="{D5CDD505-2E9C-101B-9397-08002B2CF9AE}" pid="14" name="kabidbeitdin">
    <vt:lpwstr>רסן אביבית הראל</vt:lpwstr>
  </property>
  <property fmtid="{D5CDD505-2E9C-101B-9397-08002B2CF9AE}" pid="15" name="taarichdiyon">
    <vt:lpwstr>14.10.2018</vt:lpwstr>
  </property>
  <property fmtid="{D5CDD505-2E9C-101B-9397-08002B2CF9AE}" pid="16" name="shatdiyon">
    <vt:lpwstr>11:30:00</vt:lpwstr>
  </property>
  <property fmtid="{D5CDD505-2E9C-101B-9397-08002B2CF9AE}" pid="17" name="shemshofethachlata">
    <vt:lpwstr>שם שופט ההחלטה</vt:lpwstr>
  </property>
  <property fmtid="{D5CDD505-2E9C-101B-9397-08002B2CF9AE}" pid="18" name="sugsherutneesham">
    <vt:lpwstr>סוג שירות נאשם</vt:lpwstr>
  </property>
  <property fmtid="{D5CDD505-2E9C-101B-9397-08002B2CF9AE}" pid="19" name="darganeesham">
    <vt:lpwstr>סמל</vt:lpwstr>
  </property>
  <property fmtid="{D5CDD505-2E9C-101B-9397-08002B2CF9AE}" pid="20" name="shempratineesham">
    <vt:lpwstr>שלמה</vt:lpwstr>
  </property>
  <property fmtid="{D5CDD505-2E9C-101B-9397-08002B2CF9AE}" pid="21" name="shemmishpachaneesham">
    <vt:lpwstr>כהן</vt:lpwstr>
  </property>
  <property fmtid="{D5CDD505-2E9C-101B-9397-08002B2CF9AE}" pid="22" name="shemshofet">
    <vt:lpwstr>סא"ל מיכל אמברם-שחר</vt:lpwstr>
  </property>
  <property fmtid="{D5CDD505-2E9C-101B-9397-08002B2CF9AE}" pid="23" name="misparishineesham">
    <vt:lpwstr>2263952</vt:lpwstr>
  </property>
</Properties>
</file>