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66B78" w14:textId="77777777" w:rsidR="00991DDA" w:rsidRPr="00447518" w:rsidRDefault="00991DDA" w:rsidP="00991DDA">
      <w:pPr>
        <w:tabs>
          <w:tab w:val="right" w:pos="6328"/>
        </w:tabs>
        <w:spacing w:line="480" w:lineRule="auto"/>
        <w:ind w:left="1985" w:right="1985"/>
        <w:rPr>
          <w:rFonts w:ascii="Calibri" w:hAnsi="Calibri" w:cs="Arial"/>
          <w:rtl/>
        </w:rPr>
      </w:pPr>
      <w:bookmarkStart w:id="0" w:name="_Hlk149821736"/>
      <w:bookmarkStart w:id="1" w:name="_Hlk149824479"/>
      <w:r w:rsidRPr="00164FD0">
        <w:rPr>
          <w:noProof/>
        </w:rPr>
        <w:drawing>
          <wp:inline distT="0" distB="0" distL="0" distR="0" wp14:anchorId="1965588C" wp14:editId="6002B578">
            <wp:extent cx="866775" cy="790575"/>
            <wp:effectExtent l="0" t="0" r="9525" b="9525"/>
            <wp:docPr id="1" name="Picture 1"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790575"/>
                    </a:xfrm>
                    <a:prstGeom prst="rect">
                      <a:avLst/>
                    </a:prstGeom>
                    <a:solidFill>
                      <a:srgbClr val="FFCC00"/>
                    </a:solidFill>
                    <a:ln>
                      <a:noFill/>
                    </a:ln>
                  </pic:spPr>
                </pic:pic>
              </a:graphicData>
            </a:graphic>
          </wp:inline>
        </w:drawing>
      </w:r>
      <w:r>
        <w:tab/>
      </w:r>
      <w:r w:rsidRPr="00164FD0">
        <w:rPr>
          <w:noProof/>
        </w:rPr>
        <w:drawing>
          <wp:inline distT="0" distB="0" distL="0" distR="0" wp14:anchorId="62F8A8CA" wp14:editId="7870324F">
            <wp:extent cx="581025" cy="790575"/>
            <wp:effectExtent l="0" t="0" r="9525" b="9525"/>
            <wp:docPr id="2" name="Picture 2" descr="סמ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סמל"/>
                    <pic:cNvPicPr>
                      <a:picLocks noChangeAspect="1" noChangeArrowheads="1"/>
                    </pic:cNvPicPr>
                  </pic:nvPicPr>
                  <pic:blipFill>
                    <a:blip r:embed="rId9">
                      <a:lum bright="42000" contrast="6000"/>
                      <a:grayscl/>
                      <a:extLst>
                        <a:ext uri="{28A0092B-C50C-407E-A947-70E740481C1C}">
                          <a14:useLocalDpi xmlns:a14="http://schemas.microsoft.com/office/drawing/2010/main" val="0"/>
                        </a:ext>
                      </a:extLst>
                    </a:blip>
                    <a:srcRect/>
                    <a:stretch>
                      <a:fillRect/>
                    </a:stretch>
                  </pic:blipFill>
                  <pic:spPr bwMode="auto">
                    <a:xfrm>
                      <a:off x="0" y="0"/>
                      <a:ext cx="581025" cy="790575"/>
                    </a:xfrm>
                    <a:prstGeom prst="rect">
                      <a:avLst/>
                    </a:prstGeom>
                    <a:noFill/>
                    <a:ln>
                      <a:noFill/>
                    </a:ln>
                  </pic:spPr>
                </pic:pic>
              </a:graphicData>
            </a:graphic>
          </wp:inline>
        </w:drawing>
      </w:r>
    </w:p>
    <w:p w14:paraId="44A5A765" w14:textId="77777777" w:rsidR="00991DDA" w:rsidRPr="00FD2DDA" w:rsidRDefault="00991DDA" w:rsidP="00991DDA">
      <w:pPr>
        <w:bidi w:val="0"/>
        <w:spacing w:line="480" w:lineRule="auto"/>
        <w:jc w:val="center"/>
        <w:rPr>
          <w:rFonts w:ascii="David" w:hAnsi="David" w:cs="David"/>
          <w:b/>
          <w:bCs/>
          <w:sz w:val="28"/>
          <w:szCs w:val="28"/>
          <w:u w:val="single"/>
        </w:rPr>
      </w:pPr>
      <w:r w:rsidRPr="00FD2DDA">
        <w:rPr>
          <w:rFonts w:ascii="David" w:hAnsi="David" w:cs="David" w:hint="cs"/>
          <w:b/>
          <w:bCs/>
          <w:sz w:val="28"/>
          <w:szCs w:val="28"/>
          <w:u w:val="single"/>
          <w:rtl/>
        </w:rPr>
        <w:t>בבית הדין הצבאי לערעורים</w:t>
      </w:r>
    </w:p>
    <w:p w14:paraId="2213AE80" w14:textId="77777777" w:rsidR="00991DDA" w:rsidRPr="00FD2DDA" w:rsidRDefault="00991DDA" w:rsidP="00991DDA">
      <w:pPr>
        <w:spacing w:before="120" w:after="0" w:line="480" w:lineRule="auto"/>
        <w:rPr>
          <w:rFonts w:ascii="David" w:hAnsi="David" w:cs="David"/>
          <w:sz w:val="28"/>
          <w:szCs w:val="28"/>
          <w:rtl/>
        </w:rPr>
      </w:pPr>
      <w:r w:rsidRPr="00FD2DDA">
        <w:rPr>
          <w:rFonts w:ascii="David" w:hAnsi="David" w:cs="David" w:hint="cs"/>
          <w:sz w:val="28"/>
          <w:szCs w:val="28"/>
          <w:rtl/>
        </w:rPr>
        <w:t>בפני:</w:t>
      </w:r>
    </w:p>
    <w:p w14:paraId="681A320C" w14:textId="40AB7645" w:rsidR="00991DDA" w:rsidRDefault="00991DDA" w:rsidP="00991DDA">
      <w:pPr>
        <w:spacing w:line="240" w:lineRule="auto"/>
        <w:jc w:val="center"/>
        <w:rPr>
          <w:rFonts w:cs="David"/>
          <w:sz w:val="28"/>
          <w:szCs w:val="28"/>
          <w:rtl/>
        </w:rPr>
      </w:pPr>
      <w:r w:rsidRPr="00ED4EF3">
        <w:rPr>
          <w:rFonts w:cs="David" w:hint="cs"/>
          <w:b/>
          <w:bCs/>
          <w:sz w:val="28"/>
          <w:szCs w:val="28"/>
          <w:rtl/>
        </w:rPr>
        <w:t>אל"ם מאיה גולדשמידט</w:t>
      </w:r>
      <w:r>
        <w:rPr>
          <w:rFonts w:cs="David" w:hint="cs"/>
          <w:sz w:val="28"/>
          <w:szCs w:val="28"/>
          <w:rtl/>
        </w:rPr>
        <w:t xml:space="preserve">    </w:t>
      </w:r>
      <w:r w:rsidRPr="00FD2DDA">
        <w:rPr>
          <w:rFonts w:ascii="David" w:hAnsi="David" w:cs="David" w:hint="cs"/>
          <w:b/>
          <w:bCs/>
          <w:sz w:val="28"/>
          <w:szCs w:val="28"/>
          <w:rtl/>
        </w:rPr>
        <w:t>–</w:t>
      </w:r>
      <w:r>
        <w:rPr>
          <w:rFonts w:cs="David" w:hint="cs"/>
          <w:sz w:val="28"/>
          <w:szCs w:val="28"/>
          <w:rtl/>
        </w:rPr>
        <w:t xml:space="preserve">   שופטת</w:t>
      </w:r>
    </w:p>
    <w:p w14:paraId="0CE5108F" w14:textId="77777777" w:rsidR="00991DDA" w:rsidRPr="00991DDA" w:rsidRDefault="00991DDA" w:rsidP="00991DDA">
      <w:pPr>
        <w:spacing w:line="240" w:lineRule="auto"/>
        <w:jc w:val="center"/>
        <w:rPr>
          <w:rFonts w:cs="David"/>
          <w:sz w:val="10"/>
          <w:szCs w:val="10"/>
          <w:rtl/>
        </w:rPr>
      </w:pPr>
    </w:p>
    <w:p w14:paraId="4FFEF67C" w14:textId="1A70AE07" w:rsidR="00991DDA" w:rsidRDefault="00991DDA" w:rsidP="00991DDA">
      <w:pPr>
        <w:rPr>
          <w:rFonts w:ascii="David" w:hAnsi="David" w:cs="David"/>
          <w:sz w:val="28"/>
          <w:szCs w:val="28"/>
          <w:rtl/>
        </w:rPr>
      </w:pPr>
      <w:r w:rsidRPr="00FD2DDA">
        <w:rPr>
          <w:rFonts w:ascii="David" w:hAnsi="David" w:cs="David" w:hint="cs"/>
          <w:sz w:val="28"/>
          <w:szCs w:val="28"/>
          <w:rtl/>
        </w:rPr>
        <w:t>בעניין:</w:t>
      </w:r>
    </w:p>
    <w:p w14:paraId="6FD104A1" w14:textId="77777777" w:rsidR="00991DDA" w:rsidRPr="00991DDA" w:rsidRDefault="00991DDA" w:rsidP="00991DDA">
      <w:pPr>
        <w:rPr>
          <w:rFonts w:ascii="David" w:hAnsi="David" w:cs="David"/>
          <w:sz w:val="12"/>
          <w:szCs w:val="12"/>
          <w:rtl/>
        </w:rPr>
      </w:pPr>
    </w:p>
    <w:p w14:paraId="0342E41E" w14:textId="124C8334" w:rsidR="00991DDA" w:rsidRPr="00FD2DDA" w:rsidRDefault="00991DDA" w:rsidP="00991DDA">
      <w:pPr>
        <w:bidi w:val="0"/>
        <w:jc w:val="center"/>
        <w:rPr>
          <w:rFonts w:ascii="David" w:hAnsi="David" w:cs="David"/>
          <w:sz w:val="28"/>
          <w:szCs w:val="28"/>
          <w:rtl/>
        </w:rPr>
      </w:pPr>
      <w:r w:rsidRPr="00FD2DDA">
        <w:rPr>
          <w:rFonts w:ascii="David" w:hAnsi="David" w:cs="David" w:hint="cs"/>
          <w:b/>
          <w:bCs/>
          <w:sz w:val="28"/>
          <w:szCs w:val="28"/>
          <w:rtl/>
        </w:rPr>
        <w:t>התובע הצבאי הראשי –</w:t>
      </w:r>
      <w:r w:rsidRPr="00FD2DDA">
        <w:rPr>
          <w:rFonts w:ascii="David" w:hAnsi="David" w:cs="David" w:hint="cs"/>
          <w:sz w:val="28"/>
          <w:szCs w:val="28"/>
          <w:rtl/>
        </w:rPr>
        <w:t xml:space="preserve"> המ</w:t>
      </w:r>
      <w:r>
        <w:rPr>
          <w:rFonts w:ascii="David" w:hAnsi="David" w:cs="David" w:hint="cs"/>
          <w:sz w:val="28"/>
          <w:szCs w:val="28"/>
          <w:rtl/>
        </w:rPr>
        <w:t>בקש</w:t>
      </w:r>
      <w:r w:rsidRPr="00FD2DDA">
        <w:rPr>
          <w:rFonts w:ascii="David" w:hAnsi="David" w:cs="David" w:hint="cs"/>
          <w:sz w:val="28"/>
          <w:szCs w:val="28"/>
          <w:rtl/>
        </w:rPr>
        <w:t xml:space="preserve"> (ע"י ב"כ,</w:t>
      </w:r>
      <w:r>
        <w:rPr>
          <w:rFonts w:ascii="David" w:hAnsi="David" w:cs="David" w:hint="cs"/>
          <w:sz w:val="28"/>
          <w:szCs w:val="28"/>
          <w:rtl/>
        </w:rPr>
        <w:t xml:space="preserve"> סרן בת אל זיגמן; סרן דנה </w:t>
      </w:r>
      <w:proofErr w:type="spellStart"/>
      <w:r>
        <w:rPr>
          <w:rFonts w:ascii="David" w:hAnsi="David" w:cs="David" w:hint="cs"/>
          <w:sz w:val="28"/>
          <w:szCs w:val="28"/>
          <w:rtl/>
        </w:rPr>
        <w:t>קוזניצקי</w:t>
      </w:r>
      <w:proofErr w:type="spellEnd"/>
      <w:r w:rsidRPr="00FD2DDA">
        <w:rPr>
          <w:rFonts w:ascii="David" w:hAnsi="David" w:cs="David" w:hint="cs"/>
          <w:sz w:val="28"/>
          <w:szCs w:val="28"/>
          <w:rtl/>
        </w:rPr>
        <w:t>)</w:t>
      </w:r>
    </w:p>
    <w:p w14:paraId="38360A0C" w14:textId="77777777" w:rsidR="00991DDA" w:rsidRPr="00FD2DDA" w:rsidRDefault="00991DDA" w:rsidP="00991DDA">
      <w:pPr>
        <w:jc w:val="center"/>
        <w:rPr>
          <w:rFonts w:ascii="David" w:hAnsi="David" w:cs="David"/>
          <w:sz w:val="28"/>
          <w:szCs w:val="28"/>
          <w:rtl/>
        </w:rPr>
      </w:pPr>
    </w:p>
    <w:p w14:paraId="0C2C3C37" w14:textId="1C521A9D" w:rsidR="00991DDA" w:rsidRDefault="00991DDA" w:rsidP="00991DDA">
      <w:pPr>
        <w:spacing w:after="360"/>
        <w:jc w:val="center"/>
        <w:rPr>
          <w:rFonts w:ascii="David" w:hAnsi="David" w:cs="David"/>
          <w:b/>
          <w:bCs/>
          <w:sz w:val="28"/>
          <w:szCs w:val="28"/>
          <w:rtl/>
        </w:rPr>
      </w:pPr>
      <w:r w:rsidRPr="00FD2DDA">
        <w:rPr>
          <w:rFonts w:ascii="David" w:hAnsi="David" w:cs="David" w:hint="cs"/>
          <w:b/>
          <w:bCs/>
          <w:sz w:val="28"/>
          <w:szCs w:val="28"/>
          <w:rtl/>
        </w:rPr>
        <w:t xml:space="preserve">נ ג ד </w:t>
      </w:r>
    </w:p>
    <w:p w14:paraId="14D3BFC5" w14:textId="77777777" w:rsidR="00991DDA" w:rsidRPr="00991DDA" w:rsidRDefault="00991DDA" w:rsidP="00991DDA">
      <w:pPr>
        <w:spacing w:after="360"/>
        <w:jc w:val="center"/>
        <w:rPr>
          <w:rFonts w:ascii="David" w:hAnsi="David" w:cs="David"/>
          <w:b/>
          <w:bCs/>
          <w:sz w:val="16"/>
          <w:szCs w:val="16"/>
          <w:rtl/>
        </w:rPr>
      </w:pPr>
    </w:p>
    <w:p w14:paraId="180EC9E6" w14:textId="2CD37777" w:rsidR="00991DDA" w:rsidRDefault="00991DDA" w:rsidP="00991DDA">
      <w:pPr>
        <w:spacing w:after="120"/>
        <w:jc w:val="center"/>
        <w:rPr>
          <w:rFonts w:ascii="David" w:hAnsi="David" w:cs="David"/>
          <w:sz w:val="28"/>
          <w:szCs w:val="28"/>
          <w:rtl/>
        </w:rPr>
      </w:pPr>
      <w:r>
        <w:rPr>
          <w:rFonts w:ascii="Times New Roman" w:eastAsia="Times New Roman" w:hAnsi="Times New Roman" w:cs="David" w:hint="cs"/>
          <w:b/>
          <w:bCs/>
          <w:sz w:val="32"/>
          <w:szCs w:val="28"/>
          <w:rtl/>
        </w:rPr>
        <w:t>ב</w:t>
      </w:r>
      <w:r w:rsidRPr="00251330">
        <w:rPr>
          <w:rFonts w:ascii="Times New Roman" w:eastAsia="Times New Roman" w:hAnsi="Times New Roman" w:cs="David" w:hint="cs"/>
          <w:b/>
          <w:bCs/>
          <w:sz w:val="32"/>
          <w:szCs w:val="28"/>
          <w:rtl/>
        </w:rPr>
        <w:t>/</w:t>
      </w:r>
      <w:r w:rsidR="00DD4CA5">
        <w:rPr>
          <w:rFonts w:ascii="Times New Roman" w:eastAsia="Times New Roman" w:hAnsi="Times New Roman" w:cs="David" w:hint="cs"/>
          <w:b/>
          <w:bCs/>
          <w:sz w:val="32"/>
          <w:szCs w:val="28"/>
        </w:rPr>
        <w:t>XXXXXXX</w:t>
      </w:r>
      <w:r w:rsidRPr="00251330">
        <w:rPr>
          <w:rFonts w:ascii="Times New Roman" w:eastAsia="Times New Roman" w:hAnsi="Times New Roman" w:cs="David" w:hint="cs"/>
          <w:b/>
          <w:bCs/>
          <w:sz w:val="32"/>
          <w:szCs w:val="28"/>
          <w:rtl/>
        </w:rPr>
        <w:t xml:space="preserve"> </w:t>
      </w:r>
      <w:r>
        <w:rPr>
          <w:rFonts w:ascii="David" w:hAnsi="David" w:cs="David" w:hint="cs"/>
          <w:b/>
          <w:bCs/>
          <w:sz w:val="28"/>
          <w:szCs w:val="28"/>
          <w:rtl/>
        </w:rPr>
        <w:t xml:space="preserve">רס"ר </w:t>
      </w:r>
      <w:r w:rsidR="00DD4CA5">
        <w:rPr>
          <w:rFonts w:ascii="David" w:hAnsi="David" w:cs="David" w:hint="cs"/>
          <w:b/>
          <w:bCs/>
          <w:sz w:val="28"/>
          <w:szCs w:val="28"/>
          <w:rtl/>
        </w:rPr>
        <w:t>א' א'</w:t>
      </w:r>
      <w:r w:rsidRPr="00FD2DDA">
        <w:rPr>
          <w:rFonts w:ascii="David" w:hAnsi="David" w:cs="David" w:hint="cs"/>
          <w:b/>
          <w:bCs/>
          <w:sz w:val="28"/>
          <w:szCs w:val="28"/>
          <w:rtl/>
        </w:rPr>
        <w:t xml:space="preserve"> –</w:t>
      </w:r>
      <w:r w:rsidRPr="00FD2DDA">
        <w:rPr>
          <w:rFonts w:ascii="David" w:hAnsi="David" w:cs="David" w:hint="cs"/>
          <w:sz w:val="28"/>
          <w:szCs w:val="28"/>
          <w:rtl/>
        </w:rPr>
        <w:t xml:space="preserve"> המשיב (ע"י ב"כ,</w:t>
      </w:r>
      <w:r>
        <w:rPr>
          <w:rFonts w:ascii="David" w:hAnsi="David" w:cs="David" w:hint="cs"/>
          <w:sz w:val="28"/>
          <w:szCs w:val="28"/>
          <w:rtl/>
        </w:rPr>
        <w:t xml:space="preserve"> עו"ד יחיאל </w:t>
      </w:r>
      <w:proofErr w:type="spellStart"/>
      <w:r>
        <w:rPr>
          <w:rFonts w:ascii="David" w:hAnsi="David" w:cs="David" w:hint="cs"/>
          <w:sz w:val="28"/>
          <w:szCs w:val="28"/>
          <w:rtl/>
        </w:rPr>
        <w:t>לאמש</w:t>
      </w:r>
      <w:proofErr w:type="spellEnd"/>
      <w:r w:rsidRPr="00FD2DDA">
        <w:rPr>
          <w:rFonts w:ascii="David" w:hAnsi="David" w:cs="David" w:hint="cs"/>
          <w:sz w:val="28"/>
          <w:szCs w:val="28"/>
          <w:rtl/>
        </w:rPr>
        <w:t>)</w:t>
      </w:r>
    </w:p>
    <w:p w14:paraId="32D3A2A0" w14:textId="77777777" w:rsidR="00991DDA" w:rsidRPr="00FD2DDA" w:rsidRDefault="00991DDA" w:rsidP="00991DDA">
      <w:pPr>
        <w:spacing w:after="120"/>
        <w:jc w:val="center"/>
        <w:rPr>
          <w:rFonts w:ascii="David" w:hAnsi="David" w:cs="David"/>
          <w:sz w:val="28"/>
          <w:szCs w:val="28"/>
          <w:rtl/>
        </w:rPr>
      </w:pPr>
    </w:p>
    <w:p w14:paraId="0A642DB6" w14:textId="77777777" w:rsidR="00991DDA" w:rsidRPr="00FD2DDA" w:rsidRDefault="00991DDA" w:rsidP="00991DDA">
      <w:pPr>
        <w:spacing w:after="360" w:line="360" w:lineRule="auto"/>
        <w:rPr>
          <w:rFonts w:ascii="David" w:hAnsi="David" w:cs="David"/>
          <w:b/>
          <w:bCs/>
          <w:sz w:val="28"/>
          <w:szCs w:val="28"/>
          <w:u w:val="single"/>
          <w:rtl/>
        </w:rPr>
      </w:pPr>
    </w:p>
    <w:bookmarkEnd w:id="0"/>
    <w:bookmarkEnd w:id="1"/>
    <w:p w14:paraId="403A5896" w14:textId="7C12AA97" w:rsidR="00991DDA" w:rsidRDefault="00991DDA" w:rsidP="00991DDA">
      <w:pPr>
        <w:spacing w:after="360" w:line="360" w:lineRule="auto"/>
        <w:jc w:val="both"/>
        <w:rPr>
          <w:rFonts w:ascii="David" w:hAnsi="David" w:cs="David"/>
          <w:sz w:val="28"/>
          <w:szCs w:val="28"/>
          <w:rtl/>
        </w:rPr>
      </w:pPr>
      <w:r>
        <w:rPr>
          <w:rFonts w:ascii="David" w:hAnsi="David" w:cs="David" w:hint="cs"/>
          <w:sz w:val="28"/>
          <w:szCs w:val="28"/>
          <w:rtl/>
        </w:rPr>
        <w:t>בקשה להארכת מעצרו של המשיב. הבקשה התקבלה.</w:t>
      </w:r>
    </w:p>
    <w:p w14:paraId="73275438" w14:textId="77777777" w:rsidR="00991DDA" w:rsidRPr="00EE22D0" w:rsidRDefault="00991DDA" w:rsidP="00991DDA">
      <w:pPr>
        <w:spacing w:after="360" w:line="360" w:lineRule="auto"/>
        <w:jc w:val="both"/>
        <w:rPr>
          <w:rFonts w:ascii="David" w:hAnsi="David" w:cs="David"/>
          <w:sz w:val="28"/>
          <w:szCs w:val="28"/>
          <w:rtl/>
        </w:rPr>
      </w:pPr>
    </w:p>
    <w:p w14:paraId="5A3B2F67" w14:textId="77777777" w:rsidR="00991DDA" w:rsidRDefault="00991DDA" w:rsidP="0011010A">
      <w:pPr>
        <w:tabs>
          <w:tab w:val="left" w:pos="232"/>
        </w:tabs>
        <w:spacing w:after="0" w:line="336" w:lineRule="auto"/>
        <w:ind w:left="-52"/>
        <w:jc w:val="center"/>
        <w:rPr>
          <w:rFonts w:ascii="David" w:hAnsi="David" w:cs="David"/>
          <w:b/>
          <w:bCs/>
          <w:sz w:val="28"/>
          <w:szCs w:val="28"/>
          <w:u w:val="single"/>
          <w:rtl/>
        </w:rPr>
      </w:pPr>
    </w:p>
    <w:p w14:paraId="421A7441" w14:textId="35E2D612" w:rsidR="007B7648" w:rsidRDefault="007B7648" w:rsidP="0011010A">
      <w:pPr>
        <w:tabs>
          <w:tab w:val="left" w:pos="232"/>
        </w:tabs>
        <w:spacing w:after="0" w:line="336" w:lineRule="auto"/>
        <w:ind w:left="-52"/>
        <w:jc w:val="center"/>
        <w:rPr>
          <w:rFonts w:ascii="David" w:hAnsi="David" w:cs="David"/>
          <w:b/>
          <w:bCs/>
          <w:sz w:val="28"/>
          <w:szCs w:val="28"/>
          <w:u w:val="single"/>
          <w:rtl/>
        </w:rPr>
      </w:pPr>
      <w:r w:rsidRPr="00247C7A">
        <w:rPr>
          <w:rFonts w:ascii="David" w:hAnsi="David" w:cs="David" w:hint="cs"/>
          <w:b/>
          <w:bCs/>
          <w:sz w:val="28"/>
          <w:szCs w:val="28"/>
          <w:u w:val="single"/>
          <w:rtl/>
        </w:rPr>
        <w:t>ה ח ל ט ה</w:t>
      </w:r>
    </w:p>
    <w:p w14:paraId="0BEAB084" w14:textId="3F17C6B9" w:rsidR="004B6DC8" w:rsidRDefault="004B6DC8" w:rsidP="0011010A">
      <w:pPr>
        <w:tabs>
          <w:tab w:val="left" w:pos="232"/>
        </w:tabs>
        <w:spacing w:after="0" w:line="336" w:lineRule="auto"/>
        <w:ind w:left="-52"/>
        <w:rPr>
          <w:rFonts w:ascii="David" w:hAnsi="David" w:cs="David"/>
          <w:b/>
          <w:bCs/>
          <w:sz w:val="28"/>
          <w:szCs w:val="28"/>
          <w:u w:val="single"/>
          <w:rtl/>
        </w:rPr>
      </w:pPr>
    </w:p>
    <w:p w14:paraId="433E009E" w14:textId="54435B73" w:rsidR="00703053" w:rsidRDefault="00865507" w:rsidP="00991DDA">
      <w:pPr>
        <w:numPr>
          <w:ilvl w:val="0"/>
          <w:numId w:val="1"/>
        </w:numPr>
        <w:tabs>
          <w:tab w:val="left" w:pos="282"/>
        </w:tabs>
        <w:spacing w:after="0" w:line="360" w:lineRule="auto"/>
        <w:ind w:left="-1" w:firstLine="0"/>
        <w:jc w:val="both"/>
        <w:rPr>
          <w:rFonts w:cs="David"/>
          <w:sz w:val="28"/>
          <w:szCs w:val="28"/>
        </w:rPr>
      </w:pPr>
      <w:r>
        <w:rPr>
          <w:rFonts w:ascii="Times New Roman" w:eastAsia="Times New Roman" w:hAnsi="Times New Roman" w:cs="David" w:hint="cs"/>
          <w:sz w:val="20"/>
          <w:szCs w:val="28"/>
          <w:rtl/>
        </w:rPr>
        <w:t xml:space="preserve">מונחת בפניי בקשת התביעה הצבאית </w:t>
      </w:r>
      <w:r w:rsidR="00EE6204">
        <w:rPr>
          <w:rFonts w:ascii="Times New Roman" w:eastAsia="Times New Roman" w:hAnsi="Times New Roman" w:cs="David" w:hint="cs"/>
          <w:sz w:val="20"/>
          <w:szCs w:val="28"/>
          <w:rtl/>
        </w:rPr>
        <w:t xml:space="preserve">להארכת מעצרו של המשיב, </w:t>
      </w:r>
      <w:r w:rsidR="006B0D3C">
        <w:rPr>
          <w:rFonts w:ascii="Times New Roman" w:eastAsia="Times New Roman" w:hAnsi="Times New Roman" w:cs="David" w:hint="cs"/>
          <w:sz w:val="20"/>
          <w:szCs w:val="28"/>
          <w:rtl/>
        </w:rPr>
        <w:t xml:space="preserve">רס"ר </w:t>
      </w:r>
      <w:r w:rsidR="00DD4CA5">
        <w:rPr>
          <w:rFonts w:ascii="Times New Roman" w:eastAsia="Times New Roman" w:hAnsi="Times New Roman" w:cs="David" w:hint="cs"/>
          <w:sz w:val="20"/>
          <w:szCs w:val="28"/>
          <w:rtl/>
        </w:rPr>
        <w:t>א' א'</w:t>
      </w:r>
      <w:r w:rsidR="001300B0">
        <w:rPr>
          <w:rFonts w:ascii="Times New Roman" w:eastAsia="Times New Roman" w:hAnsi="Times New Roman" w:cs="David" w:hint="cs"/>
          <w:sz w:val="20"/>
          <w:szCs w:val="28"/>
          <w:rtl/>
        </w:rPr>
        <w:t>,</w:t>
      </w:r>
      <w:r w:rsidR="00EE6204">
        <w:rPr>
          <w:rFonts w:ascii="Times New Roman" w:eastAsia="Times New Roman" w:hAnsi="Times New Roman" w:cs="David" w:hint="cs"/>
          <w:sz w:val="20"/>
          <w:szCs w:val="28"/>
          <w:rtl/>
        </w:rPr>
        <w:t xml:space="preserve"> ב-90 ימים נוספים</w:t>
      </w:r>
      <w:r w:rsidR="006B0D3C">
        <w:rPr>
          <w:rFonts w:ascii="Times New Roman" w:eastAsia="Times New Roman" w:hAnsi="Times New Roman" w:cs="David" w:hint="cs"/>
          <w:sz w:val="20"/>
          <w:szCs w:val="28"/>
          <w:rtl/>
        </w:rPr>
        <w:t xml:space="preserve"> (החל מיום </w:t>
      </w:r>
      <w:r w:rsidR="00282577">
        <w:rPr>
          <w:rFonts w:ascii="Times New Roman" w:eastAsia="Times New Roman" w:hAnsi="Times New Roman" w:cs="David" w:hint="cs"/>
          <w:sz w:val="20"/>
          <w:szCs w:val="28"/>
          <w:rtl/>
        </w:rPr>
        <w:t>11 בנובמבר</w:t>
      </w:r>
      <w:r w:rsidR="006B0D3C">
        <w:rPr>
          <w:rFonts w:ascii="Times New Roman" w:eastAsia="Times New Roman" w:hAnsi="Times New Roman" w:cs="David" w:hint="cs"/>
          <w:sz w:val="20"/>
          <w:szCs w:val="28"/>
          <w:rtl/>
        </w:rPr>
        <w:t xml:space="preserve"> </w:t>
      </w:r>
      <w:r w:rsidR="00795CF0">
        <w:rPr>
          <w:rFonts w:ascii="Times New Roman" w:eastAsia="Times New Roman" w:hAnsi="Times New Roman" w:cs="David" w:hint="cs"/>
          <w:sz w:val="20"/>
          <w:szCs w:val="28"/>
          <w:rtl/>
        </w:rPr>
        <w:t>2025)</w:t>
      </w:r>
      <w:r w:rsidR="00A62B39">
        <w:rPr>
          <w:rFonts w:ascii="Times New Roman" w:eastAsia="Times New Roman" w:hAnsi="Times New Roman" w:cs="David" w:hint="cs"/>
          <w:sz w:val="20"/>
          <w:szCs w:val="28"/>
          <w:rtl/>
        </w:rPr>
        <w:t>,</w:t>
      </w:r>
      <w:r w:rsidR="006B0D3C">
        <w:rPr>
          <w:rFonts w:ascii="Times New Roman" w:eastAsia="Times New Roman" w:hAnsi="Times New Roman" w:cs="David" w:hint="cs"/>
          <w:sz w:val="20"/>
          <w:szCs w:val="28"/>
          <w:rtl/>
        </w:rPr>
        <w:t xml:space="preserve"> </w:t>
      </w:r>
      <w:r w:rsidR="00EE6204">
        <w:rPr>
          <w:rFonts w:ascii="Times New Roman" w:eastAsia="Times New Roman" w:hAnsi="Times New Roman" w:cs="David" w:hint="cs"/>
          <w:sz w:val="20"/>
          <w:szCs w:val="28"/>
          <w:rtl/>
        </w:rPr>
        <w:t xml:space="preserve">או עד למתן </w:t>
      </w:r>
      <w:r w:rsidR="006B0D3C">
        <w:rPr>
          <w:rFonts w:cs="David" w:hint="cs"/>
          <w:sz w:val="28"/>
          <w:szCs w:val="28"/>
          <w:rtl/>
        </w:rPr>
        <w:t>הכרעת</w:t>
      </w:r>
      <w:r w:rsidR="001F2FB8">
        <w:rPr>
          <w:rFonts w:cs="David" w:hint="cs"/>
          <w:sz w:val="28"/>
          <w:szCs w:val="28"/>
          <w:rtl/>
        </w:rPr>
        <w:t xml:space="preserve"> הדין בעניינו, לפי המוקדם</w:t>
      </w:r>
      <w:r w:rsidR="00A62B39">
        <w:rPr>
          <w:rFonts w:cs="David" w:hint="cs"/>
          <w:sz w:val="28"/>
          <w:szCs w:val="28"/>
          <w:rtl/>
        </w:rPr>
        <w:t>. ה</w:t>
      </w:r>
      <w:r w:rsidR="001F2FB8">
        <w:rPr>
          <w:rFonts w:cs="David" w:hint="cs"/>
          <w:sz w:val="28"/>
          <w:szCs w:val="28"/>
          <w:rtl/>
        </w:rPr>
        <w:t xml:space="preserve">בקשה הוגשה בהתאם לסעיף 243ב לחוק השיפוט הצבאי, תשט"ו </w:t>
      </w:r>
      <w:r w:rsidR="00EB0574">
        <w:rPr>
          <w:rFonts w:cs="David" w:hint="cs"/>
          <w:sz w:val="28"/>
          <w:szCs w:val="28"/>
          <w:rtl/>
        </w:rPr>
        <w:t>-</w:t>
      </w:r>
      <w:r w:rsidR="001F2FB8">
        <w:rPr>
          <w:rFonts w:cs="David" w:hint="cs"/>
          <w:sz w:val="28"/>
          <w:szCs w:val="28"/>
          <w:rtl/>
        </w:rPr>
        <w:t xml:space="preserve"> 1955 וסעיף 62 לחוק סדר הדין הפלילי (סמכויות אכיפה </w:t>
      </w:r>
      <w:r w:rsidR="005F4086">
        <w:rPr>
          <w:rFonts w:cs="David" w:hint="cs"/>
          <w:sz w:val="28"/>
          <w:szCs w:val="28"/>
          <w:rtl/>
        </w:rPr>
        <w:t>-</w:t>
      </w:r>
      <w:r w:rsidR="001F2FB8">
        <w:rPr>
          <w:rFonts w:cs="David" w:hint="cs"/>
          <w:sz w:val="28"/>
          <w:szCs w:val="28"/>
          <w:rtl/>
        </w:rPr>
        <w:t xml:space="preserve"> מעצרים)</w:t>
      </w:r>
      <w:r w:rsidR="009F4151">
        <w:rPr>
          <w:rFonts w:cs="David" w:hint="cs"/>
          <w:sz w:val="28"/>
          <w:szCs w:val="28"/>
          <w:rtl/>
        </w:rPr>
        <w:t xml:space="preserve">, </w:t>
      </w:r>
      <w:proofErr w:type="spellStart"/>
      <w:r w:rsidR="009F4151">
        <w:rPr>
          <w:rFonts w:cs="David" w:hint="cs"/>
          <w:sz w:val="28"/>
          <w:szCs w:val="28"/>
          <w:rtl/>
        </w:rPr>
        <w:t>התשנ"ו</w:t>
      </w:r>
      <w:proofErr w:type="spellEnd"/>
      <w:r w:rsidR="009F4151">
        <w:rPr>
          <w:rFonts w:cs="David" w:hint="cs"/>
          <w:sz w:val="28"/>
          <w:szCs w:val="28"/>
          <w:rtl/>
        </w:rPr>
        <w:t xml:space="preserve"> - 1996</w:t>
      </w:r>
      <w:r w:rsidR="001F2FB8">
        <w:rPr>
          <w:rFonts w:cs="David" w:hint="cs"/>
          <w:sz w:val="28"/>
          <w:szCs w:val="28"/>
          <w:rtl/>
        </w:rPr>
        <w:t xml:space="preserve">. </w:t>
      </w:r>
    </w:p>
    <w:p w14:paraId="6FAD9C87" w14:textId="7838D48A" w:rsidR="006B0D3C" w:rsidRPr="006B0D3C" w:rsidRDefault="00A563B2" w:rsidP="00991DDA">
      <w:pPr>
        <w:numPr>
          <w:ilvl w:val="0"/>
          <w:numId w:val="1"/>
        </w:numPr>
        <w:tabs>
          <w:tab w:val="left" w:pos="282"/>
        </w:tabs>
        <w:spacing w:after="0" w:line="360" w:lineRule="auto"/>
        <w:ind w:left="-1" w:firstLine="0"/>
        <w:jc w:val="both"/>
        <w:rPr>
          <w:rFonts w:ascii="Times New Roman" w:eastAsia="Times New Roman" w:hAnsi="Times New Roman" w:cs="David"/>
          <w:sz w:val="28"/>
          <w:szCs w:val="28"/>
        </w:rPr>
      </w:pPr>
      <w:r w:rsidRPr="006B0D3C">
        <w:rPr>
          <w:rFonts w:ascii="Times New Roman" w:eastAsia="Times New Roman" w:hAnsi="Times New Roman" w:cs="David" w:hint="cs"/>
          <w:sz w:val="20"/>
          <w:szCs w:val="28"/>
          <w:rtl/>
        </w:rPr>
        <w:t xml:space="preserve">המשיב נעצר ביום </w:t>
      </w:r>
      <w:r w:rsidR="006B0D3C" w:rsidRPr="006B0D3C">
        <w:rPr>
          <w:rFonts w:ascii="Times New Roman" w:eastAsia="Times New Roman" w:hAnsi="Times New Roman" w:cs="David" w:hint="cs"/>
          <w:sz w:val="20"/>
          <w:szCs w:val="28"/>
          <w:rtl/>
        </w:rPr>
        <w:t xml:space="preserve">13 בנובמבר 2024. כתב האישום שהוגש  ביום  </w:t>
      </w:r>
      <w:r w:rsidR="00970C88">
        <w:rPr>
          <w:rFonts w:ascii="Times New Roman" w:eastAsia="Times New Roman" w:hAnsi="Times New Roman" w:cs="David" w:hint="cs"/>
          <w:sz w:val="20"/>
          <w:szCs w:val="28"/>
          <w:rtl/>
        </w:rPr>
        <w:t>25 בדצמבר</w:t>
      </w:r>
      <w:r w:rsidR="006B0D3C" w:rsidRPr="006B0D3C">
        <w:rPr>
          <w:rFonts w:ascii="Times New Roman" w:eastAsia="Times New Roman" w:hAnsi="Times New Roman" w:cs="David" w:hint="cs"/>
          <w:sz w:val="20"/>
          <w:szCs w:val="28"/>
          <w:rtl/>
        </w:rPr>
        <w:t xml:space="preserve"> 202</w:t>
      </w:r>
      <w:r w:rsidR="00970C88">
        <w:rPr>
          <w:rFonts w:ascii="Times New Roman" w:eastAsia="Times New Roman" w:hAnsi="Times New Roman" w:cs="David" w:hint="cs"/>
          <w:sz w:val="20"/>
          <w:szCs w:val="28"/>
          <w:rtl/>
        </w:rPr>
        <w:t>4</w:t>
      </w:r>
      <w:r w:rsidR="006B0D3C" w:rsidRPr="006B0D3C">
        <w:rPr>
          <w:rFonts w:ascii="Times New Roman" w:eastAsia="Times New Roman" w:hAnsi="Times New Roman" w:cs="David" w:hint="cs"/>
          <w:sz w:val="20"/>
          <w:szCs w:val="28"/>
          <w:rtl/>
        </w:rPr>
        <w:t xml:space="preserve">  מייחס לו עבירות של הוצאת נשק מרשות הצבא בצוותא, לפי סעיף 78 לחוק השיפוט הצבאי</w:t>
      </w:r>
      <w:r w:rsidR="00A62B39">
        <w:rPr>
          <w:rFonts w:ascii="Times New Roman" w:eastAsia="Times New Roman" w:hAnsi="Times New Roman" w:cs="David" w:hint="cs"/>
          <w:sz w:val="20"/>
          <w:szCs w:val="28"/>
          <w:rtl/>
        </w:rPr>
        <w:t xml:space="preserve"> </w:t>
      </w:r>
      <w:r w:rsidR="006B0D3C" w:rsidRPr="006B0D3C">
        <w:rPr>
          <w:rFonts w:ascii="Times New Roman" w:eastAsia="Times New Roman" w:hAnsi="Times New Roman" w:cs="David" w:hint="cs"/>
          <w:sz w:val="20"/>
          <w:szCs w:val="28"/>
          <w:rtl/>
        </w:rPr>
        <w:t xml:space="preserve">וסעיף </w:t>
      </w:r>
      <w:r w:rsidR="006B0D3C" w:rsidRPr="006B0D3C">
        <w:rPr>
          <w:rFonts w:ascii="Times New Roman" w:eastAsia="Times New Roman" w:hAnsi="Times New Roman" w:cs="David" w:hint="cs"/>
          <w:sz w:val="20"/>
          <w:szCs w:val="28"/>
          <w:rtl/>
        </w:rPr>
        <w:lastRenderedPageBreak/>
        <w:t xml:space="preserve">29(ב) לחוק העונשין, </w:t>
      </w:r>
      <w:proofErr w:type="spellStart"/>
      <w:r w:rsidR="006B0D3C" w:rsidRPr="006B0D3C">
        <w:rPr>
          <w:rFonts w:ascii="Times New Roman" w:eastAsia="Times New Roman" w:hAnsi="Times New Roman" w:cs="David" w:hint="cs"/>
          <w:sz w:val="20"/>
          <w:szCs w:val="28"/>
          <w:rtl/>
        </w:rPr>
        <w:t>התשל"ז</w:t>
      </w:r>
      <w:proofErr w:type="spellEnd"/>
      <w:r w:rsidR="006B0D3C" w:rsidRPr="006B0D3C">
        <w:rPr>
          <w:rFonts w:ascii="Times New Roman" w:eastAsia="Times New Roman" w:hAnsi="Times New Roman" w:cs="David" w:hint="cs"/>
          <w:sz w:val="20"/>
          <w:szCs w:val="28"/>
          <w:rtl/>
        </w:rPr>
        <w:t xml:space="preserve"> - 1977; עבירות בנשק (סחר)</w:t>
      </w:r>
      <w:r w:rsidR="006B0D3C" w:rsidRPr="006B0D3C">
        <w:rPr>
          <w:rFonts w:ascii="Times New Roman" w:eastAsia="Times New Roman" w:hAnsi="Times New Roman" w:cs="David"/>
          <w:sz w:val="20"/>
          <w:szCs w:val="28"/>
        </w:rPr>
        <w:t xml:space="preserve"> </w:t>
      </w:r>
      <w:r w:rsidR="006B0D3C" w:rsidRPr="006B0D3C">
        <w:rPr>
          <w:rFonts w:ascii="Times New Roman" w:eastAsia="Times New Roman" w:hAnsi="Times New Roman" w:cs="David" w:hint="cs"/>
          <w:sz w:val="20"/>
          <w:szCs w:val="28"/>
          <w:rtl/>
        </w:rPr>
        <w:t>בצוותא, לפי סעיף 144(ב2)</w:t>
      </w:r>
      <w:r w:rsidR="006B0D3C" w:rsidRPr="006B0D3C">
        <w:rPr>
          <w:rFonts w:ascii="Times New Roman" w:eastAsia="Times New Roman" w:hAnsi="Times New Roman" w:cs="David"/>
          <w:sz w:val="20"/>
          <w:szCs w:val="28"/>
        </w:rPr>
        <w:t xml:space="preserve"> </w:t>
      </w:r>
      <w:r w:rsidR="006B0D3C" w:rsidRPr="006B0D3C">
        <w:rPr>
          <w:rFonts w:ascii="Times New Roman" w:eastAsia="Times New Roman" w:hAnsi="Times New Roman" w:cs="David" w:hint="cs"/>
          <w:sz w:val="20"/>
          <w:szCs w:val="28"/>
          <w:rtl/>
        </w:rPr>
        <w:t xml:space="preserve"> וסעיף 29(ב) לחוק העונשין; שימוש ברכוש צבאי שלא למטרות הצבא, לפי סעיף 79(א)</w:t>
      </w:r>
      <w:r w:rsidR="006B0D3C" w:rsidRPr="006B0D3C">
        <w:rPr>
          <w:rFonts w:ascii="Times New Roman" w:eastAsia="Times New Roman" w:hAnsi="Times New Roman" w:cs="David"/>
          <w:sz w:val="20"/>
          <w:szCs w:val="28"/>
        </w:rPr>
        <w:t xml:space="preserve"> </w:t>
      </w:r>
      <w:r w:rsidR="006B0D3C" w:rsidRPr="006B0D3C">
        <w:rPr>
          <w:rFonts w:ascii="Times New Roman" w:eastAsia="Times New Roman" w:hAnsi="Times New Roman" w:cs="David" w:hint="cs"/>
          <w:sz w:val="20"/>
          <w:szCs w:val="28"/>
          <w:rtl/>
        </w:rPr>
        <w:t xml:space="preserve">לחוק השיפוט הצבאי; שימוש בסם מסוכן, לפי סעיף 7(א) ו-(ג) לפקודת הסמים המסוכנים [נוסח חדש], </w:t>
      </w:r>
      <w:proofErr w:type="spellStart"/>
      <w:r w:rsidR="006B0D3C" w:rsidRPr="006B0D3C">
        <w:rPr>
          <w:rFonts w:ascii="Times New Roman" w:eastAsia="Times New Roman" w:hAnsi="Times New Roman" w:cs="David" w:hint="cs"/>
          <w:sz w:val="20"/>
          <w:szCs w:val="28"/>
          <w:rtl/>
        </w:rPr>
        <w:t>התשל"ג</w:t>
      </w:r>
      <w:proofErr w:type="spellEnd"/>
      <w:r w:rsidR="006B0D3C" w:rsidRPr="006B0D3C">
        <w:rPr>
          <w:rFonts w:ascii="Times New Roman" w:eastAsia="Times New Roman" w:hAnsi="Times New Roman" w:cs="David" w:hint="cs"/>
          <w:sz w:val="20"/>
          <w:szCs w:val="28"/>
          <w:rtl/>
        </w:rPr>
        <w:t xml:space="preserve"> - 1973; החזקת סם מסוכן, לפי סעיף 7(א) ו-(ג)</w:t>
      </w:r>
      <w:r w:rsidR="00A62B39">
        <w:rPr>
          <w:rFonts w:ascii="Times New Roman" w:eastAsia="Times New Roman" w:hAnsi="Times New Roman" w:cs="David" w:hint="cs"/>
          <w:sz w:val="20"/>
          <w:szCs w:val="28"/>
          <w:rtl/>
        </w:rPr>
        <w:t xml:space="preserve"> </w:t>
      </w:r>
      <w:r w:rsidR="006B0D3C" w:rsidRPr="006B0D3C">
        <w:rPr>
          <w:rFonts w:ascii="Times New Roman" w:eastAsia="Times New Roman" w:hAnsi="Times New Roman" w:cs="David" w:hint="cs"/>
          <w:sz w:val="20"/>
          <w:szCs w:val="28"/>
          <w:rtl/>
        </w:rPr>
        <w:t xml:space="preserve">לפקודת הסמים המסוכנים; החזקת כלים להכנת סם לצריכה עצמית, לפי סעיף 10 סיפה לפקודת הסמים המסוכנים; והתנהגות שאינה הולמת, לפי סעיף 130 לחוק השיפוט הצבאי. </w:t>
      </w:r>
    </w:p>
    <w:p w14:paraId="6E5268E4" w14:textId="3487DA07" w:rsidR="006B0D3C" w:rsidRPr="006B0D3C" w:rsidRDefault="006B0D3C" w:rsidP="00991DDA">
      <w:pPr>
        <w:numPr>
          <w:ilvl w:val="0"/>
          <w:numId w:val="1"/>
        </w:numPr>
        <w:tabs>
          <w:tab w:val="left" w:pos="282"/>
        </w:tabs>
        <w:spacing w:after="0" w:line="360" w:lineRule="auto"/>
        <w:ind w:left="-1" w:firstLine="0"/>
        <w:jc w:val="both"/>
        <w:rPr>
          <w:rFonts w:ascii="Times New Roman" w:eastAsia="Times New Roman" w:hAnsi="Times New Roman" w:cs="David"/>
          <w:sz w:val="28"/>
          <w:szCs w:val="28"/>
        </w:rPr>
      </w:pPr>
      <w:r>
        <w:rPr>
          <w:rFonts w:ascii="Times New Roman" w:eastAsia="Times New Roman" w:hAnsi="Times New Roman" w:cs="David" w:hint="cs"/>
          <w:sz w:val="20"/>
          <w:szCs w:val="28"/>
          <w:rtl/>
        </w:rPr>
        <w:t xml:space="preserve">בכתב האישום </w:t>
      </w:r>
      <w:r>
        <w:rPr>
          <w:rFonts w:cs="David" w:hint="cs"/>
          <w:sz w:val="28"/>
          <w:szCs w:val="28"/>
          <w:rtl/>
        </w:rPr>
        <w:t>נטען, כי ה</w:t>
      </w:r>
      <w:r w:rsidR="0041041D">
        <w:rPr>
          <w:rFonts w:cs="David" w:hint="cs"/>
          <w:sz w:val="28"/>
          <w:szCs w:val="28"/>
          <w:rtl/>
        </w:rPr>
        <w:t>משיב</w:t>
      </w:r>
      <w:r w:rsidR="009C1661">
        <w:rPr>
          <w:rFonts w:cs="David" w:hint="cs"/>
          <w:sz w:val="28"/>
          <w:szCs w:val="28"/>
          <w:rtl/>
        </w:rPr>
        <w:t>,</w:t>
      </w:r>
      <w:r>
        <w:rPr>
          <w:rFonts w:cs="David" w:hint="cs"/>
          <w:sz w:val="28"/>
          <w:szCs w:val="28"/>
          <w:rtl/>
        </w:rPr>
        <w:t xml:space="preserve"> </w:t>
      </w:r>
      <w:r w:rsidR="00A62B39">
        <w:rPr>
          <w:rFonts w:cs="David" w:hint="cs"/>
          <w:sz w:val="28"/>
          <w:szCs w:val="28"/>
          <w:rtl/>
        </w:rPr>
        <w:t>נגד בשירות קבע</w:t>
      </w:r>
      <w:r w:rsidR="001C0DE7">
        <w:rPr>
          <w:rFonts w:cs="David" w:hint="cs"/>
          <w:sz w:val="28"/>
          <w:szCs w:val="28"/>
          <w:rtl/>
        </w:rPr>
        <w:t xml:space="preserve">, </w:t>
      </w:r>
      <w:r w:rsidR="00A62B39">
        <w:rPr>
          <w:rFonts w:cs="David" w:hint="cs"/>
          <w:sz w:val="28"/>
          <w:szCs w:val="28"/>
          <w:rtl/>
        </w:rPr>
        <w:t>שש</w:t>
      </w:r>
      <w:r w:rsidR="00A12FBD">
        <w:rPr>
          <w:rFonts w:cs="David" w:hint="cs"/>
          <w:sz w:val="28"/>
          <w:szCs w:val="28"/>
          <w:rtl/>
        </w:rPr>
        <w:t>י</w:t>
      </w:r>
      <w:r w:rsidR="00A62B39">
        <w:rPr>
          <w:rFonts w:cs="David" w:hint="cs"/>
          <w:sz w:val="28"/>
          <w:szCs w:val="28"/>
          <w:rtl/>
        </w:rPr>
        <w:t xml:space="preserve">מש </w:t>
      </w:r>
      <w:r w:rsidR="009C1661">
        <w:rPr>
          <w:rFonts w:cs="David" w:hint="cs"/>
          <w:sz w:val="28"/>
          <w:szCs w:val="28"/>
          <w:rtl/>
        </w:rPr>
        <w:t>כ</w:t>
      </w:r>
      <w:r>
        <w:rPr>
          <w:rFonts w:cs="David" w:hint="cs"/>
          <w:sz w:val="28"/>
          <w:szCs w:val="28"/>
          <w:rtl/>
        </w:rPr>
        <w:t>טכנאי וכמפקד כלי רכב משוריינים</w:t>
      </w:r>
      <w:r w:rsidR="00A62B39">
        <w:rPr>
          <w:rFonts w:cs="David" w:hint="cs"/>
          <w:sz w:val="28"/>
          <w:szCs w:val="28"/>
          <w:rtl/>
        </w:rPr>
        <w:t>,</w:t>
      </w:r>
      <w:r>
        <w:rPr>
          <w:rFonts w:cs="David" w:hint="cs"/>
          <w:sz w:val="28"/>
          <w:szCs w:val="28"/>
          <w:rtl/>
        </w:rPr>
        <w:t xml:space="preserve"> ועסק בתיקון כלי רכב בקיבוצים הסמוכים לרצועת עזה ובתוך הרצועה</w:t>
      </w:r>
      <w:r w:rsidR="00A62B39">
        <w:rPr>
          <w:rFonts w:cs="David" w:hint="cs"/>
          <w:sz w:val="28"/>
          <w:szCs w:val="28"/>
          <w:rtl/>
        </w:rPr>
        <w:t xml:space="preserve"> - </w:t>
      </w:r>
      <w:r>
        <w:rPr>
          <w:rFonts w:cs="David" w:hint="cs"/>
          <w:sz w:val="28"/>
          <w:szCs w:val="28"/>
          <w:rtl/>
        </w:rPr>
        <w:t xml:space="preserve">חבר לנגד </w:t>
      </w:r>
      <w:r w:rsidR="00A62B39">
        <w:rPr>
          <w:rFonts w:cs="David" w:hint="cs"/>
          <w:sz w:val="28"/>
          <w:szCs w:val="28"/>
          <w:rtl/>
        </w:rPr>
        <w:t xml:space="preserve">אחר </w:t>
      </w:r>
      <w:r>
        <w:rPr>
          <w:rFonts w:cs="David" w:hint="cs"/>
          <w:sz w:val="28"/>
          <w:szCs w:val="28"/>
          <w:rtl/>
        </w:rPr>
        <w:t xml:space="preserve">מיחידתו (שאף נגדו הוגש כתב אישום), על מנת להוציא אמצעי לחימה שונים מרשות הצבא, במועדים שבין 7 באוקטובר 2023 לבין 4 בנובמבר 2024. בין השאר נטען כי השניים הוציאו מרשות הצבא עשרות רימוני רסס, מספר לבנות חבלה ועשרות נפצי חבלה חשמליים, שאותם מכרו לשני סוכני מצ"ח עבור תמורה כספית של עשרות אלפי ש"ח, תוך הסתייעות ברכב צבאי ששימש את </w:t>
      </w:r>
      <w:r w:rsidR="0041041D">
        <w:rPr>
          <w:rFonts w:cs="David" w:hint="cs"/>
          <w:sz w:val="28"/>
          <w:szCs w:val="28"/>
          <w:rtl/>
        </w:rPr>
        <w:t>המשיב</w:t>
      </w:r>
      <w:r>
        <w:rPr>
          <w:rFonts w:cs="David" w:hint="cs"/>
          <w:sz w:val="28"/>
          <w:szCs w:val="28"/>
          <w:rtl/>
        </w:rPr>
        <w:t xml:space="preserve"> לשם מילוי תפקידו. כן נטען כי </w:t>
      </w:r>
      <w:r w:rsidR="0041041D">
        <w:rPr>
          <w:rFonts w:cs="David" w:hint="cs"/>
          <w:sz w:val="28"/>
          <w:szCs w:val="28"/>
          <w:rtl/>
        </w:rPr>
        <w:t>המשיב</w:t>
      </w:r>
      <w:r>
        <w:rPr>
          <w:rFonts w:cs="David" w:hint="cs"/>
          <w:sz w:val="28"/>
          <w:szCs w:val="28"/>
          <w:rtl/>
        </w:rPr>
        <w:t xml:space="preserve"> השתמש בסם מסוג קוקאין בתדירות יומיומית, בנסיבות צבאיות ואזרחיות, במ</w:t>
      </w:r>
      <w:r w:rsidR="00A62B39">
        <w:rPr>
          <w:rFonts w:cs="David" w:hint="cs"/>
          <w:sz w:val="28"/>
          <w:szCs w:val="28"/>
          <w:rtl/>
        </w:rPr>
        <w:t xml:space="preserve">הלך </w:t>
      </w:r>
      <w:r>
        <w:rPr>
          <w:rFonts w:cs="David" w:hint="cs"/>
          <w:sz w:val="28"/>
          <w:szCs w:val="28"/>
          <w:rtl/>
        </w:rPr>
        <w:t>השנה שקדמה למעצרו (החל מיום 27 בנובמבר 2023 ועד ליום 13 בנובמבר 2024), והחזיק, בשני מקומות שונים, כמות מצטברת של 6.45 גרם קוקאין.</w:t>
      </w:r>
      <w:r w:rsidR="009A3463">
        <w:rPr>
          <w:rFonts w:ascii="Times New Roman" w:eastAsia="Times New Roman" w:hAnsi="Times New Roman" w:cs="David" w:hint="cs"/>
          <w:sz w:val="28"/>
          <w:szCs w:val="28"/>
          <w:rtl/>
        </w:rPr>
        <w:t xml:space="preserve">  </w:t>
      </w:r>
    </w:p>
    <w:p w14:paraId="783EE71C" w14:textId="7B6AA453" w:rsidR="001F2FB8" w:rsidRPr="009C1661" w:rsidRDefault="006B0D3C" w:rsidP="00991DDA">
      <w:pPr>
        <w:numPr>
          <w:ilvl w:val="0"/>
          <w:numId w:val="1"/>
        </w:numPr>
        <w:tabs>
          <w:tab w:val="left" w:pos="282"/>
        </w:tabs>
        <w:spacing w:after="0" w:line="360" w:lineRule="auto"/>
        <w:ind w:left="-1" w:firstLine="0"/>
        <w:jc w:val="both"/>
        <w:rPr>
          <w:rFonts w:cs="David"/>
          <w:sz w:val="28"/>
          <w:szCs w:val="28"/>
        </w:rPr>
      </w:pPr>
      <w:r w:rsidRPr="009C1661">
        <w:rPr>
          <w:rFonts w:cs="David" w:hint="cs"/>
          <w:sz w:val="28"/>
          <w:szCs w:val="28"/>
          <w:rtl/>
        </w:rPr>
        <w:t>המשיב נעצר עד לתום ההליכים המשפטיים בעניינו בהסכמת ההגנה</w:t>
      </w:r>
      <w:r w:rsidR="00A62B39">
        <w:rPr>
          <w:rFonts w:cs="David" w:hint="cs"/>
          <w:sz w:val="28"/>
          <w:szCs w:val="28"/>
          <w:rtl/>
        </w:rPr>
        <w:t>.</w:t>
      </w:r>
      <w:r w:rsidR="009A3463" w:rsidRPr="009C1661">
        <w:rPr>
          <w:rFonts w:cs="David" w:hint="cs"/>
          <w:sz w:val="28"/>
          <w:szCs w:val="28"/>
          <w:rtl/>
        </w:rPr>
        <w:t xml:space="preserve"> </w:t>
      </w:r>
      <w:r w:rsidR="00A62B39">
        <w:rPr>
          <w:rFonts w:cs="David" w:hint="cs"/>
          <w:sz w:val="28"/>
          <w:szCs w:val="28"/>
          <w:rtl/>
        </w:rPr>
        <w:t>א</w:t>
      </w:r>
      <w:r w:rsidR="009A3463" w:rsidRPr="009C1661">
        <w:rPr>
          <w:rFonts w:cs="David" w:hint="cs"/>
          <w:sz w:val="28"/>
          <w:szCs w:val="28"/>
          <w:rtl/>
        </w:rPr>
        <w:t>ציין</w:t>
      </w:r>
      <w:r w:rsidR="00A62B39">
        <w:rPr>
          <w:rFonts w:cs="David" w:hint="cs"/>
          <w:sz w:val="28"/>
          <w:szCs w:val="28"/>
          <w:rtl/>
        </w:rPr>
        <w:t>,</w:t>
      </w:r>
      <w:r w:rsidR="009A3463" w:rsidRPr="009C1661">
        <w:rPr>
          <w:rFonts w:cs="David" w:hint="cs"/>
          <w:sz w:val="28"/>
          <w:szCs w:val="28"/>
          <w:rtl/>
        </w:rPr>
        <w:t xml:space="preserve"> בתמצית</w:t>
      </w:r>
      <w:r w:rsidR="00A62B39">
        <w:rPr>
          <w:rFonts w:cs="David" w:hint="cs"/>
          <w:sz w:val="28"/>
          <w:szCs w:val="28"/>
          <w:rtl/>
        </w:rPr>
        <w:t>,</w:t>
      </w:r>
      <w:r w:rsidR="009A3463" w:rsidRPr="009C1661">
        <w:rPr>
          <w:rFonts w:cs="David" w:hint="cs"/>
          <w:sz w:val="28"/>
          <w:szCs w:val="28"/>
          <w:rtl/>
        </w:rPr>
        <w:t xml:space="preserve"> כי </w:t>
      </w:r>
      <w:r w:rsidR="00A62B39">
        <w:rPr>
          <w:rFonts w:cs="David" w:hint="cs"/>
          <w:sz w:val="28"/>
          <w:szCs w:val="28"/>
          <w:rtl/>
        </w:rPr>
        <w:t xml:space="preserve">מסד הראיות לכאורה </w:t>
      </w:r>
      <w:r w:rsidR="009A3463" w:rsidRPr="009C1661">
        <w:rPr>
          <w:rFonts w:cs="David" w:hint="cs"/>
          <w:sz w:val="28"/>
          <w:szCs w:val="28"/>
          <w:rtl/>
        </w:rPr>
        <w:t>מושתת בעיקר</w:t>
      </w:r>
      <w:r w:rsidR="00A62B39">
        <w:rPr>
          <w:rFonts w:cs="David" w:hint="cs"/>
          <w:sz w:val="28"/>
          <w:szCs w:val="28"/>
          <w:rtl/>
        </w:rPr>
        <w:t xml:space="preserve">ו </w:t>
      </w:r>
      <w:r w:rsidR="009A3463" w:rsidRPr="009C1661">
        <w:rPr>
          <w:rFonts w:cs="David" w:hint="cs"/>
          <w:sz w:val="28"/>
          <w:szCs w:val="28"/>
          <w:rtl/>
        </w:rPr>
        <w:t xml:space="preserve">על עדויות ומזכרים שערך סוכן שפעל מול המשיב, ממצאים שנמצאו במכשיר הטלפון של שותפו לדבר עבירה, סמים וכלים </w:t>
      </w:r>
      <w:r w:rsidR="009C1661" w:rsidRPr="009C1661">
        <w:rPr>
          <w:rFonts w:cs="David" w:hint="cs"/>
          <w:sz w:val="28"/>
          <w:szCs w:val="28"/>
          <w:rtl/>
        </w:rPr>
        <w:t>לשימוש בסם</w:t>
      </w:r>
      <w:r w:rsidR="009A3463" w:rsidRPr="009C1661">
        <w:rPr>
          <w:rFonts w:cs="David" w:hint="cs"/>
          <w:sz w:val="28"/>
          <w:szCs w:val="28"/>
          <w:rtl/>
        </w:rPr>
        <w:t xml:space="preserve"> שנמצאו ביחידה ועוד</w:t>
      </w:r>
      <w:r w:rsidR="009C1661" w:rsidRPr="009C1661">
        <w:rPr>
          <w:rFonts w:cs="David" w:hint="cs"/>
          <w:sz w:val="28"/>
          <w:szCs w:val="28"/>
          <w:rtl/>
        </w:rPr>
        <w:t>.</w:t>
      </w:r>
      <w:r w:rsidR="009A3463" w:rsidRPr="009C1661">
        <w:rPr>
          <w:rFonts w:cs="David" w:hint="cs"/>
          <w:sz w:val="28"/>
          <w:szCs w:val="28"/>
          <w:rtl/>
        </w:rPr>
        <w:t xml:space="preserve"> המשיב </w:t>
      </w:r>
      <w:r w:rsidR="009C1661" w:rsidRPr="009C1661">
        <w:rPr>
          <w:rFonts w:cs="David" w:hint="cs"/>
          <w:sz w:val="28"/>
          <w:szCs w:val="28"/>
          <w:rtl/>
        </w:rPr>
        <w:t xml:space="preserve">שמר על זכות השתיקה במהלך החקירה, ביחס לעבירות הנשק והודה בשימוש בסם. מספר חודשים לאחר מעצרו של המשיב הגישה ההגנה </w:t>
      </w:r>
      <w:r w:rsidR="009A3463" w:rsidRPr="009C1661">
        <w:rPr>
          <w:rFonts w:cs="David" w:hint="cs"/>
          <w:sz w:val="28"/>
          <w:szCs w:val="28"/>
          <w:rtl/>
        </w:rPr>
        <w:t xml:space="preserve">בקשה </w:t>
      </w:r>
      <w:r w:rsidRPr="009C1661">
        <w:rPr>
          <w:rFonts w:cs="David" w:hint="cs"/>
          <w:sz w:val="28"/>
          <w:szCs w:val="28"/>
          <w:rtl/>
        </w:rPr>
        <w:t>לעיין מחדש במעצרו של המשיב</w:t>
      </w:r>
      <w:r w:rsidR="009C1661">
        <w:rPr>
          <w:rFonts w:cs="David" w:hint="cs"/>
          <w:sz w:val="28"/>
          <w:szCs w:val="28"/>
          <w:rtl/>
        </w:rPr>
        <w:t>, נוכח פיטוריו משירות והמוטיבציה שהביע</w:t>
      </w:r>
      <w:r w:rsidR="009A3463" w:rsidRPr="009C1661">
        <w:rPr>
          <w:rFonts w:cs="David" w:hint="cs"/>
          <w:sz w:val="28"/>
          <w:szCs w:val="28"/>
          <w:rtl/>
        </w:rPr>
        <w:t xml:space="preserve"> ל</w:t>
      </w:r>
      <w:r w:rsidR="00A62B39">
        <w:rPr>
          <w:rFonts w:cs="David" w:hint="cs"/>
          <w:sz w:val="28"/>
          <w:szCs w:val="28"/>
          <w:rtl/>
        </w:rPr>
        <w:t>השתלב</w:t>
      </w:r>
      <w:r w:rsidR="009A3463" w:rsidRPr="009C1661">
        <w:rPr>
          <w:rFonts w:cs="David" w:hint="cs"/>
          <w:sz w:val="28"/>
          <w:szCs w:val="28"/>
          <w:rtl/>
        </w:rPr>
        <w:t xml:space="preserve"> </w:t>
      </w:r>
      <w:r w:rsidR="00A62B39">
        <w:rPr>
          <w:rFonts w:cs="David" w:hint="cs"/>
          <w:sz w:val="28"/>
          <w:szCs w:val="28"/>
          <w:rtl/>
        </w:rPr>
        <w:t>ב</w:t>
      </w:r>
      <w:r w:rsidR="009A3463" w:rsidRPr="009C1661">
        <w:rPr>
          <w:rFonts w:cs="David" w:hint="cs"/>
          <w:sz w:val="28"/>
          <w:szCs w:val="28"/>
          <w:rtl/>
        </w:rPr>
        <w:t xml:space="preserve">הליך גמילה מסם. הבקשה נדחתה, וכך גם ערעור שהגיש המשיב על </w:t>
      </w:r>
      <w:r w:rsidRPr="009C1661">
        <w:rPr>
          <w:rFonts w:cs="David" w:hint="cs"/>
          <w:sz w:val="28"/>
          <w:szCs w:val="28"/>
          <w:rtl/>
        </w:rPr>
        <w:t>החלטת בית הדין קמא (</w:t>
      </w:r>
      <w:r w:rsidR="0041041D" w:rsidRPr="009C1661">
        <w:rPr>
          <w:rFonts w:cs="David" w:hint="cs"/>
          <w:sz w:val="28"/>
          <w:szCs w:val="28"/>
          <w:rtl/>
        </w:rPr>
        <w:t xml:space="preserve">ע"מ 447-06-25 </w:t>
      </w:r>
      <w:r w:rsidR="0041041D" w:rsidRPr="009C1661">
        <w:rPr>
          <w:rFonts w:cs="David" w:hint="cs"/>
          <w:b/>
          <w:bCs/>
          <w:sz w:val="28"/>
          <w:szCs w:val="28"/>
          <w:rtl/>
        </w:rPr>
        <w:t>רס"ר א</w:t>
      </w:r>
      <w:r w:rsidR="00DD4CA5">
        <w:rPr>
          <w:rFonts w:cs="David" w:hint="cs"/>
          <w:b/>
          <w:bCs/>
          <w:sz w:val="28"/>
          <w:szCs w:val="28"/>
          <w:rtl/>
        </w:rPr>
        <w:t>'</w:t>
      </w:r>
      <w:r w:rsidR="0041041D" w:rsidRPr="009C1661">
        <w:rPr>
          <w:rFonts w:cs="David" w:hint="cs"/>
          <w:b/>
          <w:bCs/>
          <w:sz w:val="28"/>
          <w:szCs w:val="28"/>
          <w:rtl/>
        </w:rPr>
        <w:t xml:space="preserve"> נ' התובע הצבאי הראשי </w:t>
      </w:r>
      <w:r w:rsidR="0041041D" w:rsidRPr="009C1661">
        <w:rPr>
          <w:rFonts w:cs="David" w:hint="cs"/>
          <w:sz w:val="28"/>
          <w:szCs w:val="28"/>
          <w:rtl/>
        </w:rPr>
        <w:t xml:space="preserve">(2025)). </w:t>
      </w:r>
      <w:r w:rsidR="009A3463" w:rsidRPr="009C1661">
        <w:rPr>
          <w:rFonts w:cs="David" w:hint="cs"/>
          <w:sz w:val="28"/>
          <w:szCs w:val="28"/>
          <w:rtl/>
        </w:rPr>
        <w:t xml:space="preserve">בחודש </w:t>
      </w:r>
      <w:r w:rsidR="00053449" w:rsidRPr="009C1661">
        <w:rPr>
          <w:rFonts w:cs="David" w:hint="cs"/>
          <w:sz w:val="28"/>
          <w:szCs w:val="28"/>
          <w:rtl/>
        </w:rPr>
        <w:t xml:space="preserve">יולי 2025 הוארך מעצרו של המשיב על ידי בית דין זה בהסכמת הצדדים (ב"ש 59583-07-25 </w:t>
      </w:r>
      <w:r w:rsidR="00053449" w:rsidRPr="009C1661">
        <w:rPr>
          <w:rFonts w:cs="David" w:hint="cs"/>
          <w:b/>
          <w:bCs/>
          <w:sz w:val="28"/>
          <w:szCs w:val="28"/>
          <w:rtl/>
        </w:rPr>
        <w:t>התובע הצבאי הראשי נ' רס"ר א</w:t>
      </w:r>
      <w:r w:rsidR="00DD4CA5">
        <w:rPr>
          <w:rFonts w:cs="David" w:hint="cs"/>
          <w:b/>
          <w:bCs/>
          <w:sz w:val="28"/>
          <w:szCs w:val="28"/>
          <w:rtl/>
        </w:rPr>
        <w:t>'</w:t>
      </w:r>
      <w:r w:rsidR="00053449" w:rsidRPr="009C1661">
        <w:rPr>
          <w:rFonts w:cs="David" w:hint="cs"/>
          <w:b/>
          <w:bCs/>
          <w:sz w:val="28"/>
          <w:szCs w:val="28"/>
          <w:rtl/>
        </w:rPr>
        <w:t xml:space="preserve"> </w:t>
      </w:r>
      <w:r w:rsidR="00053449" w:rsidRPr="009C1661">
        <w:rPr>
          <w:rFonts w:cs="David" w:hint="cs"/>
          <w:sz w:val="28"/>
          <w:szCs w:val="28"/>
          <w:rtl/>
        </w:rPr>
        <w:t xml:space="preserve">(2025)). </w:t>
      </w:r>
    </w:p>
    <w:p w14:paraId="41F5E549" w14:textId="3E09F9F5" w:rsidR="0041041D" w:rsidRDefault="00053449" w:rsidP="00991DDA">
      <w:pPr>
        <w:numPr>
          <w:ilvl w:val="0"/>
          <w:numId w:val="1"/>
        </w:numPr>
        <w:tabs>
          <w:tab w:val="left" w:pos="282"/>
        </w:tabs>
        <w:spacing w:after="0" w:line="360" w:lineRule="auto"/>
        <w:ind w:left="-1" w:firstLine="0"/>
        <w:jc w:val="both"/>
        <w:rPr>
          <w:rFonts w:cs="David"/>
          <w:sz w:val="28"/>
          <w:szCs w:val="28"/>
        </w:rPr>
      </w:pPr>
      <w:r>
        <w:rPr>
          <w:rFonts w:cs="David" w:hint="cs"/>
          <w:sz w:val="28"/>
          <w:szCs w:val="28"/>
          <w:rtl/>
        </w:rPr>
        <w:t xml:space="preserve">התביעה </w:t>
      </w:r>
      <w:r w:rsidR="00A62B39">
        <w:rPr>
          <w:rFonts w:cs="David" w:hint="cs"/>
          <w:sz w:val="28"/>
          <w:szCs w:val="28"/>
          <w:rtl/>
        </w:rPr>
        <w:t xml:space="preserve">פירטה </w:t>
      </w:r>
      <w:r>
        <w:rPr>
          <w:rFonts w:cs="David" w:hint="cs"/>
          <w:sz w:val="28"/>
          <w:szCs w:val="28"/>
          <w:rtl/>
        </w:rPr>
        <w:t xml:space="preserve">בבקשתה, כי תחילה התקיימו בתיק הליכי גישור ובמארס 2025 כפר המשיב באשמה. לאחר </w:t>
      </w:r>
      <w:r w:rsidR="00206232">
        <w:rPr>
          <w:rFonts w:cs="David" w:hint="cs"/>
          <w:sz w:val="28"/>
          <w:szCs w:val="28"/>
          <w:rtl/>
        </w:rPr>
        <w:t>מכן</w:t>
      </w:r>
      <w:r>
        <w:rPr>
          <w:rFonts w:cs="David" w:hint="cs"/>
          <w:sz w:val="28"/>
          <w:szCs w:val="28"/>
          <w:rtl/>
        </w:rPr>
        <w:t xml:space="preserve"> התנהלו דיוני</w:t>
      </w:r>
      <w:r w:rsidR="00B82E5C">
        <w:rPr>
          <w:rFonts w:cs="David" w:hint="cs"/>
          <w:sz w:val="28"/>
          <w:szCs w:val="28"/>
          <w:rtl/>
        </w:rPr>
        <w:t>ם בבקשת ההגנה ל</w:t>
      </w:r>
      <w:r w:rsidR="00A62B39">
        <w:rPr>
          <w:rFonts w:cs="David" w:hint="cs"/>
          <w:sz w:val="28"/>
          <w:szCs w:val="28"/>
          <w:rtl/>
        </w:rPr>
        <w:t>עיין ב</w:t>
      </w:r>
      <w:r w:rsidR="00B82E5C">
        <w:rPr>
          <w:rFonts w:cs="David" w:hint="cs"/>
          <w:sz w:val="28"/>
          <w:szCs w:val="28"/>
          <w:rtl/>
        </w:rPr>
        <w:t>חומרי חקירה ובעתירות לקבלת ראיה חסויה, ונערכו אף ישיבות גישור נוספות. לאור האמור, ובשים לב לאילוצים נוספים וביניהם מצב החירום שהתקיים בעת מלחמת "עם כלביא", החלה שמיעת הראיות בחודש אוגוסט 2025.</w:t>
      </w:r>
      <w:r w:rsidR="00E94408">
        <w:rPr>
          <w:rFonts w:cs="David" w:hint="cs"/>
          <w:sz w:val="28"/>
          <w:szCs w:val="28"/>
          <w:rtl/>
        </w:rPr>
        <w:t xml:space="preserve"> עד כה נשמע</w:t>
      </w:r>
      <w:r w:rsidR="00A62B39">
        <w:rPr>
          <w:rFonts w:cs="David" w:hint="cs"/>
          <w:sz w:val="28"/>
          <w:szCs w:val="28"/>
          <w:rtl/>
        </w:rPr>
        <w:t>ו</w:t>
      </w:r>
      <w:r w:rsidR="00E94408">
        <w:rPr>
          <w:rFonts w:cs="David" w:hint="cs"/>
          <w:sz w:val="28"/>
          <w:szCs w:val="28"/>
          <w:rtl/>
        </w:rPr>
        <w:t xml:space="preserve"> עדו</w:t>
      </w:r>
      <w:r w:rsidR="00A62B39">
        <w:rPr>
          <w:rFonts w:cs="David" w:hint="cs"/>
          <w:sz w:val="28"/>
          <w:szCs w:val="28"/>
          <w:rtl/>
        </w:rPr>
        <w:t>יו</w:t>
      </w:r>
      <w:r w:rsidR="00E94408">
        <w:rPr>
          <w:rFonts w:cs="David" w:hint="cs"/>
          <w:sz w:val="28"/>
          <w:szCs w:val="28"/>
          <w:rtl/>
        </w:rPr>
        <w:t>ת</w:t>
      </w:r>
      <w:r w:rsidR="00A62B39">
        <w:rPr>
          <w:rFonts w:cs="David" w:hint="cs"/>
          <w:sz w:val="28"/>
          <w:szCs w:val="28"/>
          <w:rtl/>
        </w:rPr>
        <w:t>יה</w:t>
      </w:r>
      <w:r w:rsidR="00E94408">
        <w:rPr>
          <w:rFonts w:cs="David" w:hint="cs"/>
          <w:sz w:val="28"/>
          <w:szCs w:val="28"/>
          <w:rtl/>
        </w:rPr>
        <w:t>ם של תשעה עדי</w:t>
      </w:r>
      <w:r w:rsidR="00A62B39">
        <w:rPr>
          <w:rFonts w:cs="David" w:hint="cs"/>
          <w:sz w:val="28"/>
          <w:szCs w:val="28"/>
          <w:rtl/>
        </w:rPr>
        <w:t xml:space="preserve"> תביעה</w:t>
      </w:r>
      <w:r w:rsidR="00E94408">
        <w:rPr>
          <w:rFonts w:cs="David" w:hint="cs"/>
          <w:sz w:val="28"/>
          <w:szCs w:val="28"/>
          <w:rtl/>
        </w:rPr>
        <w:t xml:space="preserve"> וביניהם הסוכנים החשאיים בתיק, מפעילם וחוקרים בפרשה. </w:t>
      </w:r>
      <w:r w:rsidR="00B82E5C">
        <w:rPr>
          <w:rFonts w:cs="David" w:hint="cs"/>
          <w:sz w:val="28"/>
          <w:szCs w:val="28"/>
          <w:rtl/>
        </w:rPr>
        <w:t xml:space="preserve">צוין עם זאת, כי בין הצדדים </w:t>
      </w:r>
      <w:r w:rsidR="00A62B39">
        <w:rPr>
          <w:rFonts w:cs="David" w:hint="cs"/>
          <w:sz w:val="28"/>
          <w:szCs w:val="28"/>
          <w:rtl/>
        </w:rPr>
        <w:t xml:space="preserve">גובשה הסכמה </w:t>
      </w:r>
      <w:r w:rsidR="00B82E5C">
        <w:rPr>
          <w:rFonts w:cs="David" w:hint="cs"/>
          <w:sz w:val="28"/>
          <w:szCs w:val="28"/>
          <w:rtl/>
        </w:rPr>
        <w:t>בנוגע להגשת מסמכים, שיש בה כדי לייתר את עדו</w:t>
      </w:r>
      <w:r w:rsidR="00A62B39">
        <w:rPr>
          <w:rFonts w:cs="David" w:hint="cs"/>
          <w:sz w:val="28"/>
          <w:szCs w:val="28"/>
          <w:rtl/>
        </w:rPr>
        <w:t>יו</w:t>
      </w:r>
      <w:r w:rsidR="00B82E5C">
        <w:rPr>
          <w:rFonts w:cs="David" w:hint="cs"/>
          <w:sz w:val="28"/>
          <w:szCs w:val="28"/>
          <w:rtl/>
        </w:rPr>
        <w:t>ת</w:t>
      </w:r>
      <w:r w:rsidR="00A62B39">
        <w:rPr>
          <w:rFonts w:cs="David" w:hint="cs"/>
          <w:sz w:val="28"/>
          <w:szCs w:val="28"/>
          <w:rtl/>
        </w:rPr>
        <w:t>יה</w:t>
      </w:r>
      <w:r w:rsidR="00B82E5C">
        <w:rPr>
          <w:rFonts w:cs="David" w:hint="cs"/>
          <w:sz w:val="28"/>
          <w:szCs w:val="28"/>
          <w:rtl/>
        </w:rPr>
        <w:t xml:space="preserve">ם של 24 עדים וכי יתכן שיושגו </w:t>
      </w:r>
      <w:r w:rsidR="00B82E5C">
        <w:rPr>
          <w:rFonts w:cs="David" w:hint="cs"/>
          <w:sz w:val="28"/>
          <w:szCs w:val="28"/>
          <w:rtl/>
        </w:rPr>
        <w:lastRenderedPageBreak/>
        <w:t xml:space="preserve">הסכמות לגבי ויתור על העדתם של שישה עדים נוספים. </w:t>
      </w:r>
      <w:r w:rsidR="00206232">
        <w:rPr>
          <w:rFonts w:cs="David" w:hint="cs"/>
          <w:sz w:val="28"/>
          <w:szCs w:val="28"/>
          <w:rtl/>
        </w:rPr>
        <w:t xml:space="preserve">מעבר לכך </w:t>
      </w:r>
      <w:r w:rsidR="00B82E5C">
        <w:rPr>
          <w:rFonts w:cs="David" w:hint="cs"/>
          <w:sz w:val="28"/>
          <w:szCs w:val="28"/>
          <w:rtl/>
        </w:rPr>
        <w:t xml:space="preserve">נדרש </w:t>
      </w:r>
      <w:r w:rsidR="00206232">
        <w:rPr>
          <w:rFonts w:cs="David" w:hint="cs"/>
          <w:sz w:val="28"/>
          <w:szCs w:val="28"/>
          <w:rtl/>
        </w:rPr>
        <w:t xml:space="preserve">עוד </w:t>
      </w:r>
      <w:r w:rsidR="00B82E5C">
        <w:rPr>
          <w:rFonts w:cs="David" w:hint="cs"/>
          <w:sz w:val="28"/>
          <w:szCs w:val="28"/>
          <w:rtl/>
        </w:rPr>
        <w:t>לשמוע את עדו</w:t>
      </w:r>
      <w:r w:rsidR="00A62B39">
        <w:rPr>
          <w:rFonts w:cs="David" w:hint="cs"/>
          <w:sz w:val="28"/>
          <w:szCs w:val="28"/>
          <w:rtl/>
        </w:rPr>
        <w:t>יו</w:t>
      </w:r>
      <w:r w:rsidR="00B82E5C">
        <w:rPr>
          <w:rFonts w:cs="David" w:hint="cs"/>
          <w:sz w:val="28"/>
          <w:szCs w:val="28"/>
          <w:rtl/>
        </w:rPr>
        <w:t>ת</w:t>
      </w:r>
      <w:r w:rsidR="00A62B39">
        <w:rPr>
          <w:rFonts w:cs="David" w:hint="cs"/>
          <w:sz w:val="28"/>
          <w:szCs w:val="28"/>
          <w:rtl/>
        </w:rPr>
        <w:t>יה</w:t>
      </w:r>
      <w:r w:rsidR="00B82E5C">
        <w:rPr>
          <w:rFonts w:cs="David" w:hint="cs"/>
          <w:sz w:val="28"/>
          <w:szCs w:val="28"/>
          <w:rtl/>
        </w:rPr>
        <w:t>ם של 22 עדים נוספים</w:t>
      </w:r>
      <w:r w:rsidR="00206232">
        <w:rPr>
          <w:rFonts w:cs="David" w:hint="cs"/>
          <w:sz w:val="28"/>
          <w:szCs w:val="28"/>
          <w:rtl/>
        </w:rPr>
        <w:t xml:space="preserve"> ב</w:t>
      </w:r>
      <w:r w:rsidR="00A62B39">
        <w:rPr>
          <w:rFonts w:cs="David" w:hint="cs"/>
          <w:sz w:val="28"/>
          <w:szCs w:val="28"/>
          <w:rtl/>
        </w:rPr>
        <w:t xml:space="preserve">מסגרת </w:t>
      </w:r>
      <w:r w:rsidR="00206232">
        <w:rPr>
          <w:rFonts w:cs="David" w:hint="cs"/>
          <w:sz w:val="28"/>
          <w:szCs w:val="28"/>
          <w:rtl/>
        </w:rPr>
        <w:t>פרשת התביעה</w:t>
      </w:r>
      <w:r w:rsidR="00B82E5C">
        <w:rPr>
          <w:rFonts w:cs="David" w:hint="cs"/>
          <w:sz w:val="28"/>
          <w:szCs w:val="28"/>
          <w:rtl/>
        </w:rPr>
        <w:t xml:space="preserve"> ו</w:t>
      </w:r>
      <w:r w:rsidR="00206232">
        <w:rPr>
          <w:rFonts w:cs="David" w:hint="cs"/>
          <w:sz w:val="28"/>
          <w:szCs w:val="28"/>
          <w:rtl/>
        </w:rPr>
        <w:t>בתיק נקבעו עשרה</w:t>
      </w:r>
      <w:r w:rsidR="00B82E5C">
        <w:rPr>
          <w:rFonts w:cs="David" w:hint="cs"/>
          <w:sz w:val="28"/>
          <w:szCs w:val="28"/>
          <w:rtl/>
        </w:rPr>
        <w:t xml:space="preserve"> מועדים נוספים </w:t>
      </w:r>
      <w:r w:rsidR="00206232">
        <w:rPr>
          <w:rFonts w:cs="David" w:hint="cs"/>
          <w:sz w:val="28"/>
          <w:szCs w:val="28"/>
          <w:rtl/>
        </w:rPr>
        <w:t>לשמיעת הראיות</w:t>
      </w:r>
      <w:r w:rsidR="00A62B39">
        <w:rPr>
          <w:rFonts w:cs="David" w:hint="cs"/>
          <w:sz w:val="28"/>
          <w:szCs w:val="28"/>
          <w:rtl/>
        </w:rPr>
        <w:t>,</w:t>
      </w:r>
      <w:r w:rsidR="00206232">
        <w:rPr>
          <w:rFonts w:cs="David" w:hint="cs"/>
          <w:sz w:val="28"/>
          <w:szCs w:val="28"/>
          <w:rtl/>
        </w:rPr>
        <w:t xml:space="preserve"> </w:t>
      </w:r>
      <w:r w:rsidR="00B82E5C">
        <w:rPr>
          <w:rFonts w:cs="David" w:hint="cs"/>
          <w:sz w:val="28"/>
          <w:szCs w:val="28"/>
          <w:rtl/>
        </w:rPr>
        <w:t xml:space="preserve">בין החודשים נובמבר 2025 </w:t>
      </w:r>
      <w:r w:rsidR="00206232">
        <w:rPr>
          <w:rFonts w:cs="David" w:hint="cs"/>
          <w:sz w:val="28"/>
          <w:szCs w:val="28"/>
          <w:rtl/>
        </w:rPr>
        <w:t>-</w:t>
      </w:r>
      <w:r w:rsidR="00B82E5C">
        <w:rPr>
          <w:rFonts w:cs="David" w:hint="cs"/>
          <w:sz w:val="28"/>
          <w:szCs w:val="28"/>
          <w:rtl/>
        </w:rPr>
        <w:t xml:space="preserve"> ינואר 2026. לפיכך עותרת התביעה להארכת המעצר, תוך שהפנתה גם לעילות המעצר המובהקות המתקיימות בעניינו של המשיב. </w:t>
      </w:r>
    </w:p>
    <w:p w14:paraId="3EF12F71" w14:textId="49726CDC" w:rsidR="00B82E5C" w:rsidRDefault="00B82E5C" w:rsidP="00991DDA">
      <w:pPr>
        <w:numPr>
          <w:ilvl w:val="0"/>
          <w:numId w:val="1"/>
        </w:numPr>
        <w:tabs>
          <w:tab w:val="left" w:pos="282"/>
        </w:tabs>
        <w:spacing w:after="0" w:line="360" w:lineRule="auto"/>
        <w:ind w:left="-1" w:firstLine="0"/>
        <w:jc w:val="both"/>
        <w:rPr>
          <w:rFonts w:cs="David"/>
          <w:sz w:val="28"/>
          <w:szCs w:val="28"/>
        </w:rPr>
      </w:pPr>
      <w:r>
        <w:rPr>
          <w:rFonts w:cs="David" w:hint="cs"/>
          <w:sz w:val="28"/>
          <w:szCs w:val="28"/>
          <w:rtl/>
        </w:rPr>
        <w:t>בא כוח המשיב ביקש לשחררו לחלופת מעצר ולחלופין</w:t>
      </w:r>
      <w:r w:rsidR="001760B0">
        <w:rPr>
          <w:rFonts w:cs="David" w:hint="cs"/>
          <w:sz w:val="28"/>
          <w:szCs w:val="28"/>
          <w:rtl/>
        </w:rPr>
        <w:t xml:space="preserve">, </w:t>
      </w:r>
      <w:r>
        <w:rPr>
          <w:rFonts w:cs="David" w:hint="cs"/>
          <w:sz w:val="28"/>
          <w:szCs w:val="28"/>
          <w:rtl/>
        </w:rPr>
        <w:t xml:space="preserve">להפנותו לשירות המבחן לשם עריכת תסקיר מעצר </w:t>
      </w:r>
      <w:r w:rsidR="001760B0">
        <w:rPr>
          <w:rFonts w:cs="David" w:hint="cs"/>
          <w:sz w:val="28"/>
          <w:szCs w:val="28"/>
          <w:rtl/>
        </w:rPr>
        <w:t>ל</w:t>
      </w:r>
      <w:r>
        <w:rPr>
          <w:rFonts w:cs="David" w:hint="cs"/>
          <w:sz w:val="28"/>
          <w:szCs w:val="28"/>
          <w:rtl/>
        </w:rPr>
        <w:t>בחינ</w:t>
      </w:r>
      <w:r w:rsidR="00206232">
        <w:rPr>
          <w:rFonts w:cs="David" w:hint="cs"/>
          <w:sz w:val="28"/>
          <w:szCs w:val="28"/>
          <w:rtl/>
        </w:rPr>
        <w:t>ת האפשרות לשחררו ל</w:t>
      </w:r>
      <w:r>
        <w:rPr>
          <w:rFonts w:cs="David" w:hint="cs"/>
          <w:sz w:val="28"/>
          <w:szCs w:val="28"/>
          <w:rtl/>
        </w:rPr>
        <w:t>חלופת מעצר. בטיעוניו</w:t>
      </w:r>
      <w:r w:rsidR="001760B0">
        <w:rPr>
          <w:rFonts w:cs="David" w:hint="cs"/>
          <w:sz w:val="28"/>
          <w:szCs w:val="28"/>
          <w:rtl/>
        </w:rPr>
        <w:t>,</w:t>
      </w:r>
      <w:r>
        <w:rPr>
          <w:rFonts w:cs="David" w:hint="cs"/>
          <w:sz w:val="28"/>
          <w:szCs w:val="28"/>
          <w:rtl/>
        </w:rPr>
        <w:t xml:space="preserve"> עמד </w:t>
      </w:r>
      <w:r w:rsidR="001760B0">
        <w:rPr>
          <w:rFonts w:cs="David" w:hint="cs"/>
          <w:sz w:val="28"/>
          <w:szCs w:val="28"/>
          <w:rtl/>
        </w:rPr>
        <w:t xml:space="preserve">בא כוח המשיב, </w:t>
      </w:r>
      <w:r>
        <w:rPr>
          <w:rFonts w:cs="David" w:hint="cs"/>
          <w:sz w:val="28"/>
          <w:szCs w:val="28"/>
          <w:rtl/>
        </w:rPr>
        <w:t xml:space="preserve">על כך </w:t>
      </w:r>
      <w:r w:rsidR="001760B0">
        <w:rPr>
          <w:rFonts w:cs="David" w:hint="cs"/>
          <w:sz w:val="28"/>
          <w:szCs w:val="28"/>
          <w:rtl/>
        </w:rPr>
        <w:t>ש</w:t>
      </w:r>
      <w:r w:rsidR="00206232">
        <w:rPr>
          <w:rFonts w:cs="David" w:hint="cs"/>
          <w:sz w:val="28"/>
          <w:szCs w:val="28"/>
          <w:rtl/>
        </w:rPr>
        <w:t xml:space="preserve">עדי </w:t>
      </w:r>
      <w:r w:rsidR="001760B0">
        <w:rPr>
          <w:rFonts w:cs="David" w:hint="cs"/>
          <w:sz w:val="28"/>
          <w:szCs w:val="28"/>
          <w:rtl/>
        </w:rPr>
        <w:t xml:space="preserve">תביעה </w:t>
      </w:r>
      <w:r w:rsidR="00206232">
        <w:rPr>
          <w:rFonts w:cs="David" w:hint="cs"/>
          <w:sz w:val="28"/>
          <w:szCs w:val="28"/>
          <w:rtl/>
        </w:rPr>
        <w:t xml:space="preserve">רבים </w:t>
      </w:r>
      <w:r w:rsidR="001760B0">
        <w:rPr>
          <w:rFonts w:cs="David" w:hint="cs"/>
          <w:sz w:val="28"/>
          <w:szCs w:val="28"/>
          <w:rtl/>
        </w:rPr>
        <w:t>טרם נשמעו</w:t>
      </w:r>
      <w:r w:rsidR="00206232">
        <w:rPr>
          <w:rFonts w:cs="David" w:hint="cs"/>
          <w:sz w:val="28"/>
          <w:szCs w:val="28"/>
          <w:rtl/>
        </w:rPr>
        <w:t xml:space="preserve">, וכי גם </w:t>
      </w:r>
      <w:r>
        <w:rPr>
          <w:rFonts w:cs="David" w:hint="cs"/>
          <w:sz w:val="28"/>
          <w:szCs w:val="28"/>
          <w:rtl/>
        </w:rPr>
        <w:t xml:space="preserve">פרשת </w:t>
      </w:r>
      <w:r w:rsidR="00206232">
        <w:rPr>
          <w:rFonts w:cs="David" w:hint="cs"/>
          <w:sz w:val="28"/>
          <w:szCs w:val="28"/>
          <w:rtl/>
        </w:rPr>
        <w:t>ה</w:t>
      </w:r>
      <w:r>
        <w:rPr>
          <w:rFonts w:cs="David" w:hint="cs"/>
          <w:sz w:val="28"/>
          <w:szCs w:val="28"/>
          <w:rtl/>
        </w:rPr>
        <w:t>הגנה תכלול מספר עדים</w:t>
      </w:r>
      <w:r w:rsidR="00206232">
        <w:rPr>
          <w:rFonts w:cs="David" w:hint="cs"/>
          <w:sz w:val="28"/>
          <w:szCs w:val="28"/>
          <w:rtl/>
        </w:rPr>
        <w:t xml:space="preserve">. לפיכך </w:t>
      </w:r>
      <w:r>
        <w:rPr>
          <w:rFonts w:cs="David" w:hint="cs"/>
          <w:sz w:val="28"/>
          <w:szCs w:val="28"/>
          <w:rtl/>
        </w:rPr>
        <w:t xml:space="preserve">העריך כי שמיעת התיק תארך עוד זמן רב. נטען, כי המשיב עצור מזה תקופה ממושכת, </w:t>
      </w:r>
      <w:r w:rsidR="00EB29C0">
        <w:rPr>
          <w:rFonts w:cs="David" w:hint="cs"/>
          <w:sz w:val="28"/>
          <w:szCs w:val="28"/>
          <w:rtl/>
        </w:rPr>
        <w:t xml:space="preserve">וכי </w:t>
      </w:r>
      <w:r w:rsidR="001760B0">
        <w:rPr>
          <w:rFonts w:cs="David" w:hint="cs"/>
          <w:sz w:val="28"/>
          <w:szCs w:val="28"/>
          <w:rtl/>
        </w:rPr>
        <w:t xml:space="preserve">במהלכה, </w:t>
      </w:r>
      <w:r w:rsidR="00EB29C0">
        <w:rPr>
          <w:rFonts w:cs="David" w:hint="cs"/>
          <w:sz w:val="28"/>
          <w:szCs w:val="28"/>
          <w:rtl/>
        </w:rPr>
        <w:t>שב לאחרונה מחופשה בת 72 שעות</w:t>
      </w:r>
      <w:r w:rsidR="001760B0">
        <w:rPr>
          <w:rFonts w:cs="David" w:hint="cs"/>
          <w:sz w:val="28"/>
          <w:szCs w:val="28"/>
          <w:rtl/>
        </w:rPr>
        <w:t xml:space="preserve"> ועמד </w:t>
      </w:r>
      <w:r>
        <w:rPr>
          <w:rFonts w:cs="David" w:hint="cs"/>
          <w:sz w:val="28"/>
          <w:szCs w:val="28"/>
          <w:rtl/>
        </w:rPr>
        <w:t>בתנאים שנקבעו לו על ידי מתקן הכליאה</w:t>
      </w:r>
      <w:r w:rsidR="001760B0">
        <w:rPr>
          <w:rFonts w:cs="David" w:hint="cs"/>
          <w:sz w:val="28"/>
          <w:szCs w:val="28"/>
          <w:rtl/>
        </w:rPr>
        <w:t xml:space="preserve">. כמו כן, נטען </w:t>
      </w:r>
      <w:r w:rsidR="0027217A">
        <w:rPr>
          <w:rFonts w:cs="David" w:hint="cs"/>
          <w:sz w:val="28"/>
          <w:szCs w:val="28"/>
          <w:rtl/>
        </w:rPr>
        <w:t>כי מעשיו הם פרי פיתוי והשאה של הסוכן</w:t>
      </w:r>
      <w:r w:rsidR="00206232">
        <w:rPr>
          <w:rFonts w:cs="David" w:hint="cs"/>
          <w:sz w:val="28"/>
          <w:szCs w:val="28"/>
          <w:rtl/>
        </w:rPr>
        <w:t xml:space="preserve"> שניצל את התמכרותו של המשיב לסמים</w:t>
      </w:r>
      <w:r w:rsidR="0027217A">
        <w:rPr>
          <w:rFonts w:cs="David" w:hint="cs"/>
          <w:sz w:val="28"/>
          <w:szCs w:val="28"/>
          <w:rtl/>
        </w:rPr>
        <w:t xml:space="preserve">, </w:t>
      </w:r>
      <w:r w:rsidR="00EB29C0">
        <w:rPr>
          <w:rFonts w:cs="David" w:hint="cs"/>
          <w:sz w:val="28"/>
          <w:szCs w:val="28"/>
          <w:rtl/>
        </w:rPr>
        <w:t>ו</w:t>
      </w:r>
      <w:r w:rsidR="00206232">
        <w:rPr>
          <w:rFonts w:cs="David" w:hint="cs"/>
          <w:sz w:val="28"/>
          <w:szCs w:val="28"/>
          <w:rtl/>
        </w:rPr>
        <w:t xml:space="preserve">כי </w:t>
      </w:r>
      <w:r w:rsidR="00EB29C0">
        <w:rPr>
          <w:rFonts w:cs="David" w:hint="cs"/>
          <w:sz w:val="28"/>
          <w:szCs w:val="28"/>
          <w:rtl/>
        </w:rPr>
        <w:t xml:space="preserve">השימוש בסם נבע מטראומה שחווה </w:t>
      </w:r>
      <w:r w:rsidR="00206232">
        <w:rPr>
          <w:rFonts w:cs="David" w:hint="cs"/>
          <w:sz w:val="28"/>
          <w:szCs w:val="28"/>
          <w:rtl/>
        </w:rPr>
        <w:t xml:space="preserve">המשיב </w:t>
      </w:r>
      <w:r w:rsidR="00EB29C0">
        <w:rPr>
          <w:rFonts w:cs="David" w:hint="cs"/>
          <w:sz w:val="28"/>
          <w:szCs w:val="28"/>
          <w:rtl/>
        </w:rPr>
        <w:t>עקב אירוע קשה במהלך המלחמה שבו נהרג חברו לצוות</w:t>
      </w:r>
      <w:r w:rsidR="00206232">
        <w:rPr>
          <w:rFonts w:cs="David" w:hint="cs"/>
          <w:sz w:val="28"/>
          <w:szCs w:val="28"/>
          <w:rtl/>
        </w:rPr>
        <w:t>. בשים לב לאמור, ולכך ש</w:t>
      </w:r>
      <w:r w:rsidR="0027217A">
        <w:rPr>
          <w:rFonts w:cs="David" w:hint="cs"/>
          <w:sz w:val="28"/>
          <w:szCs w:val="28"/>
          <w:rtl/>
        </w:rPr>
        <w:t xml:space="preserve">המשיב </w:t>
      </w:r>
      <w:r w:rsidR="00EB29C0">
        <w:rPr>
          <w:rFonts w:cs="David" w:hint="cs"/>
          <w:sz w:val="28"/>
          <w:szCs w:val="28"/>
          <w:rtl/>
        </w:rPr>
        <w:t xml:space="preserve"> נעדר עבר פלילי ו</w:t>
      </w:r>
      <w:r w:rsidR="0027217A">
        <w:rPr>
          <w:rFonts w:cs="David" w:hint="cs"/>
          <w:sz w:val="28"/>
          <w:szCs w:val="28"/>
          <w:rtl/>
        </w:rPr>
        <w:t xml:space="preserve">אינו עתיד </w:t>
      </w:r>
      <w:r>
        <w:rPr>
          <w:rFonts w:cs="David" w:hint="cs"/>
          <w:sz w:val="28"/>
          <w:szCs w:val="28"/>
          <w:rtl/>
        </w:rPr>
        <w:t xml:space="preserve">לשוב לתפקידו הצבאי, סבורה ההגנה כי המשיב עמד בנטל להוכיח שלא נשקפת ממנו מסוכנות המצדיקה את המשך מעצרו הממשי.  </w:t>
      </w:r>
    </w:p>
    <w:p w14:paraId="622D9E21" w14:textId="0B183CC5" w:rsidR="00B82E5C" w:rsidRDefault="00B82E5C" w:rsidP="00991DDA">
      <w:pPr>
        <w:tabs>
          <w:tab w:val="left" w:pos="282"/>
        </w:tabs>
        <w:spacing w:after="0" w:line="360" w:lineRule="auto"/>
        <w:jc w:val="both"/>
        <w:rPr>
          <w:rFonts w:cs="David"/>
          <w:sz w:val="28"/>
          <w:szCs w:val="28"/>
          <w:rtl/>
        </w:rPr>
      </w:pPr>
    </w:p>
    <w:p w14:paraId="3BE010CE" w14:textId="6A4FB1A0" w:rsidR="00B82E5C" w:rsidRDefault="00B82E5C" w:rsidP="00991DDA">
      <w:pPr>
        <w:tabs>
          <w:tab w:val="left" w:pos="282"/>
        </w:tabs>
        <w:spacing w:after="0" w:line="360" w:lineRule="auto"/>
        <w:jc w:val="both"/>
        <w:rPr>
          <w:rFonts w:cs="David"/>
          <w:b/>
          <w:bCs/>
          <w:sz w:val="28"/>
          <w:szCs w:val="28"/>
          <w:u w:val="single"/>
          <w:rtl/>
        </w:rPr>
      </w:pPr>
      <w:r>
        <w:rPr>
          <w:rFonts w:cs="David" w:hint="cs"/>
          <w:b/>
          <w:bCs/>
          <w:sz w:val="28"/>
          <w:szCs w:val="28"/>
          <w:u w:val="single"/>
          <w:rtl/>
        </w:rPr>
        <w:t xml:space="preserve">דיון והכרעה </w:t>
      </w:r>
    </w:p>
    <w:p w14:paraId="0E5E441C" w14:textId="06DEA5C6" w:rsidR="00B82E5C" w:rsidRDefault="00B82E5C" w:rsidP="00991DDA">
      <w:pPr>
        <w:tabs>
          <w:tab w:val="left" w:pos="282"/>
        </w:tabs>
        <w:spacing w:after="0" w:line="360" w:lineRule="auto"/>
        <w:jc w:val="both"/>
        <w:rPr>
          <w:rFonts w:cs="David"/>
          <w:b/>
          <w:bCs/>
          <w:sz w:val="28"/>
          <w:szCs w:val="28"/>
          <w:u w:val="single"/>
          <w:rtl/>
        </w:rPr>
      </w:pPr>
    </w:p>
    <w:p w14:paraId="268A616B" w14:textId="49363032" w:rsidR="0027217A" w:rsidRDefault="0027217A" w:rsidP="00991DDA">
      <w:pPr>
        <w:numPr>
          <w:ilvl w:val="0"/>
          <w:numId w:val="1"/>
        </w:numPr>
        <w:tabs>
          <w:tab w:val="left" w:pos="282"/>
        </w:tabs>
        <w:spacing w:after="0" w:line="360" w:lineRule="auto"/>
        <w:ind w:left="-1" w:firstLine="0"/>
        <w:jc w:val="both"/>
        <w:rPr>
          <w:rFonts w:cs="David"/>
          <w:sz w:val="28"/>
          <w:szCs w:val="28"/>
          <w:u w:val="single"/>
        </w:rPr>
      </w:pPr>
      <w:r w:rsidRPr="00155F47">
        <w:rPr>
          <w:rFonts w:cs="David" w:hint="cs"/>
          <w:sz w:val="28"/>
          <w:szCs w:val="28"/>
          <w:rtl/>
        </w:rPr>
        <w:t>כידוע, ב</w:t>
      </w:r>
      <w:r>
        <w:rPr>
          <w:rFonts w:cs="David" w:hint="cs"/>
          <w:sz w:val="28"/>
          <w:szCs w:val="28"/>
          <w:rtl/>
        </w:rPr>
        <w:t xml:space="preserve">שאלת הארכת המעצר לפי </w:t>
      </w:r>
      <w:r w:rsidRPr="00155F47">
        <w:rPr>
          <w:rFonts w:cs="David" w:hint="cs"/>
          <w:sz w:val="28"/>
          <w:szCs w:val="28"/>
          <w:rtl/>
        </w:rPr>
        <w:t xml:space="preserve">סעיף 62 </w:t>
      </w:r>
      <w:r w:rsidRPr="00155F47">
        <w:rPr>
          <w:rFonts w:ascii="David" w:hAnsi="David" w:cs="David" w:hint="cs"/>
          <w:sz w:val="28"/>
          <w:szCs w:val="28"/>
          <w:rtl/>
        </w:rPr>
        <w:t xml:space="preserve">לחוק סדר הדין הפלילי (סמכויות אכיפה </w:t>
      </w:r>
      <w:r>
        <w:rPr>
          <w:rFonts w:ascii="David" w:hAnsi="David" w:cs="David" w:hint="cs"/>
          <w:sz w:val="28"/>
          <w:szCs w:val="28"/>
          <w:rtl/>
        </w:rPr>
        <w:t>-</w:t>
      </w:r>
      <w:r w:rsidRPr="00155F47">
        <w:rPr>
          <w:rFonts w:ascii="David" w:hAnsi="David" w:cs="David" w:hint="cs"/>
          <w:sz w:val="28"/>
          <w:szCs w:val="28"/>
          <w:rtl/>
        </w:rPr>
        <w:t xml:space="preserve"> מעצרים)</w:t>
      </w:r>
      <w:r w:rsidRPr="00155F47">
        <w:rPr>
          <w:rFonts w:cs="David" w:hint="cs"/>
          <w:sz w:val="28"/>
          <w:szCs w:val="28"/>
          <w:rtl/>
        </w:rPr>
        <w:t xml:space="preserve"> (שהוחל, כאמור, בשינויים המחויבים, בסעיף 243ב לחוק השיפוט הצבאי)</w:t>
      </w:r>
      <w:r w:rsidR="001760B0">
        <w:rPr>
          <w:rFonts w:cs="David" w:hint="cs"/>
          <w:sz w:val="28"/>
          <w:szCs w:val="28"/>
          <w:rtl/>
        </w:rPr>
        <w:t>,</w:t>
      </w:r>
      <w:r w:rsidRPr="00155F47">
        <w:rPr>
          <w:rFonts w:cs="David" w:hint="cs"/>
          <w:sz w:val="28"/>
          <w:szCs w:val="28"/>
          <w:rtl/>
        </w:rPr>
        <w:t xml:space="preserve"> יש לאזן בין הפגיעה המתמשכת בחירותו של הנאשם לבין הצורך בהגנה על שלום הציבור ובטחונו והצורך להגן על תקינות ההליך הפלילי, וזאת בדרך של התחשבות בחלוף הזמן מאז הושם הנאשם במעצר; חומרת העבירות המיוחסות לנאשם ונסיבותיהן; מידת המסוכנות הנשקפת ממנו; וכן החשש מפני שיבוש הליכי משפט (</w:t>
      </w:r>
      <w:proofErr w:type="spellStart"/>
      <w:r w:rsidRPr="00155F47">
        <w:rPr>
          <w:rFonts w:cs="David" w:hint="cs"/>
          <w:sz w:val="28"/>
          <w:szCs w:val="28"/>
          <w:rtl/>
        </w:rPr>
        <w:t>בש"פ</w:t>
      </w:r>
      <w:proofErr w:type="spellEnd"/>
      <w:r w:rsidRPr="00155F47">
        <w:rPr>
          <w:rFonts w:cs="David" w:hint="cs"/>
          <w:sz w:val="28"/>
          <w:szCs w:val="28"/>
          <w:rtl/>
        </w:rPr>
        <w:t xml:space="preserve"> 7430/21 </w:t>
      </w:r>
      <w:r w:rsidRPr="00155F47">
        <w:rPr>
          <w:rFonts w:cs="David" w:hint="cs"/>
          <w:b/>
          <w:bCs/>
          <w:sz w:val="28"/>
          <w:szCs w:val="28"/>
          <w:rtl/>
        </w:rPr>
        <w:t>מדינת ישראל נ' פלוני</w:t>
      </w:r>
      <w:r w:rsidRPr="00155F47">
        <w:rPr>
          <w:rFonts w:cs="David"/>
          <w:sz w:val="28"/>
          <w:szCs w:val="28"/>
          <w:rtl/>
        </w:rPr>
        <w:t>,</w:t>
      </w:r>
      <w:r w:rsidRPr="00155F47">
        <w:rPr>
          <w:rFonts w:cs="David" w:hint="cs"/>
          <w:b/>
          <w:bCs/>
          <w:sz w:val="28"/>
          <w:szCs w:val="28"/>
          <w:rtl/>
        </w:rPr>
        <w:t xml:space="preserve"> </w:t>
      </w:r>
      <w:r w:rsidRPr="00155F47">
        <w:rPr>
          <w:rFonts w:cs="David" w:hint="cs"/>
          <w:sz w:val="28"/>
          <w:szCs w:val="28"/>
          <w:rtl/>
        </w:rPr>
        <w:t xml:space="preserve">פסקה 12 </w:t>
      </w:r>
      <w:r w:rsidRPr="00155F47">
        <w:rPr>
          <w:rFonts w:cs="David" w:hint="cs"/>
          <w:b/>
          <w:bCs/>
          <w:sz w:val="28"/>
          <w:szCs w:val="28"/>
          <w:rtl/>
        </w:rPr>
        <w:t xml:space="preserve"> </w:t>
      </w:r>
      <w:r w:rsidRPr="00155F47">
        <w:rPr>
          <w:rFonts w:cs="David" w:hint="cs"/>
          <w:sz w:val="28"/>
          <w:szCs w:val="28"/>
          <w:rtl/>
        </w:rPr>
        <w:t xml:space="preserve">(2021); </w:t>
      </w:r>
      <w:proofErr w:type="spellStart"/>
      <w:r w:rsidRPr="00155F47">
        <w:rPr>
          <w:rFonts w:cs="David" w:hint="cs"/>
          <w:sz w:val="28"/>
          <w:szCs w:val="28"/>
          <w:rtl/>
        </w:rPr>
        <w:t>בש"פ</w:t>
      </w:r>
      <w:proofErr w:type="spellEnd"/>
      <w:r w:rsidRPr="00155F47">
        <w:rPr>
          <w:rFonts w:cs="David" w:hint="cs"/>
          <w:sz w:val="28"/>
          <w:szCs w:val="28"/>
          <w:rtl/>
        </w:rPr>
        <w:t xml:space="preserve"> 85/21 </w:t>
      </w:r>
      <w:r w:rsidRPr="00155F47">
        <w:rPr>
          <w:rFonts w:cs="David" w:hint="cs"/>
          <w:b/>
          <w:bCs/>
          <w:sz w:val="28"/>
          <w:szCs w:val="28"/>
          <w:rtl/>
        </w:rPr>
        <w:t xml:space="preserve">מדינת ישראל נ' </w:t>
      </w:r>
      <w:proofErr w:type="spellStart"/>
      <w:r w:rsidRPr="00155F47">
        <w:rPr>
          <w:rFonts w:cs="David" w:hint="cs"/>
          <w:b/>
          <w:bCs/>
          <w:sz w:val="28"/>
          <w:szCs w:val="28"/>
          <w:rtl/>
        </w:rPr>
        <w:t>מחאג'נה</w:t>
      </w:r>
      <w:proofErr w:type="spellEnd"/>
      <w:r w:rsidRPr="00155F47">
        <w:rPr>
          <w:rFonts w:cs="David" w:hint="cs"/>
          <w:sz w:val="28"/>
          <w:szCs w:val="28"/>
          <w:rtl/>
        </w:rPr>
        <w:t xml:space="preserve">, פסקה 10 (2021); ב"ש 15/21 </w:t>
      </w:r>
      <w:r w:rsidRPr="00155F47">
        <w:rPr>
          <w:rFonts w:cs="David" w:hint="cs"/>
          <w:b/>
          <w:bCs/>
          <w:sz w:val="28"/>
          <w:szCs w:val="28"/>
          <w:rtl/>
        </w:rPr>
        <w:t xml:space="preserve">התובע הצבאי הראשי נ' רס"ר </w:t>
      </w:r>
      <w:proofErr w:type="spellStart"/>
      <w:r w:rsidRPr="00155F47">
        <w:rPr>
          <w:rFonts w:cs="David" w:hint="cs"/>
          <w:b/>
          <w:bCs/>
          <w:sz w:val="28"/>
          <w:szCs w:val="28"/>
          <w:rtl/>
        </w:rPr>
        <w:t>שיליאן</w:t>
      </w:r>
      <w:proofErr w:type="spellEnd"/>
      <w:r w:rsidRPr="00155F47">
        <w:rPr>
          <w:rFonts w:cs="David" w:hint="cs"/>
          <w:sz w:val="28"/>
          <w:szCs w:val="28"/>
          <w:rtl/>
        </w:rPr>
        <w:t xml:space="preserve"> (2021); ב"ש 7/22 </w:t>
      </w:r>
      <w:r w:rsidRPr="00155F47">
        <w:rPr>
          <w:rFonts w:cs="David" w:hint="cs"/>
          <w:b/>
          <w:bCs/>
          <w:sz w:val="28"/>
          <w:szCs w:val="28"/>
          <w:rtl/>
        </w:rPr>
        <w:t>התובע הצבאי הראשי נ' סמל יגר</w:t>
      </w:r>
      <w:r w:rsidRPr="00155F47">
        <w:rPr>
          <w:rFonts w:cs="David" w:hint="cs"/>
          <w:sz w:val="28"/>
          <w:szCs w:val="28"/>
          <w:rtl/>
        </w:rPr>
        <w:t>, פסקה 9</w:t>
      </w:r>
      <w:r w:rsidRPr="00155F47">
        <w:rPr>
          <w:rFonts w:cs="David" w:hint="cs"/>
          <w:b/>
          <w:bCs/>
          <w:sz w:val="28"/>
          <w:szCs w:val="28"/>
          <w:rtl/>
        </w:rPr>
        <w:t xml:space="preserve"> </w:t>
      </w:r>
      <w:r w:rsidRPr="00155F47">
        <w:rPr>
          <w:rFonts w:cs="David" w:hint="cs"/>
          <w:sz w:val="28"/>
          <w:szCs w:val="28"/>
          <w:rtl/>
        </w:rPr>
        <w:t xml:space="preserve">(2022)). </w:t>
      </w:r>
      <w:r w:rsidR="00206232">
        <w:rPr>
          <w:rFonts w:cs="David" w:hint="cs"/>
          <w:sz w:val="28"/>
          <w:szCs w:val="28"/>
          <w:rtl/>
        </w:rPr>
        <w:t xml:space="preserve">מטרת ההליך היא </w:t>
      </w:r>
      <w:r w:rsidRPr="00155F47">
        <w:rPr>
          <w:rFonts w:cs="David" w:hint="cs"/>
          <w:sz w:val="28"/>
          <w:szCs w:val="28"/>
          <w:rtl/>
        </w:rPr>
        <w:t xml:space="preserve"> לקיים מנגנון של ביקורת שיפוטית על הליכי מעצר ממושכים, תוך בחינה</w:t>
      </w:r>
      <w:r>
        <w:rPr>
          <w:rFonts w:cs="David" w:hint="cs"/>
          <w:sz w:val="28"/>
          <w:szCs w:val="28"/>
          <w:rtl/>
        </w:rPr>
        <w:t>,</w:t>
      </w:r>
      <w:r w:rsidRPr="00155F47">
        <w:rPr>
          <w:rFonts w:cs="David" w:hint="cs"/>
          <w:sz w:val="28"/>
          <w:szCs w:val="28"/>
          <w:rtl/>
        </w:rPr>
        <w:t xml:space="preserve"> בין ה</w:t>
      </w:r>
      <w:r>
        <w:rPr>
          <w:rFonts w:cs="David" w:hint="cs"/>
          <w:sz w:val="28"/>
          <w:szCs w:val="28"/>
          <w:rtl/>
        </w:rPr>
        <w:t xml:space="preserve">יתר, </w:t>
      </w:r>
      <w:r w:rsidRPr="00155F47">
        <w:rPr>
          <w:rFonts w:cs="David" w:hint="cs"/>
          <w:sz w:val="28"/>
          <w:szCs w:val="28"/>
          <w:rtl/>
        </w:rPr>
        <w:t>של קצב התקדמות ההליך המשפטי בעניינו וצפי התמשכותו בעתיד (</w:t>
      </w:r>
      <w:proofErr w:type="spellStart"/>
      <w:r w:rsidRPr="00155F47">
        <w:rPr>
          <w:rFonts w:cs="David" w:hint="cs"/>
          <w:sz w:val="28"/>
          <w:szCs w:val="28"/>
          <w:rtl/>
        </w:rPr>
        <w:t>בש"פ</w:t>
      </w:r>
      <w:proofErr w:type="spellEnd"/>
      <w:r w:rsidRPr="00155F47">
        <w:rPr>
          <w:rFonts w:cs="David" w:hint="cs"/>
          <w:sz w:val="28"/>
          <w:szCs w:val="28"/>
          <w:rtl/>
        </w:rPr>
        <w:t xml:space="preserve"> 4661/21 </w:t>
      </w:r>
      <w:r w:rsidRPr="00155F47">
        <w:rPr>
          <w:rFonts w:cs="David" w:hint="cs"/>
          <w:b/>
          <w:bCs/>
          <w:sz w:val="28"/>
          <w:szCs w:val="28"/>
          <w:rtl/>
        </w:rPr>
        <w:t>ראובן נ' מדינת ישראל</w:t>
      </w:r>
      <w:r w:rsidRPr="00155F47">
        <w:rPr>
          <w:rFonts w:cs="David" w:hint="cs"/>
          <w:sz w:val="28"/>
          <w:szCs w:val="28"/>
          <w:rtl/>
        </w:rPr>
        <w:t xml:space="preserve">, פסקה 7 (25.7.2021); ב"ש 107/22  </w:t>
      </w:r>
      <w:r w:rsidRPr="00155F47">
        <w:rPr>
          <w:rFonts w:cs="David" w:hint="cs"/>
          <w:b/>
          <w:bCs/>
          <w:sz w:val="28"/>
          <w:szCs w:val="28"/>
          <w:rtl/>
        </w:rPr>
        <w:t>סא"ל דן שרוני נ' התובע הצבאי הראשי</w:t>
      </w:r>
      <w:r w:rsidRPr="00155F47">
        <w:rPr>
          <w:rFonts w:cs="David" w:hint="cs"/>
          <w:sz w:val="28"/>
          <w:szCs w:val="28"/>
          <w:rtl/>
        </w:rPr>
        <w:t xml:space="preserve">, פסקאות </w:t>
      </w:r>
      <w:r>
        <w:rPr>
          <w:rFonts w:cs="David" w:hint="cs"/>
          <w:sz w:val="28"/>
          <w:szCs w:val="28"/>
          <w:rtl/>
        </w:rPr>
        <w:t>20</w:t>
      </w:r>
      <w:r w:rsidRPr="00155F47">
        <w:rPr>
          <w:rFonts w:cs="David" w:hint="cs"/>
          <w:sz w:val="28"/>
          <w:szCs w:val="28"/>
          <w:rtl/>
        </w:rPr>
        <w:t>-</w:t>
      </w:r>
      <w:r>
        <w:rPr>
          <w:rFonts w:cs="David" w:hint="cs"/>
          <w:sz w:val="28"/>
          <w:szCs w:val="28"/>
          <w:rtl/>
        </w:rPr>
        <w:t>18</w:t>
      </w:r>
      <w:r w:rsidRPr="00155F47">
        <w:rPr>
          <w:rFonts w:cs="David" w:hint="cs"/>
          <w:sz w:val="28"/>
          <w:szCs w:val="28"/>
          <w:rtl/>
        </w:rPr>
        <w:t xml:space="preserve"> (2023))</w:t>
      </w:r>
      <w:r w:rsidR="00EB29C0">
        <w:rPr>
          <w:rFonts w:cs="David" w:hint="cs"/>
          <w:sz w:val="28"/>
          <w:szCs w:val="28"/>
          <w:rtl/>
        </w:rPr>
        <w:t>.</w:t>
      </w:r>
    </w:p>
    <w:p w14:paraId="72B357CF" w14:textId="449F106E" w:rsidR="00C060E1" w:rsidRPr="00E94408" w:rsidRDefault="00C060E1" w:rsidP="00991DDA">
      <w:pPr>
        <w:numPr>
          <w:ilvl w:val="0"/>
          <w:numId w:val="1"/>
        </w:numPr>
        <w:tabs>
          <w:tab w:val="left" w:pos="282"/>
        </w:tabs>
        <w:spacing w:after="0" w:line="360" w:lineRule="auto"/>
        <w:ind w:left="-1" w:firstLine="0"/>
        <w:jc w:val="both"/>
        <w:rPr>
          <w:rFonts w:cs="David"/>
          <w:sz w:val="28"/>
          <w:szCs w:val="28"/>
          <w:u w:val="single"/>
        </w:rPr>
      </w:pPr>
      <w:r>
        <w:rPr>
          <w:rFonts w:cs="David" w:hint="cs"/>
          <w:sz w:val="28"/>
          <w:szCs w:val="28"/>
          <w:rtl/>
        </w:rPr>
        <w:t>בראי האמור, בחנתי את משך מעצרו של המשיב עד כה ואת הצפי להתקדמות</w:t>
      </w:r>
      <w:r w:rsidR="00206232">
        <w:rPr>
          <w:rFonts w:cs="David" w:hint="cs"/>
          <w:sz w:val="28"/>
          <w:szCs w:val="28"/>
          <w:rtl/>
        </w:rPr>
        <w:t xml:space="preserve"> שמיעת התיק</w:t>
      </w:r>
      <w:r>
        <w:rPr>
          <w:rFonts w:cs="David" w:hint="cs"/>
          <w:sz w:val="28"/>
          <w:szCs w:val="28"/>
          <w:rtl/>
        </w:rPr>
        <w:t xml:space="preserve">, ומצאתי כי יש לקבל את בקשת התביעה. </w:t>
      </w:r>
      <w:r w:rsidR="00E94408">
        <w:rPr>
          <w:rFonts w:cs="David" w:hint="cs"/>
          <w:sz w:val="28"/>
          <w:szCs w:val="28"/>
          <w:rtl/>
        </w:rPr>
        <w:t>כפי שבואר לעיל, בתחילת ה</w:t>
      </w:r>
      <w:r w:rsidR="00206232">
        <w:rPr>
          <w:rFonts w:cs="David" w:hint="cs"/>
          <w:sz w:val="28"/>
          <w:szCs w:val="28"/>
          <w:rtl/>
        </w:rPr>
        <w:t>דרך</w:t>
      </w:r>
      <w:r w:rsidR="00E94408">
        <w:rPr>
          <w:rFonts w:cs="David" w:hint="cs"/>
          <w:sz w:val="28"/>
          <w:szCs w:val="28"/>
          <w:rtl/>
        </w:rPr>
        <w:t xml:space="preserve"> חלו </w:t>
      </w:r>
      <w:r w:rsidR="00206232">
        <w:rPr>
          <w:rFonts w:cs="David" w:hint="cs"/>
          <w:sz w:val="28"/>
          <w:szCs w:val="28"/>
          <w:rtl/>
        </w:rPr>
        <w:t xml:space="preserve">אמנם </w:t>
      </w:r>
      <w:r w:rsidR="00E94408">
        <w:rPr>
          <w:rFonts w:cs="David" w:hint="cs"/>
          <w:sz w:val="28"/>
          <w:szCs w:val="28"/>
          <w:rtl/>
        </w:rPr>
        <w:t>עיכובים שנבעו מניסיו</w:t>
      </w:r>
      <w:r w:rsidR="001760B0">
        <w:rPr>
          <w:rFonts w:cs="David" w:hint="cs"/>
          <w:sz w:val="28"/>
          <w:szCs w:val="28"/>
          <w:rtl/>
        </w:rPr>
        <w:t xml:space="preserve">נם של הצדדים </w:t>
      </w:r>
      <w:r w:rsidR="00E94408">
        <w:rPr>
          <w:rFonts w:cs="David" w:hint="cs"/>
          <w:sz w:val="28"/>
          <w:szCs w:val="28"/>
          <w:rtl/>
        </w:rPr>
        <w:t xml:space="preserve">להגיע להסכמות </w:t>
      </w:r>
      <w:r w:rsidR="00206232">
        <w:rPr>
          <w:rFonts w:cs="David" w:hint="cs"/>
          <w:sz w:val="28"/>
          <w:szCs w:val="28"/>
          <w:rtl/>
        </w:rPr>
        <w:t>בי</w:t>
      </w:r>
      <w:r w:rsidR="001760B0">
        <w:rPr>
          <w:rFonts w:cs="David" w:hint="cs"/>
          <w:sz w:val="28"/>
          <w:szCs w:val="28"/>
          <w:rtl/>
        </w:rPr>
        <w:t>ניהם</w:t>
      </w:r>
      <w:r w:rsidR="00206232">
        <w:rPr>
          <w:rFonts w:cs="David" w:hint="cs"/>
          <w:sz w:val="28"/>
          <w:szCs w:val="28"/>
          <w:rtl/>
        </w:rPr>
        <w:t xml:space="preserve"> </w:t>
      </w:r>
      <w:r w:rsidR="00E94408">
        <w:rPr>
          <w:rFonts w:cs="David" w:hint="cs"/>
          <w:sz w:val="28"/>
          <w:szCs w:val="28"/>
          <w:rtl/>
        </w:rPr>
        <w:t>ומהליכי ביניים כאלה ואחרים</w:t>
      </w:r>
      <w:r w:rsidR="00206232">
        <w:rPr>
          <w:rFonts w:cs="David" w:hint="cs"/>
          <w:sz w:val="28"/>
          <w:szCs w:val="28"/>
          <w:rtl/>
        </w:rPr>
        <w:t>;</w:t>
      </w:r>
      <w:r w:rsidR="00E94408">
        <w:rPr>
          <w:rFonts w:cs="David" w:hint="cs"/>
          <w:sz w:val="28"/>
          <w:szCs w:val="28"/>
          <w:rtl/>
        </w:rPr>
        <w:t xml:space="preserve"> </w:t>
      </w:r>
      <w:r w:rsidR="000266B3">
        <w:rPr>
          <w:rFonts w:cs="David" w:hint="cs"/>
          <w:sz w:val="28"/>
          <w:szCs w:val="28"/>
          <w:rtl/>
        </w:rPr>
        <w:t>ו</w:t>
      </w:r>
      <w:r w:rsidR="00E94408">
        <w:rPr>
          <w:rFonts w:cs="David" w:hint="cs"/>
          <w:sz w:val="28"/>
          <w:szCs w:val="28"/>
          <w:rtl/>
        </w:rPr>
        <w:t>אולם</w:t>
      </w:r>
      <w:r w:rsidR="000266B3">
        <w:rPr>
          <w:rFonts w:cs="David" w:hint="cs"/>
          <w:sz w:val="28"/>
          <w:szCs w:val="28"/>
          <w:rtl/>
        </w:rPr>
        <w:t>,</w:t>
      </w:r>
      <w:r w:rsidR="00E94408">
        <w:rPr>
          <w:rFonts w:cs="David" w:hint="cs"/>
          <w:sz w:val="28"/>
          <w:szCs w:val="28"/>
          <w:rtl/>
        </w:rPr>
        <w:t xml:space="preserve"> </w:t>
      </w:r>
      <w:r w:rsidR="00206232">
        <w:rPr>
          <w:rFonts w:cs="David" w:hint="cs"/>
          <w:sz w:val="28"/>
          <w:szCs w:val="28"/>
          <w:rtl/>
        </w:rPr>
        <w:t xml:space="preserve">בינתיים החלה </w:t>
      </w:r>
      <w:r w:rsidR="00E94408">
        <w:rPr>
          <w:rFonts w:cs="David" w:hint="cs"/>
          <w:sz w:val="28"/>
          <w:szCs w:val="28"/>
          <w:rtl/>
        </w:rPr>
        <w:t xml:space="preserve">שמיעת התיק </w:t>
      </w:r>
      <w:r w:rsidR="00206232">
        <w:rPr>
          <w:rFonts w:cs="David" w:hint="cs"/>
          <w:sz w:val="28"/>
          <w:szCs w:val="28"/>
          <w:rtl/>
        </w:rPr>
        <w:t>לגופו</w:t>
      </w:r>
      <w:r w:rsidR="00E94408">
        <w:rPr>
          <w:rFonts w:cs="David" w:hint="cs"/>
          <w:sz w:val="28"/>
          <w:szCs w:val="28"/>
          <w:rtl/>
        </w:rPr>
        <w:t>, נשמע</w:t>
      </w:r>
      <w:r w:rsidR="000266B3">
        <w:rPr>
          <w:rFonts w:cs="David" w:hint="cs"/>
          <w:sz w:val="28"/>
          <w:szCs w:val="28"/>
          <w:rtl/>
        </w:rPr>
        <w:t>ו</w:t>
      </w:r>
      <w:r w:rsidR="00E94408">
        <w:rPr>
          <w:rFonts w:cs="David" w:hint="cs"/>
          <w:sz w:val="28"/>
          <w:szCs w:val="28"/>
          <w:rtl/>
        </w:rPr>
        <w:t xml:space="preserve"> עדו</w:t>
      </w:r>
      <w:r w:rsidR="000266B3">
        <w:rPr>
          <w:rFonts w:cs="David" w:hint="cs"/>
          <w:sz w:val="28"/>
          <w:szCs w:val="28"/>
          <w:rtl/>
        </w:rPr>
        <w:t>יו</w:t>
      </w:r>
      <w:r w:rsidR="00E94408">
        <w:rPr>
          <w:rFonts w:cs="David" w:hint="cs"/>
          <w:sz w:val="28"/>
          <w:szCs w:val="28"/>
          <w:rtl/>
        </w:rPr>
        <w:t>ת</w:t>
      </w:r>
      <w:r w:rsidR="000266B3">
        <w:rPr>
          <w:rFonts w:cs="David" w:hint="cs"/>
          <w:sz w:val="28"/>
          <w:szCs w:val="28"/>
          <w:rtl/>
        </w:rPr>
        <w:t>יה</w:t>
      </w:r>
      <w:r w:rsidR="00E94408">
        <w:rPr>
          <w:rFonts w:cs="David" w:hint="cs"/>
          <w:sz w:val="28"/>
          <w:szCs w:val="28"/>
          <w:rtl/>
        </w:rPr>
        <w:t xml:space="preserve">ם של עדים מרכזיים </w:t>
      </w:r>
      <w:r w:rsidR="00E94408">
        <w:rPr>
          <w:rFonts w:cs="David" w:hint="cs"/>
          <w:sz w:val="28"/>
          <w:szCs w:val="28"/>
          <w:rtl/>
        </w:rPr>
        <w:lastRenderedPageBreak/>
        <w:t xml:space="preserve">ונקבעו עוד ישיבות רבות להמשך שמיעת </w:t>
      </w:r>
      <w:r w:rsidR="00206232">
        <w:rPr>
          <w:rFonts w:cs="David" w:hint="cs"/>
          <w:sz w:val="28"/>
          <w:szCs w:val="28"/>
          <w:rtl/>
        </w:rPr>
        <w:t>הראיות</w:t>
      </w:r>
      <w:r w:rsidR="000266B3">
        <w:rPr>
          <w:rFonts w:cs="David" w:hint="cs"/>
          <w:sz w:val="28"/>
          <w:szCs w:val="28"/>
          <w:rtl/>
        </w:rPr>
        <w:t>.</w:t>
      </w:r>
      <w:r w:rsidR="00206232">
        <w:rPr>
          <w:rFonts w:cs="David" w:hint="cs"/>
          <w:sz w:val="28"/>
          <w:szCs w:val="28"/>
          <w:rtl/>
        </w:rPr>
        <w:t xml:space="preserve"> </w:t>
      </w:r>
      <w:r w:rsidR="00E94408">
        <w:rPr>
          <w:rFonts w:cs="David" w:hint="cs"/>
          <w:sz w:val="28"/>
          <w:szCs w:val="28"/>
          <w:rtl/>
        </w:rPr>
        <w:t>מכאן שניתן לה</w:t>
      </w:r>
      <w:r w:rsidR="000266B3">
        <w:rPr>
          <w:rFonts w:cs="David" w:hint="cs"/>
          <w:sz w:val="28"/>
          <w:szCs w:val="28"/>
          <w:rtl/>
        </w:rPr>
        <w:t xml:space="preserve">עריך </w:t>
      </w:r>
      <w:r w:rsidR="00E94408">
        <w:rPr>
          <w:rFonts w:cs="David" w:hint="cs"/>
          <w:sz w:val="28"/>
          <w:szCs w:val="28"/>
          <w:rtl/>
        </w:rPr>
        <w:t xml:space="preserve">כי במהלך שלושת החודשים הקרובים תחול התקדמות משמעותית בשמיעת התיק. </w:t>
      </w:r>
    </w:p>
    <w:p w14:paraId="57D59258" w14:textId="1AAAF808" w:rsidR="00B82E5C" w:rsidRDefault="00E94408" w:rsidP="00991DDA">
      <w:pPr>
        <w:numPr>
          <w:ilvl w:val="0"/>
          <w:numId w:val="1"/>
        </w:numPr>
        <w:tabs>
          <w:tab w:val="left" w:pos="282"/>
        </w:tabs>
        <w:spacing w:after="0" w:line="360" w:lineRule="auto"/>
        <w:ind w:left="-1" w:firstLine="0"/>
        <w:jc w:val="both"/>
        <w:rPr>
          <w:rFonts w:cs="David"/>
          <w:sz w:val="28"/>
          <w:szCs w:val="28"/>
        </w:rPr>
      </w:pPr>
      <w:r w:rsidRPr="00344723">
        <w:rPr>
          <w:rFonts w:cs="David" w:hint="cs"/>
          <w:sz w:val="28"/>
          <w:szCs w:val="28"/>
          <w:rtl/>
        </w:rPr>
        <w:t>את בקשת התביעה יש לבחון גם בראי עילות המעצר בעניינו של המשיב</w:t>
      </w:r>
      <w:r w:rsidR="00637B99">
        <w:rPr>
          <w:rFonts w:cs="David" w:hint="cs"/>
          <w:sz w:val="28"/>
          <w:szCs w:val="28"/>
          <w:rtl/>
        </w:rPr>
        <w:t>.</w:t>
      </w:r>
      <w:r w:rsidRPr="00344723">
        <w:rPr>
          <w:rFonts w:cs="David" w:hint="cs"/>
          <w:sz w:val="28"/>
          <w:szCs w:val="28"/>
          <w:rtl/>
        </w:rPr>
        <w:t xml:space="preserve"> כפי שבואר גם </w:t>
      </w:r>
      <w:proofErr w:type="spellStart"/>
      <w:r w:rsidRPr="00344723">
        <w:rPr>
          <w:rFonts w:cs="David" w:hint="cs"/>
          <w:sz w:val="28"/>
          <w:szCs w:val="28"/>
          <w:rtl/>
        </w:rPr>
        <w:t>בעע"מ</w:t>
      </w:r>
      <w:proofErr w:type="spellEnd"/>
      <w:r w:rsidRPr="00344723">
        <w:rPr>
          <w:rFonts w:cs="David" w:hint="cs"/>
          <w:sz w:val="28"/>
          <w:szCs w:val="28"/>
          <w:rtl/>
        </w:rPr>
        <w:t xml:space="preserve"> 447-06-25 לעיל, העבירות המיוחסות לו מקימות </w:t>
      </w:r>
      <w:r w:rsidR="00B82E5C" w:rsidRPr="00344723">
        <w:rPr>
          <w:rFonts w:cs="David" w:hint="cs"/>
          <w:sz w:val="28"/>
          <w:szCs w:val="28"/>
          <w:rtl/>
        </w:rPr>
        <w:t>חזקת מסוכנות סטטוטורית לפי סעיף 21(א)(1)(ג)(2) לחוק סדר הדין הפלילי (סמכויות אכיפה - מעצרים)</w:t>
      </w:r>
      <w:r w:rsidRPr="00344723">
        <w:rPr>
          <w:rFonts w:cs="David" w:hint="cs"/>
          <w:sz w:val="28"/>
          <w:szCs w:val="28"/>
          <w:rtl/>
        </w:rPr>
        <w:t>; ו</w:t>
      </w:r>
      <w:r w:rsidR="00B82E5C" w:rsidRPr="00344723">
        <w:rPr>
          <w:rFonts w:cs="David" w:hint="cs"/>
          <w:sz w:val="28"/>
          <w:szCs w:val="28"/>
          <w:rtl/>
        </w:rPr>
        <w:t>הכלל ביחס לעבירות אלה, הוא כי יש לעצור את הנאשם מאחורי סורג ובריח, וכי אין לשחררו לחלופת מעצר, אלא אם מתקיימים טעמים מיוחדים (</w:t>
      </w:r>
      <w:proofErr w:type="spellStart"/>
      <w:r w:rsidR="00B82E5C" w:rsidRPr="00344723">
        <w:rPr>
          <w:rFonts w:cs="David" w:hint="cs"/>
          <w:sz w:val="28"/>
          <w:szCs w:val="28"/>
          <w:rtl/>
        </w:rPr>
        <w:t>בש"פ</w:t>
      </w:r>
      <w:proofErr w:type="spellEnd"/>
      <w:r w:rsidR="00B82E5C" w:rsidRPr="00344723">
        <w:rPr>
          <w:rFonts w:cs="David" w:hint="cs"/>
          <w:sz w:val="28"/>
          <w:szCs w:val="28"/>
          <w:rtl/>
        </w:rPr>
        <w:t xml:space="preserve"> 1128/24 </w:t>
      </w:r>
      <w:proofErr w:type="spellStart"/>
      <w:r w:rsidR="00B82E5C" w:rsidRPr="00344723">
        <w:rPr>
          <w:rFonts w:cs="David" w:hint="cs"/>
          <w:b/>
          <w:bCs/>
          <w:sz w:val="28"/>
          <w:szCs w:val="28"/>
          <w:rtl/>
        </w:rPr>
        <w:t>מנאסרה</w:t>
      </w:r>
      <w:proofErr w:type="spellEnd"/>
      <w:r w:rsidR="00B82E5C" w:rsidRPr="00344723">
        <w:rPr>
          <w:rFonts w:cs="David" w:hint="cs"/>
          <w:b/>
          <w:bCs/>
          <w:sz w:val="28"/>
          <w:szCs w:val="28"/>
          <w:rtl/>
        </w:rPr>
        <w:t xml:space="preserve"> נ' מדינת ישראל</w:t>
      </w:r>
      <w:r w:rsidR="00B82E5C" w:rsidRPr="00344723">
        <w:rPr>
          <w:rFonts w:cs="David" w:hint="cs"/>
          <w:sz w:val="28"/>
          <w:szCs w:val="28"/>
          <w:rtl/>
        </w:rPr>
        <w:t xml:space="preserve">, פסקה 18 (22.2.2024); </w:t>
      </w:r>
      <w:proofErr w:type="spellStart"/>
      <w:r w:rsidR="00B82E5C" w:rsidRPr="00344723">
        <w:rPr>
          <w:rFonts w:cs="David" w:hint="cs"/>
          <w:sz w:val="28"/>
          <w:szCs w:val="28"/>
          <w:rtl/>
        </w:rPr>
        <w:t>בש"פ</w:t>
      </w:r>
      <w:proofErr w:type="spellEnd"/>
      <w:r w:rsidR="00B82E5C" w:rsidRPr="00344723">
        <w:rPr>
          <w:rFonts w:cs="David" w:hint="cs"/>
          <w:sz w:val="28"/>
          <w:szCs w:val="28"/>
          <w:rtl/>
        </w:rPr>
        <w:t xml:space="preserve"> 2137/24 </w:t>
      </w:r>
      <w:r w:rsidR="00B82E5C" w:rsidRPr="00344723">
        <w:rPr>
          <w:rFonts w:cs="David" w:hint="cs"/>
          <w:b/>
          <w:bCs/>
          <w:sz w:val="28"/>
          <w:szCs w:val="28"/>
          <w:rtl/>
        </w:rPr>
        <w:t>מדינת ישראל נ' איוב</w:t>
      </w:r>
      <w:r w:rsidR="00B82E5C" w:rsidRPr="00344723">
        <w:rPr>
          <w:rFonts w:cs="David" w:hint="cs"/>
          <w:sz w:val="28"/>
          <w:szCs w:val="28"/>
          <w:rtl/>
        </w:rPr>
        <w:t>, פסקאות 10-9 (28.3.2024);</w:t>
      </w:r>
      <w:r w:rsidR="00B82E5C" w:rsidRPr="00344723">
        <w:rPr>
          <w:rFonts w:ascii="David" w:hAnsi="David" w:cs="David" w:hint="cs"/>
          <w:sz w:val="28"/>
          <w:szCs w:val="28"/>
          <w:rtl/>
        </w:rPr>
        <w:t xml:space="preserve"> </w:t>
      </w:r>
      <w:proofErr w:type="spellStart"/>
      <w:r w:rsidR="00B82E5C" w:rsidRPr="00344723">
        <w:rPr>
          <w:rFonts w:ascii="David" w:hAnsi="David" w:cs="David" w:hint="cs"/>
          <w:sz w:val="28"/>
          <w:szCs w:val="28"/>
          <w:rtl/>
        </w:rPr>
        <w:t>עמ"ת</w:t>
      </w:r>
      <w:proofErr w:type="spellEnd"/>
      <w:r w:rsidR="00B82E5C" w:rsidRPr="00344723">
        <w:rPr>
          <w:rFonts w:ascii="David" w:hAnsi="David" w:cs="David" w:hint="cs"/>
          <w:sz w:val="28"/>
          <w:szCs w:val="28"/>
          <w:rtl/>
        </w:rPr>
        <w:t xml:space="preserve"> 68646-12-24 </w:t>
      </w:r>
      <w:r w:rsidR="00B82E5C" w:rsidRPr="00344723">
        <w:rPr>
          <w:rFonts w:ascii="David" w:hAnsi="David" w:cs="David" w:hint="cs"/>
          <w:b/>
          <w:bCs/>
          <w:sz w:val="28"/>
          <w:szCs w:val="28"/>
          <w:rtl/>
        </w:rPr>
        <w:t>עגלוני נ' מדינת ישראל</w:t>
      </w:r>
      <w:r w:rsidR="00B82E5C" w:rsidRPr="00344723">
        <w:rPr>
          <w:rFonts w:ascii="David" w:hAnsi="David" w:cs="David" w:hint="cs"/>
          <w:sz w:val="28"/>
          <w:szCs w:val="28"/>
          <w:rtl/>
        </w:rPr>
        <w:t>, פסקה 6 (5.1.2025)).</w:t>
      </w:r>
      <w:r w:rsidR="00B82E5C" w:rsidRPr="00344723">
        <w:rPr>
          <w:rFonts w:cs="David" w:hint="cs"/>
          <w:sz w:val="28"/>
          <w:szCs w:val="28"/>
          <w:rtl/>
        </w:rPr>
        <w:t xml:space="preserve"> </w:t>
      </w:r>
      <w:r w:rsidR="007E3C94" w:rsidRPr="00344723">
        <w:rPr>
          <w:rFonts w:cs="David" w:hint="cs"/>
          <w:sz w:val="28"/>
          <w:szCs w:val="28"/>
          <w:rtl/>
        </w:rPr>
        <w:t>כפי שנפסק לא אחת, שיקול משמעותי להערכת עוצמת המסוכנ</w:t>
      </w:r>
      <w:r w:rsidR="00637B99">
        <w:rPr>
          <w:rFonts w:cs="David" w:hint="cs"/>
          <w:sz w:val="28"/>
          <w:szCs w:val="28"/>
          <w:rtl/>
        </w:rPr>
        <w:t>ו</w:t>
      </w:r>
      <w:r w:rsidR="007E3C94" w:rsidRPr="00344723">
        <w:rPr>
          <w:rFonts w:cs="David" w:hint="cs"/>
          <w:sz w:val="28"/>
          <w:szCs w:val="28"/>
          <w:rtl/>
        </w:rPr>
        <w:t xml:space="preserve">ת נעוץ בבחינת המניע למעשים (ע"מ 92/24 </w:t>
      </w:r>
      <w:r w:rsidR="007E3C94" w:rsidRPr="00344723">
        <w:rPr>
          <w:rFonts w:cs="David" w:hint="cs"/>
          <w:b/>
          <w:bCs/>
          <w:sz w:val="28"/>
          <w:szCs w:val="28"/>
          <w:rtl/>
        </w:rPr>
        <w:t xml:space="preserve">טור' </w:t>
      </w:r>
      <w:proofErr w:type="spellStart"/>
      <w:r w:rsidR="007E3C94" w:rsidRPr="00344723">
        <w:rPr>
          <w:rFonts w:cs="David" w:hint="cs"/>
          <w:b/>
          <w:bCs/>
          <w:sz w:val="28"/>
          <w:szCs w:val="28"/>
          <w:rtl/>
        </w:rPr>
        <w:t>סעא</w:t>
      </w:r>
      <w:r w:rsidR="00637B99">
        <w:rPr>
          <w:rFonts w:cs="David" w:hint="cs"/>
          <w:b/>
          <w:bCs/>
          <w:sz w:val="28"/>
          <w:szCs w:val="28"/>
          <w:rtl/>
        </w:rPr>
        <w:t>י</w:t>
      </w:r>
      <w:r w:rsidR="007E3C94" w:rsidRPr="00344723">
        <w:rPr>
          <w:rFonts w:cs="David" w:hint="cs"/>
          <w:b/>
          <w:bCs/>
          <w:sz w:val="28"/>
          <w:szCs w:val="28"/>
          <w:rtl/>
        </w:rPr>
        <w:t>דה</w:t>
      </w:r>
      <w:proofErr w:type="spellEnd"/>
      <w:r w:rsidR="007E3C94" w:rsidRPr="00344723">
        <w:rPr>
          <w:rFonts w:cs="David" w:hint="cs"/>
          <w:b/>
          <w:bCs/>
          <w:sz w:val="28"/>
          <w:szCs w:val="28"/>
          <w:rtl/>
        </w:rPr>
        <w:t xml:space="preserve"> נ' התובע הצבאי הראשי</w:t>
      </w:r>
      <w:r w:rsidR="007E3C94" w:rsidRPr="00344723">
        <w:rPr>
          <w:rFonts w:cs="David" w:hint="cs"/>
          <w:sz w:val="28"/>
          <w:szCs w:val="28"/>
          <w:rtl/>
        </w:rPr>
        <w:t>, פסקה 22</w:t>
      </w:r>
      <w:r w:rsidR="007E3C94" w:rsidRPr="00344723">
        <w:rPr>
          <w:rFonts w:cs="David" w:hint="cs"/>
          <w:b/>
          <w:bCs/>
          <w:sz w:val="28"/>
          <w:szCs w:val="28"/>
          <w:rtl/>
        </w:rPr>
        <w:t xml:space="preserve"> </w:t>
      </w:r>
      <w:r w:rsidR="007E3C94" w:rsidRPr="00344723">
        <w:rPr>
          <w:rFonts w:cs="David" w:hint="cs"/>
          <w:sz w:val="28"/>
          <w:szCs w:val="28"/>
          <w:rtl/>
        </w:rPr>
        <w:t>(2024)</w:t>
      </w:r>
      <w:r w:rsidR="000266B3">
        <w:rPr>
          <w:rFonts w:cs="David" w:hint="cs"/>
          <w:sz w:val="28"/>
          <w:szCs w:val="28"/>
          <w:rtl/>
        </w:rPr>
        <w:t xml:space="preserve"> - </w:t>
      </w:r>
      <w:r w:rsidR="00A12FBD">
        <w:rPr>
          <w:rFonts w:cs="David" w:hint="cs"/>
          <w:sz w:val="28"/>
          <w:szCs w:val="28"/>
          <w:rtl/>
        </w:rPr>
        <w:t>ו</w:t>
      </w:r>
      <w:r w:rsidR="007E3C94" w:rsidRPr="00344723">
        <w:rPr>
          <w:rFonts w:cs="David" w:hint="cs"/>
          <w:sz w:val="28"/>
          <w:szCs w:val="28"/>
          <w:rtl/>
        </w:rPr>
        <w:t xml:space="preserve">למשיב מיוחס בכתב האישום כי מכר אמצעי לחימה שהוצאו ישירות משטח </w:t>
      </w:r>
      <w:r w:rsidR="000266B3">
        <w:rPr>
          <w:rFonts w:cs="David" w:hint="cs"/>
          <w:sz w:val="28"/>
          <w:szCs w:val="28"/>
          <w:rtl/>
        </w:rPr>
        <w:t>לחימה ב</w:t>
      </w:r>
      <w:r w:rsidR="007E3C94" w:rsidRPr="00344723">
        <w:rPr>
          <w:rFonts w:cs="David" w:hint="cs"/>
          <w:sz w:val="28"/>
          <w:szCs w:val="28"/>
          <w:rtl/>
        </w:rPr>
        <w:t xml:space="preserve">עזה, למי שנחזו בפניו כעבריינים, </w:t>
      </w:r>
      <w:r w:rsidR="000266B3">
        <w:rPr>
          <w:rFonts w:cs="David" w:hint="cs"/>
          <w:sz w:val="28"/>
          <w:szCs w:val="28"/>
          <w:rtl/>
        </w:rPr>
        <w:t xml:space="preserve">כך </w:t>
      </w:r>
      <w:r w:rsidR="007E3C94" w:rsidRPr="00344723">
        <w:rPr>
          <w:rFonts w:cs="David" w:hint="cs"/>
          <w:sz w:val="28"/>
          <w:szCs w:val="28"/>
          <w:rtl/>
        </w:rPr>
        <w:t>שמתקיים</w:t>
      </w:r>
      <w:r w:rsidR="000266B3">
        <w:rPr>
          <w:rFonts w:cs="David" w:hint="cs"/>
          <w:sz w:val="28"/>
          <w:szCs w:val="28"/>
          <w:rtl/>
        </w:rPr>
        <w:t>,</w:t>
      </w:r>
      <w:r w:rsidR="007E3C94" w:rsidRPr="00344723">
        <w:rPr>
          <w:rFonts w:cs="David" w:hint="cs"/>
          <w:sz w:val="28"/>
          <w:szCs w:val="28"/>
          <w:rtl/>
        </w:rPr>
        <w:t xml:space="preserve"> לכאורה</w:t>
      </w:r>
      <w:r w:rsidR="000266B3">
        <w:rPr>
          <w:rFonts w:cs="David" w:hint="cs"/>
          <w:sz w:val="28"/>
          <w:szCs w:val="28"/>
          <w:rtl/>
        </w:rPr>
        <w:t>,</w:t>
      </w:r>
      <w:r w:rsidR="007E3C94" w:rsidRPr="00344723">
        <w:rPr>
          <w:rFonts w:cs="David" w:hint="cs"/>
          <w:sz w:val="28"/>
          <w:szCs w:val="28"/>
          <w:rtl/>
        </w:rPr>
        <w:t xml:space="preserve"> מניע שעניינו בצע כסף. </w:t>
      </w:r>
      <w:r w:rsidR="000266B3">
        <w:rPr>
          <w:rFonts w:cs="David" w:hint="cs"/>
          <w:sz w:val="28"/>
          <w:szCs w:val="28"/>
          <w:rtl/>
        </w:rPr>
        <w:t>כפי שנקבע ב</w:t>
      </w:r>
      <w:r w:rsidR="000266B3" w:rsidRPr="000266B3">
        <w:rPr>
          <w:rFonts w:cs="David" w:hint="cs"/>
          <w:sz w:val="28"/>
          <w:szCs w:val="28"/>
          <w:rtl/>
        </w:rPr>
        <w:t>ע"מ 447-06-25</w:t>
      </w:r>
      <w:r w:rsidR="000266B3">
        <w:rPr>
          <w:rFonts w:cs="David" w:hint="cs"/>
          <w:sz w:val="28"/>
          <w:szCs w:val="28"/>
          <w:rtl/>
        </w:rPr>
        <w:t xml:space="preserve"> הנ"ל, ל</w:t>
      </w:r>
      <w:r w:rsidR="00344723" w:rsidRPr="00344723">
        <w:rPr>
          <w:rFonts w:cs="David" w:hint="cs"/>
          <w:sz w:val="28"/>
          <w:szCs w:val="28"/>
          <w:rtl/>
        </w:rPr>
        <w:t xml:space="preserve">חזקת המסוכנות בעניינו </w:t>
      </w:r>
      <w:r w:rsidR="000266B3">
        <w:rPr>
          <w:rFonts w:cs="David" w:hint="cs"/>
          <w:sz w:val="28"/>
          <w:szCs w:val="28"/>
          <w:rtl/>
        </w:rPr>
        <w:t xml:space="preserve">של המשיב </w:t>
      </w:r>
      <w:r w:rsidR="00B82E5C" w:rsidRPr="00344723">
        <w:rPr>
          <w:rFonts w:cs="David" w:hint="cs"/>
          <w:sz w:val="28"/>
          <w:szCs w:val="28"/>
          <w:rtl/>
        </w:rPr>
        <w:t xml:space="preserve">עוצמה </w:t>
      </w:r>
      <w:r w:rsidR="000266B3">
        <w:rPr>
          <w:rFonts w:cs="David" w:hint="cs"/>
          <w:sz w:val="28"/>
          <w:szCs w:val="28"/>
          <w:rtl/>
        </w:rPr>
        <w:t xml:space="preserve">ניכרת </w:t>
      </w:r>
      <w:r w:rsidR="00B82E5C" w:rsidRPr="00344723">
        <w:rPr>
          <w:rFonts w:cs="David" w:hint="cs"/>
          <w:sz w:val="28"/>
          <w:szCs w:val="28"/>
          <w:rtl/>
        </w:rPr>
        <w:t xml:space="preserve">והנטל המוטל על כתפיו להפריכה גבוה מאוד, על אף גילו הצעיר והעדר עבר פלילי </w:t>
      </w:r>
      <w:r w:rsidR="00B82E5C" w:rsidRPr="00344723">
        <w:rPr>
          <w:rFonts w:ascii="David" w:hAnsi="David" w:cs="David" w:hint="cs"/>
          <w:sz w:val="28"/>
          <w:szCs w:val="28"/>
          <w:rtl/>
        </w:rPr>
        <w:t>(</w:t>
      </w:r>
      <w:r w:rsidR="00344723" w:rsidRPr="00344723">
        <w:rPr>
          <w:rFonts w:ascii="David" w:hAnsi="David" w:cs="David" w:hint="cs"/>
          <w:sz w:val="28"/>
          <w:szCs w:val="28"/>
          <w:rtl/>
        </w:rPr>
        <w:t xml:space="preserve">וראו לעניין זה </w:t>
      </w:r>
      <w:proofErr w:type="spellStart"/>
      <w:r w:rsidR="00B82E5C" w:rsidRPr="00344723">
        <w:rPr>
          <w:rFonts w:ascii="David" w:hAnsi="David" w:cs="David" w:hint="cs"/>
          <w:sz w:val="28"/>
          <w:szCs w:val="28"/>
          <w:rtl/>
        </w:rPr>
        <w:t>עמ"ת</w:t>
      </w:r>
      <w:proofErr w:type="spellEnd"/>
      <w:r w:rsidR="00B82E5C" w:rsidRPr="00344723">
        <w:rPr>
          <w:rFonts w:ascii="David" w:hAnsi="David" w:cs="David" w:hint="cs"/>
          <w:sz w:val="28"/>
          <w:szCs w:val="28"/>
          <w:rtl/>
        </w:rPr>
        <w:t xml:space="preserve"> 36907-11-24</w:t>
      </w:r>
      <w:r w:rsidR="00B82E5C" w:rsidRPr="00344723">
        <w:rPr>
          <w:rFonts w:ascii="David" w:hAnsi="David" w:cs="David" w:hint="cs"/>
          <w:b/>
          <w:bCs/>
          <w:sz w:val="28"/>
          <w:szCs w:val="28"/>
          <w:rtl/>
        </w:rPr>
        <w:t xml:space="preserve">מדינת ישראל נ' </w:t>
      </w:r>
      <w:proofErr w:type="spellStart"/>
      <w:r w:rsidR="00B82E5C" w:rsidRPr="00344723">
        <w:rPr>
          <w:rFonts w:ascii="David" w:hAnsi="David" w:cs="David" w:hint="cs"/>
          <w:b/>
          <w:bCs/>
          <w:sz w:val="28"/>
          <w:szCs w:val="28"/>
          <w:rtl/>
        </w:rPr>
        <w:t>עורקבי</w:t>
      </w:r>
      <w:proofErr w:type="spellEnd"/>
      <w:r w:rsidR="00B82E5C" w:rsidRPr="00344723">
        <w:rPr>
          <w:rFonts w:ascii="David" w:hAnsi="David" w:cs="David" w:hint="cs"/>
          <w:sz w:val="28"/>
          <w:szCs w:val="28"/>
          <w:rtl/>
        </w:rPr>
        <w:t>, פסקה 10</w:t>
      </w:r>
      <w:r w:rsidR="00B82E5C" w:rsidRPr="00344723">
        <w:rPr>
          <w:rFonts w:ascii="David" w:hAnsi="David" w:cs="David" w:hint="cs"/>
          <w:b/>
          <w:bCs/>
          <w:sz w:val="28"/>
          <w:szCs w:val="28"/>
          <w:rtl/>
        </w:rPr>
        <w:t xml:space="preserve"> </w:t>
      </w:r>
      <w:r w:rsidR="00B82E5C" w:rsidRPr="00344723">
        <w:rPr>
          <w:rFonts w:ascii="David" w:hAnsi="David" w:cs="David" w:hint="cs"/>
          <w:sz w:val="28"/>
          <w:szCs w:val="28"/>
          <w:rtl/>
        </w:rPr>
        <w:t>(15.11.2024))</w:t>
      </w:r>
      <w:r w:rsidR="00344723">
        <w:rPr>
          <w:rFonts w:ascii="David" w:hAnsi="David" w:cs="David" w:hint="cs"/>
          <w:sz w:val="28"/>
          <w:szCs w:val="28"/>
          <w:rtl/>
        </w:rPr>
        <w:t xml:space="preserve">. </w:t>
      </w:r>
      <w:r w:rsidR="000266B3">
        <w:rPr>
          <w:rFonts w:ascii="David" w:hAnsi="David" w:cs="David" w:hint="cs"/>
          <w:sz w:val="28"/>
          <w:szCs w:val="28"/>
          <w:rtl/>
        </w:rPr>
        <w:t xml:space="preserve">בואר עוד כי </w:t>
      </w:r>
      <w:r w:rsidR="00344723">
        <w:rPr>
          <w:rFonts w:ascii="David" w:hAnsi="David" w:cs="David" w:hint="cs"/>
          <w:sz w:val="28"/>
          <w:szCs w:val="28"/>
          <w:rtl/>
        </w:rPr>
        <w:t>ב</w:t>
      </w:r>
      <w:r w:rsidR="00B82E5C" w:rsidRPr="00344723">
        <w:rPr>
          <w:rFonts w:ascii="David" w:hAnsi="David" w:cs="David" w:hint="cs"/>
          <w:sz w:val="28"/>
          <w:szCs w:val="28"/>
          <w:rtl/>
        </w:rPr>
        <w:t xml:space="preserve">שתיקתו של </w:t>
      </w:r>
      <w:r w:rsidR="00C059C3">
        <w:rPr>
          <w:rFonts w:ascii="David" w:hAnsi="David" w:cs="David" w:hint="cs"/>
          <w:sz w:val="28"/>
          <w:szCs w:val="28"/>
          <w:rtl/>
        </w:rPr>
        <w:t>המשיב</w:t>
      </w:r>
      <w:r w:rsidR="00B82E5C" w:rsidRPr="00344723">
        <w:rPr>
          <w:rFonts w:ascii="David" w:hAnsi="David" w:cs="David" w:hint="cs"/>
          <w:sz w:val="28"/>
          <w:szCs w:val="28"/>
          <w:rtl/>
        </w:rPr>
        <w:t xml:space="preserve">, משנמנע </w:t>
      </w:r>
      <w:r w:rsidR="00B82E5C" w:rsidRPr="00344723">
        <w:rPr>
          <w:rFonts w:cs="David" w:hint="cs"/>
          <w:sz w:val="28"/>
          <w:szCs w:val="28"/>
          <w:rtl/>
        </w:rPr>
        <w:t>מלמסור גרסה בחקירה, באשר לנסיבות מעשיו, על אף הנטל המוטל עליו להפריך את חזקת המסוכנות, יש כדי להעצים את המסוכנות בנסיבות העניין</w:t>
      </w:r>
      <w:r w:rsidR="000266B3">
        <w:rPr>
          <w:rFonts w:cs="David" w:hint="cs"/>
          <w:sz w:val="28"/>
          <w:szCs w:val="28"/>
          <w:rtl/>
        </w:rPr>
        <w:t xml:space="preserve">, עוד יותר </w:t>
      </w:r>
      <w:r w:rsidR="00B82E5C" w:rsidRPr="00344723">
        <w:rPr>
          <w:rFonts w:cs="David" w:hint="cs"/>
          <w:sz w:val="28"/>
          <w:szCs w:val="28"/>
          <w:rtl/>
        </w:rPr>
        <w:t>(</w:t>
      </w:r>
      <w:proofErr w:type="spellStart"/>
      <w:r w:rsidR="00B82E5C" w:rsidRPr="00344723">
        <w:rPr>
          <w:rFonts w:cs="David" w:hint="cs"/>
          <w:sz w:val="28"/>
          <w:szCs w:val="28"/>
          <w:rtl/>
        </w:rPr>
        <w:t>בש"פ</w:t>
      </w:r>
      <w:proofErr w:type="spellEnd"/>
      <w:r w:rsidR="00B82E5C" w:rsidRPr="00344723">
        <w:rPr>
          <w:rFonts w:cs="David" w:hint="cs"/>
          <w:sz w:val="28"/>
          <w:szCs w:val="28"/>
          <w:rtl/>
        </w:rPr>
        <w:t xml:space="preserve"> 1748/11 </w:t>
      </w:r>
      <w:r w:rsidR="00B82E5C" w:rsidRPr="00344723">
        <w:rPr>
          <w:rFonts w:cs="David" w:hint="cs"/>
          <w:b/>
          <w:bCs/>
          <w:sz w:val="28"/>
          <w:szCs w:val="28"/>
          <w:rtl/>
        </w:rPr>
        <w:t>יחזקאל נ' מדינת ישראל</w:t>
      </w:r>
      <w:r w:rsidR="00B82E5C" w:rsidRPr="00344723">
        <w:rPr>
          <w:rFonts w:cs="David" w:hint="cs"/>
          <w:sz w:val="28"/>
          <w:szCs w:val="28"/>
          <w:rtl/>
        </w:rPr>
        <w:t>, פסקאות 7-6 (10.3.2011))</w:t>
      </w:r>
      <w:r w:rsidR="000266B3">
        <w:rPr>
          <w:rFonts w:cs="David" w:hint="cs"/>
          <w:sz w:val="28"/>
          <w:szCs w:val="28"/>
          <w:rtl/>
        </w:rPr>
        <w:t xml:space="preserve">. </w:t>
      </w:r>
      <w:r w:rsidR="00B82E5C" w:rsidRPr="00344723">
        <w:rPr>
          <w:rFonts w:cs="David" w:hint="cs"/>
          <w:sz w:val="28"/>
          <w:szCs w:val="28"/>
          <w:rtl/>
        </w:rPr>
        <w:t xml:space="preserve">חוסר שיתוף הפעולה בחקירה אף מקשה על מתן אמון לצורך שחרור לחלופה ממעצר </w:t>
      </w:r>
      <w:r w:rsidR="00B82E5C" w:rsidRPr="00344723">
        <w:rPr>
          <w:rFonts w:ascii="David" w:hAnsi="David" w:cs="David" w:hint="cs"/>
          <w:sz w:val="28"/>
          <w:szCs w:val="28"/>
          <w:rtl/>
        </w:rPr>
        <w:t xml:space="preserve">(עניין </w:t>
      </w:r>
      <w:proofErr w:type="spellStart"/>
      <w:r w:rsidR="00B82E5C" w:rsidRPr="00344723">
        <w:rPr>
          <w:rFonts w:ascii="David" w:hAnsi="David" w:cs="David" w:hint="cs"/>
          <w:b/>
          <w:bCs/>
          <w:sz w:val="28"/>
          <w:szCs w:val="28"/>
          <w:rtl/>
        </w:rPr>
        <w:t>עורקבי</w:t>
      </w:r>
      <w:proofErr w:type="spellEnd"/>
      <w:r w:rsidR="00B82E5C" w:rsidRPr="00344723">
        <w:rPr>
          <w:rFonts w:ascii="David" w:hAnsi="David" w:cs="David" w:hint="cs"/>
          <w:sz w:val="28"/>
          <w:szCs w:val="28"/>
          <w:rtl/>
        </w:rPr>
        <w:t xml:space="preserve"> לעיל, פסקה 9)</w:t>
      </w:r>
      <w:r w:rsidR="00637B99">
        <w:rPr>
          <w:rFonts w:ascii="David" w:hAnsi="David" w:cs="David" w:hint="cs"/>
          <w:sz w:val="28"/>
          <w:szCs w:val="28"/>
          <w:rtl/>
        </w:rPr>
        <w:t>, ואף מקשה ל</w:t>
      </w:r>
      <w:r w:rsidR="000266B3">
        <w:rPr>
          <w:rFonts w:ascii="David" w:hAnsi="David" w:cs="David" w:hint="cs"/>
          <w:sz w:val="28"/>
          <w:szCs w:val="28"/>
          <w:rtl/>
        </w:rPr>
        <w:t>ייחס ל</w:t>
      </w:r>
      <w:r w:rsidR="00637B99">
        <w:rPr>
          <w:rFonts w:ascii="David" w:hAnsi="David" w:cs="David" w:hint="cs"/>
          <w:sz w:val="28"/>
          <w:szCs w:val="28"/>
          <w:rtl/>
        </w:rPr>
        <w:t xml:space="preserve">טענת ההגנה, כי המשיב נפל קרבן </w:t>
      </w:r>
      <w:r w:rsidR="00B82E5C" w:rsidRPr="00344723">
        <w:rPr>
          <w:rFonts w:ascii="David" w:hAnsi="David" w:cs="David" w:hint="cs"/>
          <w:sz w:val="28"/>
          <w:szCs w:val="28"/>
          <w:rtl/>
        </w:rPr>
        <w:t xml:space="preserve">לפניות הסוכן </w:t>
      </w:r>
      <w:r w:rsidR="000266B3">
        <w:rPr>
          <w:rFonts w:ascii="David" w:hAnsi="David" w:cs="David" w:hint="cs"/>
          <w:sz w:val="28"/>
          <w:szCs w:val="28"/>
          <w:rtl/>
        </w:rPr>
        <w:t xml:space="preserve">משקל של ממש. </w:t>
      </w:r>
      <w:r w:rsidR="00637B99">
        <w:rPr>
          <w:rFonts w:ascii="David" w:hAnsi="David" w:cs="David" w:hint="cs"/>
          <w:sz w:val="28"/>
          <w:szCs w:val="28"/>
          <w:rtl/>
        </w:rPr>
        <w:t xml:space="preserve">עניין </w:t>
      </w:r>
      <w:r w:rsidR="000266B3">
        <w:rPr>
          <w:rFonts w:ascii="David" w:hAnsi="David" w:cs="David" w:hint="cs"/>
          <w:sz w:val="28"/>
          <w:szCs w:val="28"/>
          <w:rtl/>
        </w:rPr>
        <w:t xml:space="preserve">זה אף </w:t>
      </w:r>
      <w:r w:rsidR="00637B99">
        <w:rPr>
          <w:rFonts w:ascii="David" w:hAnsi="David" w:cs="David" w:hint="cs"/>
          <w:sz w:val="28"/>
          <w:szCs w:val="28"/>
          <w:rtl/>
        </w:rPr>
        <w:t xml:space="preserve">אינו מתיישב עם </w:t>
      </w:r>
      <w:r w:rsidR="00B82E5C" w:rsidRPr="00344723">
        <w:rPr>
          <w:rFonts w:ascii="David" w:hAnsi="David" w:cs="David" w:hint="cs"/>
          <w:sz w:val="28"/>
          <w:szCs w:val="28"/>
          <w:rtl/>
        </w:rPr>
        <w:t xml:space="preserve">הראיות לכאורה, המלמדות על כי </w:t>
      </w:r>
      <w:r w:rsidR="00C059C3">
        <w:rPr>
          <w:rFonts w:ascii="David" w:hAnsi="David" w:cs="David" w:hint="cs"/>
          <w:sz w:val="28"/>
          <w:szCs w:val="28"/>
          <w:rtl/>
        </w:rPr>
        <w:t xml:space="preserve">המשיב </w:t>
      </w:r>
      <w:r w:rsidR="00B82E5C" w:rsidRPr="00344723">
        <w:rPr>
          <w:rFonts w:ascii="David" w:hAnsi="David" w:cs="David" w:hint="cs"/>
          <w:sz w:val="28"/>
          <w:szCs w:val="28"/>
          <w:rtl/>
        </w:rPr>
        <w:t xml:space="preserve">גילה אקטיביות ויוזמה בביצוע העבירות, בכך שעמד בקשר עם הסוכן, הציע לו אמצעי לחימה נוספים מעבר לאלו שנמכרו בסופו של דבר, וכן תיאר בפניו כיצד </w:t>
      </w:r>
      <w:r w:rsidR="00637B99">
        <w:rPr>
          <w:rFonts w:ascii="David" w:hAnsi="David" w:cs="David" w:hint="cs"/>
          <w:sz w:val="28"/>
          <w:szCs w:val="28"/>
          <w:rtl/>
        </w:rPr>
        <w:t xml:space="preserve">הוא משבץ את שותפו </w:t>
      </w:r>
      <w:r w:rsidR="00B82E5C" w:rsidRPr="00344723">
        <w:rPr>
          <w:rFonts w:ascii="David" w:hAnsi="David" w:cs="David" w:hint="cs"/>
          <w:sz w:val="28"/>
          <w:szCs w:val="28"/>
          <w:rtl/>
        </w:rPr>
        <w:t>בעת כניסת הכוחות לעזה, באופן שיאפשר את הוצאת אמצעי הלחימה ומכירתם</w:t>
      </w:r>
      <w:r w:rsidR="000266B3">
        <w:rPr>
          <w:rFonts w:ascii="David" w:hAnsi="David" w:cs="David" w:hint="cs"/>
          <w:sz w:val="28"/>
          <w:szCs w:val="28"/>
          <w:rtl/>
        </w:rPr>
        <w:t>. אדרבא, חלקו ה</w:t>
      </w:r>
      <w:r w:rsidR="00B82E5C" w:rsidRPr="00344723">
        <w:rPr>
          <w:rFonts w:ascii="David" w:hAnsi="David" w:cs="David" w:hint="cs"/>
          <w:sz w:val="28"/>
          <w:szCs w:val="28"/>
          <w:rtl/>
        </w:rPr>
        <w:t xml:space="preserve">מרכזי של </w:t>
      </w:r>
      <w:r w:rsidR="00C059C3">
        <w:rPr>
          <w:rFonts w:ascii="David" w:hAnsi="David" w:cs="David" w:hint="cs"/>
          <w:sz w:val="28"/>
          <w:szCs w:val="28"/>
          <w:rtl/>
        </w:rPr>
        <w:t xml:space="preserve">המשיב </w:t>
      </w:r>
      <w:r w:rsidR="00B82E5C" w:rsidRPr="00344723">
        <w:rPr>
          <w:rFonts w:ascii="David" w:hAnsi="David" w:cs="David" w:hint="cs"/>
          <w:sz w:val="28"/>
          <w:szCs w:val="28"/>
          <w:rtl/>
        </w:rPr>
        <w:t>בביצוע העבירות, לכאורה, מגביר</w:t>
      </w:r>
      <w:r w:rsidR="000266B3">
        <w:rPr>
          <w:rFonts w:ascii="David" w:hAnsi="David" w:cs="David" w:hint="cs"/>
          <w:sz w:val="28"/>
          <w:szCs w:val="28"/>
          <w:rtl/>
        </w:rPr>
        <w:t xml:space="preserve"> אף הוא </w:t>
      </w:r>
      <w:r w:rsidR="00B82E5C" w:rsidRPr="00344723">
        <w:rPr>
          <w:rFonts w:ascii="David" w:hAnsi="David" w:cs="David" w:hint="cs"/>
          <w:sz w:val="28"/>
          <w:szCs w:val="28"/>
          <w:rtl/>
        </w:rPr>
        <w:t xml:space="preserve">את המסוכנות הנשקפת ממנו (ראו </w:t>
      </w:r>
      <w:proofErr w:type="spellStart"/>
      <w:r w:rsidR="00B82E5C" w:rsidRPr="00344723">
        <w:rPr>
          <w:rFonts w:ascii="David" w:hAnsi="David" w:cs="David" w:hint="cs"/>
          <w:sz w:val="28"/>
          <w:szCs w:val="28"/>
          <w:rtl/>
        </w:rPr>
        <w:t>בש"פ</w:t>
      </w:r>
      <w:proofErr w:type="spellEnd"/>
      <w:r w:rsidR="00B82E5C" w:rsidRPr="00344723">
        <w:rPr>
          <w:rFonts w:ascii="David" w:hAnsi="David" w:cs="David" w:hint="cs"/>
          <w:sz w:val="28"/>
          <w:szCs w:val="28"/>
          <w:rtl/>
        </w:rPr>
        <w:t xml:space="preserve"> 3596/14</w:t>
      </w:r>
      <w:r w:rsidR="00B82E5C" w:rsidRPr="00344723">
        <w:rPr>
          <w:rFonts w:ascii="David" w:hAnsi="David" w:cs="David" w:hint="cs"/>
          <w:b/>
          <w:bCs/>
          <w:sz w:val="28"/>
          <w:szCs w:val="28"/>
          <w:rtl/>
        </w:rPr>
        <w:t xml:space="preserve"> יקיר גואל נ' מדינת ישראל</w:t>
      </w:r>
      <w:r w:rsidR="00B82E5C" w:rsidRPr="00344723">
        <w:rPr>
          <w:rFonts w:ascii="David" w:hAnsi="David" w:cs="David" w:hint="cs"/>
          <w:sz w:val="28"/>
          <w:szCs w:val="28"/>
          <w:rtl/>
        </w:rPr>
        <w:t>, פסקה 9</w:t>
      </w:r>
      <w:r w:rsidR="00B82E5C" w:rsidRPr="00344723">
        <w:rPr>
          <w:rFonts w:ascii="David" w:hAnsi="David" w:cs="David" w:hint="cs"/>
          <w:b/>
          <w:bCs/>
          <w:sz w:val="28"/>
          <w:szCs w:val="28"/>
          <w:rtl/>
        </w:rPr>
        <w:t xml:space="preserve"> </w:t>
      </w:r>
      <w:r w:rsidR="00B82E5C" w:rsidRPr="00344723">
        <w:rPr>
          <w:rFonts w:ascii="David" w:hAnsi="David" w:cs="David" w:hint="cs"/>
          <w:sz w:val="28"/>
          <w:szCs w:val="28"/>
          <w:rtl/>
        </w:rPr>
        <w:t>(28.5.2014)).</w:t>
      </w:r>
    </w:p>
    <w:p w14:paraId="3A097907" w14:textId="25A3C4B0" w:rsidR="00344723" w:rsidRPr="001C0DE7" w:rsidRDefault="00B34453" w:rsidP="00991DDA">
      <w:pPr>
        <w:numPr>
          <w:ilvl w:val="0"/>
          <w:numId w:val="1"/>
        </w:numPr>
        <w:tabs>
          <w:tab w:val="left" w:pos="282"/>
        </w:tabs>
        <w:spacing w:after="0" w:line="360" w:lineRule="auto"/>
        <w:ind w:left="-1" w:firstLine="0"/>
        <w:jc w:val="both"/>
        <w:rPr>
          <w:rFonts w:cs="David"/>
          <w:sz w:val="28"/>
          <w:szCs w:val="28"/>
        </w:rPr>
      </w:pPr>
      <w:r>
        <w:rPr>
          <w:rFonts w:cs="David" w:hint="cs"/>
          <w:sz w:val="28"/>
          <w:szCs w:val="28"/>
          <w:rtl/>
        </w:rPr>
        <w:t xml:space="preserve">משכך הם פני הדברים, </w:t>
      </w:r>
      <w:r w:rsidR="00344723" w:rsidRPr="001C0DE7">
        <w:rPr>
          <w:rFonts w:cs="David" w:hint="cs"/>
          <w:sz w:val="28"/>
          <w:szCs w:val="28"/>
          <w:rtl/>
        </w:rPr>
        <w:t xml:space="preserve">לא סברתי כי </w:t>
      </w:r>
      <w:r w:rsidR="000266B3">
        <w:rPr>
          <w:rFonts w:cs="David" w:hint="cs"/>
          <w:sz w:val="28"/>
          <w:szCs w:val="28"/>
          <w:rtl/>
        </w:rPr>
        <w:t xml:space="preserve">לפי שעה, יש </w:t>
      </w:r>
      <w:r w:rsidR="00344723" w:rsidRPr="001C0DE7">
        <w:rPr>
          <w:rFonts w:cs="David" w:hint="cs"/>
          <w:sz w:val="28"/>
          <w:szCs w:val="28"/>
          <w:rtl/>
        </w:rPr>
        <w:t xml:space="preserve">בזמן שחלף כדי </w:t>
      </w:r>
      <w:r>
        <w:rPr>
          <w:rFonts w:cs="David" w:hint="cs"/>
          <w:sz w:val="28"/>
          <w:szCs w:val="28"/>
          <w:rtl/>
        </w:rPr>
        <w:t>להקהות מהמסוכנות הנשקפת מהמשיב ו</w:t>
      </w:r>
      <w:r w:rsidR="00344723" w:rsidRPr="001C0DE7">
        <w:rPr>
          <w:rFonts w:cs="David" w:hint="cs"/>
          <w:sz w:val="28"/>
          <w:szCs w:val="28"/>
          <w:rtl/>
        </w:rPr>
        <w:t>לשנות את נקודת האיזון</w:t>
      </w:r>
      <w:r w:rsidR="000266B3">
        <w:rPr>
          <w:rFonts w:cs="David" w:hint="cs"/>
          <w:sz w:val="28"/>
          <w:szCs w:val="28"/>
          <w:rtl/>
        </w:rPr>
        <w:t xml:space="preserve"> המחייבת את מעצרו הממשי. </w:t>
      </w:r>
      <w:r w:rsidR="00344723" w:rsidRPr="001C0DE7">
        <w:rPr>
          <w:rFonts w:cs="David" w:hint="cs"/>
          <w:sz w:val="28"/>
          <w:szCs w:val="28"/>
          <w:rtl/>
        </w:rPr>
        <w:t xml:space="preserve">ביציאתו של המשיב לחופשה </w:t>
      </w:r>
      <w:r>
        <w:rPr>
          <w:rFonts w:cs="David" w:hint="cs"/>
          <w:sz w:val="28"/>
          <w:szCs w:val="28"/>
          <w:rtl/>
        </w:rPr>
        <w:t xml:space="preserve">קצרה ומדודה </w:t>
      </w:r>
      <w:r w:rsidR="00344723" w:rsidRPr="001C0DE7">
        <w:rPr>
          <w:rFonts w:cs="David" w:hint="cs"/>
          <w:sz w:val="28"/>
          <w:szCs w:val="28"/>
          <w:rtl/>
        </w:rPr>
        <w:t xml:space="preserve">במהלך </w:t>
      </w:r>
      <w:r w:rsidR="000266B3">
        <w:rPr>
          <w:rFonts w:cs="David" w:hint="cs"/>
          <w:sz w:val="28"/>
          <w:szCs w:val="28"/>
          <w:rtl/>
        </w:rPr>
        <w:t xml:space="preserve">תקופת </w:t>
      </w:r>
      <w:r w:rsidR="00344723" w:rsidRPr="001C0DE7">
        <w:rPr>
          <w:rFonts w:cs="David" w:hint="cs"/>
          <w:sz w:val="28"/>
          <w:szCs w:val="28"/>
          <w:rtl/>
        </w:rPr>
        <w:t xml:space="preserve">מעצרו, בוודאי </w:t>
      </w:r>
      <w:r w:rsidR="000266B3">
        <w:rPr>
          <w:rFonts w:cs="David" w:hint="cs"/>
          <w:sz w:val="28"/>
          <w:szCs w:val="28"/>
          <w:rtl/>
        </w:rPr>
        <w:t>ש</w:t>
      </w:r>
      <w:r w:rsidR="00344723" w:rsidRPr="001C0DE7">
        <w:rPr>
          <w:rFonts w:cs="David" w:hint="cs"/>
          <w:sz w:val="28"/>
          <w:szCs w:val="28"/>
          <w:rtl/>
        </w:rPr>
        <w:t>אין להצביע על שינוי דרמטי בהערכת המסוכנות הנשקפת ממנו</w:t>
      </w:r>
      <w:r w:rsidR="001C0DE7" w:rsidRPr="001C0DE7">
        <w:rPr>
          <w:rFonts w:cs="David" w:hint="cs"/>
          <w:sz w:val="28"/>
          <w:szCs w:val="28"/>
          <w:rtl/>
        </w:rPr>
        <w:t xml:space="preserve">. כמו כן </w:t>
      </w:r>
      <w:r>
        <w:rPr>
          <w:rFonts w:cs="David" w:hint="cs"/>
          <w:sz w:val="28"/>
          <w:szCs w:val="28"/>
          <w:rtl/>
        </w:rPr>
        <w:t>יוטעם</w:t>
      </w:r>
      <w:r w:rsidR="001C0DE7" w:rsidRPr="001C0DE7">
        <w:rPr>
          <w:rFonts w:cs="David" w:hint="cs"/>
          <w:sz w:val="28"/>
          <w:szCs w:val="28"/>
          <w:rtl/>
        </w:rPr>
        <w:t xml:space="preserve">, כי לצד עילת המעצר הסטטוטורית </w:t>
      </w:r>
      <w:r w:rsidR="000266B3">
        <w:rPr>
          <w:rFonts w:cs="David" w:hint="cs"/>
          <w:sz w:val="28"/>
          <w:szCs w:val="28"/>
          <w:rtl/>
        </w:rPr>
        <w:t xml:space="preserve">כמפורט לעיל, </w:t>
      </w:r>
      <w:r w:rsidR="001C0DE7" w:rsidRPr="001C0DE7">
        <w:rPr>
          <w:rFonts w:cs="David" w:hint="cs"/>
          <w:sz w:val="28"/>
          <w:szCs w:val="28"/>
          <w:rtl/>
        </w:rPr>
        <w:t xml:space="preserve">מתקיימת בעניינו של המשיב גם  </w:t>
      </w:r>
      <w:r w:rsidR="00A12FBD">
        <w:rPr>
          <w:rFonts w:cs="David" w:hint="cs"/>
          <w:sz w:val="28"/>
          <w:szCs w:val="28"/>
          <w:rtl/>
        </w:rPr>
        <w:t xml:space="preserve">עילת </w:t>
      </w:r>
      <w:r w:rsidR="001C0DE7" w:rsidRPr="001C0DE7">
        <w:rPr>
          <w:rFonts w:cs="David" w:hint="cs"/>
          <w:sz w:val="28"/>
          <w:szCs w:val="28"/>
          <w:rtl/>
        </w:rPr>
        <w:t xml:space="preserve">המעצר הצבאית הייחודית, שעניינה פגיעה חריפה במשמעת הצבא; וזאת בשים לב לטיב העבירות ולכך שעניינן הוצאת נשק </w:t>
      </w:r>
      <w:r w:rsidR="001C0DE7" w:rsidRPr="001C0DE7">
        <w:rPr>
          <w:rFonts w:cs="David" w:hint="cs"/>
          <w:sz w:val="28"/>
          <w:szCs w:val="28"/>
          <w:rtl/>
        </w:rPr>
        <w:lastRenderedPageBreak/>
        <w:t>מרשות הצבא, תוך מעילה בתפקידו של המשיב, בעיצומה של מלחמת "חרבות ברזל" (ראו לעניין זה ההחלטה שניתנה אך אתמול בעניי</w:t>
      </w:r>
      <w:r>
        <w:rPr>
          <w:rFonts w:cs="David" w:hint="cs"/>
          <w:sz w:val="28"/>
          <w:szCs w:val="28"/>
          <w:rtl/>
        </w:rPr>
        <w:t>ן</w:t>
      </w:r>
      <w:r w:rsidR="001C0DE7" w:rsidRPr="001C0DE7">
        <w:rPr>
          <w:rFonts w:cs="David" w:hint="cs"/>
          <w:sz w:val="28"/>
          <w:szCs w:val="28"/>
          <w:rtl/>
        </w:rPr>
        <w:t xml:space="preserve"> שותפו של המשיב </w:t>
      </w:r>
      <w:r>
        <w:rPr>
          <w:rFonts w:cs="David" w:hint="cs"/>
          <w:sz w:val="28"/>
          <w:szCs w:val="28"/>
          <w:rtl/>
        </w:rPr>
        <w:t>-</w:t>
      </w:r>
      <w:r w:rsidR="001C0DE7" w:rsidRPr="001C0DE7">
        <w:rPr>
          <w:rFonts w:cs="David" w:hint="cs"/>
          <w:sz w:val="28"/>
          <w:szCs w:val="28"/>
          <w:rtl/>
        </w:rPr>
        <w:t xml:space="preserve"> ב"ש 23995-10-25 </w:t>
      </w:r>
      <w:r w:rsidR="001C0DE7" w:rsidRPr="001C0DE7">
        <w:rPr>
          <w:rFonts w:cs="David" w:hint="cs"/>
          <w:b/>
          <w:bCs/>
          <w:sz w:val="28"/>
          <w:szCs w:val="28"/>
          <w:rtl/>
        </w:rPr>
        <w:t xml:space="preserve">התובע הצבאי הראשי נ' רס"ר יהודה </w:t>
      </w:r>
      <w:r w:rsidR="001C0DE7" w:rsidRPr="001C0DE7">
        <w:rPr>
          <w:rFonts w:cs="David" w:hint="cs"/>
          <w:sz w:val="28"/>
          <w:szCs w:val="28"/>
          <w:rtl/>
        </w:rPr>
        <w:t>(2025)).</w:t>
      </w:r>
      <w:r w:rsidR="00344723" w:rsidRPr="001C0DE7">
        <w:rPr>
          <w:rFonts w:cs="David" w:hint="cs"/>
          <w:sz w:val="28"/>
          <w:szCs w:val="28"/>
          <w:rtl/>
        </w:rPr>
        <w:t xml:space="preserve"> </w:t>
      </w:r>
      <w:r w:rsidR="001C0DE7">
        <w:rPr>
          <w:rFonts w:cs="David" w:hint="cs"/>
          <w:sz w:val="28"/>
          <w:szCs w:val="28"/>
          <w:rtl/>
        </w:rPr>
        <w:t>בנסיב</w:t>
      </w:r>
      <w:r w:rsidR="00344723" w:rsidRPr="001C0DE7">
        <w:rPr>
          <w:rFonts w:cs="David" w:hint="cs"/>
          <w:sz w:val="28"/>
          <w:szCs w:val="28"/>
          <w:rtl/>
        </w:rPr>
        <w:t xml:space="preserve">ות אלה, </w:t>
      </w:r>
      <w:r w:rsidR="001C0DE7">
        <w:rPr>
          <w:rFonts w:cs="David" w:hint="cs"/>
          <w:sz w:val="28"/>
          <w:szCs w:val="28"/>
          <w:rtl/>
        </w:rPr>
        <w:t>לא ראיתי גם טעם להפנות את המשיב לשירות המבחן ל</w:t>
      </w:r>
      <w:r w:rsidR="000266B3">
        <w:rPr>
          <w:rFonts w:cs="David" w:hint="cs"/>
          <w:sz w:val="28"/>
          <w:szCs w:val="28"/>
          <w:rtl/>
        </w:rPr>
        <w:t xml:space="preserve">קבלת </w:t>
      </w:r>
      <w:r w:rsidR="00344723" w:rsidRPr="001C0DE7">
        <w:rPr>
          <w:rFonts w:cs="David" w:hint="cs"/>
          <w:sz w:val="28"/>
          <w:szCs w:val="28"/>
          <w:rtl/>
        </w:rPr>
        <w:t xml:space="preserve">תסקיר </w:t>
      </w:r>
      <w:r w:rsidR="000266B3">
        <w:rPr>
          <w:rFonts w:cs="David" w:hint="cs"/>
          <w:sz w:val="28"/>
          <w:szCs w:val="28"/>
          <w:rtl/>
        </w:rPr>
        <w:t xml:space="preserve">מעצר </w:t>
      </w:r>
      <w:r w:rsidR="00344723" w:rsidRPr="001C0DE7">
        <w:rPr>
          <w:rFonts w:cs="David" w:hint="cs"/>
          <w:sz w:val="28"/>
          <w:szCs w:val="28"/>
          <w:rtl/>
        </w:rPr>
        <w:t xml:space="preserve">(ראו </w:t>
      </w:r>
      <w:proofErr w:type="spellStart"/>
      <w:r w:rsidR="00344723" w:rsidRPr="001C0DE7">
        <w:rPr>
          <w:rFonts w:cs="David" w:hint="cs"/>
          <w:sz w:val="28"/>
          <w:szCs w:val="28"/>
          <w:rtl/>
        </w:rPr>
        <w:t>עמ"ת</w:t>
      </w:r>
      <w:proofErr w:type="spellEnd"/>
      <w:r w:rsidR="00344723" w:rsidRPr="001C0DE7">
        <w:rPr>
          <w:rFonts w:cs="David" w:hint="cs"/>
          <w:sz w:val="28"/>
          <w:szCs w:val="28"/>
          <w:rtl/>
        </w:rPr>
        <w:t xml:space="preserve"> 14582-09-25 </w:t>
      </w:r>
      <w:proofErr w:type="spellStart"/>
      <w:r w:rsidR="00344723" w:rsidRPr="001C0DE7">
        <w:rPr>
          <w:rFonts w:cs="David" w:hint="cs"/>
          <w:b/>
          <w:bCs/>
          <w:sz w:val="28"/>
          <w:szCs w:val="28"/>
          <w:rtl/>
        </w:rPr>
        <w:t>אלעוברה</w:t>
      </w:r>
      <w:proofErr w:type="spellEnd"/>
      <w:r w:rsidR="00344723" w:rsidRPr="001C0DE7">
        <w:rPr>
          <w:rFonts w:cs="David" w:hint="cs"/>
          <w:b/>
          <w:bCs/>
          <w:sz w:val="28"/>
          <w:szCs w:val="28"/>
          <w:rtl/>
        </w:rPr>
        <w:t xml:space="preserve"> נ' מדינת ישראל</w:t>
      </w:r>
      <w:r w:rsidR="00344723" w:rsidRPr="001C0DE7">
        <w:rPr>
          <w:rFonts w:cs="David" w:hint="cs"/>
          <w:sz w:val="28"/>
          <w:szCs w:val="28"/>
          <w:rtl/>
        </w:rPr>
        <w:t xml:space="preserve">, פסקה 6 והאסמכתאות שם (15.9.2025)). </w:t>
      </w:r>
    </w:p>
    <w:p w14:paraId="04F54047" w14:textId="27F7B97D" w:rsidR="00A563B2" w:rsidRPr="00344723" w:rsidRDefault="00344723" w:rsidP="00991DDA">
      <w:pPr>
        <w:numPr>
          <w:ilvl w:val="0"/>
          <w:numId w:val="1"/>
        </w:numPr>
        <w:tabs>
          <w:tab w:val="left" w:pos="282"/>
        </w:tabs>
        <w:spacing w:after="0" w:line="360" w:lineRule="auto"/>
        <w:ind w:left="-58" w:firstLine="0"/>
        <w:jc w:val="both"/>
        <w:rPr>
          <w:rFonts w:cs="David"/>
          <w:sz w:val="28"/>
          <w:szCs w:val="28"/>
        </w:rPr>
      </w:pPr>
      <w:r w:rsidRPr="00344723">
        <w:rPr>
          <w:rFonts w:cs="David" w:hint="cs"/>
          <w:sz w:val="28"/>
          <w:szCs w:val="28"/>
          <w:rtl/>
        </w:rPr>
        <w:t xml:space="preserve">בקשת התביעה מתקבלת אפוא. מעצרו של המשיב יוארך למשך </w:t>
      </w:r>
      <w:r w:rsidR="009F4151" w:rsidRPr="00344723">
        <w:rPr>
          <w:rFonts w:cs="David" w:hint="cs"/>
          <w:sz w:val="28"/>
          <w:szCs w:val="28"/>
          <w:rtl/>
        </w:rPr>
        <w:t xml:space="preserve">90 ימים נוספים החל מיום </w:t>
      </w:r>
      <w:r>
        <w:rPr>
          <w:rFonts w:cs="David" w:hint="cs"/>
          <w:sz w:val="28"/>
          <w:szCs w:val="28"/>
          <w:rtl/>
        </w:rPr>
        <w:t>11</w:t>
      </w:r>
      <w:r w:rsidR="0041041D" w:rsidRPr="00344723">
        <w:rPr>
          <w:rFonts w:cs="David" w:hint="cs"/>
          <w:sz w:val="28"/>
          <w:szCs w:val="28"/>
          <w:rtl/>
        </w:rPr>
        <w:t xml:space="preserve"> ב</w:t>
      </w:r>
      <w:r>
        <w:rPr>
          <w:rFonts w:cs="David" w:hint="cs"/>
          <w:sz w:val="28"/>
          <w:szCs w:val="28"/>
          <w:rtl/>
        </w:rPr>
        <w:t>נובמבר</w:t>
      </w:r>
      <w:r w:rsidR="00E4283D" w:rsidRPr="00344723">
        <w:rPr>
          <w:rFonts w:cs="David" w:hint="cs"/>
          <w:sz w:val="28"/>
          <w:szCs w:val="28"/>
          <w:rtl/>
        </w:rPr>
        <w:t xml:space="preserve"> </w:t>
      </w:r>
      <w:r w:rsidR="004669C8" w:rsidRPr="00344723">
        <w:rPr>
          <w:rFonts w:cs="David" w:hint="cs"/>
          <w:sz w:val="28"/>
          <w:szCs w:val="28"/>
          <w:rtl/>
        </w:rPr>
        <w:t>2025</w:t>
      </w:r>
      <w:r w:rsidR="009F4151" w:rsidRPr="00344723">
        <w:rPr>
          <w:rFonts w:cs="David" w:hint="cs"/>
          <w:sz w:val="28"/>
          <w:szCs w:val="28"/>
          <w:rtl/>
        </w:rPr>
        <w:t xml:space="preserve">, או עד </w:t>
      </w:r>
      <w:r w:rsidR="00E4283D" w:rsidRPr="00344723">
        <w:rPr>
          <w:rFonts w:cs="David" w:hint="cs"/>
          <w:sz w:val="28"/>
          <w:szCs w:val="28"/>
          <w:rtl/>
        </w:rPr>
        <w:t>ש</w:t>
      </w:r>
      <w:r w:rsidR="004669C8" w:rsidRPr="00344723">
        <w:rPr>
          <w:rFonts w:cs="David" w:hint="cs"/>
          <w:sz w:val="28"/>
          <w:szCs w:val="28"/>
          <w:rtl/>
        </w:rPr>
        <w:t>תינתן הכרעת הדין בעניינו, לפי המוקדם.</w:t>
      </w:r>
      <w:r w:rsidR="00CE69E8" w:rsidRPr="00344723">
        <w:rPr>
          <w:rFonts w:cs="David" w:hint="cs"/>
          <w:sz w:val="28"/>
          <w:szCs w:val="28"/>
          <w:rtl/>
        </w:rPr>
        <w:t xml:space="preserve"> </w:t>
      </w:r>
      <w:r>
        <w:rPr>
          <w:rFonts w:cs="David" w:hint="cs"/>
          <w:sz w:val="28"/>
          <w:szCs w:val="28"/>
          <w:rtl/>
        </w:rPr>
        <w:t>חזקה על בית הדין קמא כי יפעל לקידום משמעותי של שמיעת התיק בפרק הזמן האמור.</w:t>
      </w:r>
      <w:r w:rsidR="0041041D" w:rsidRPr="00344723">
        <w:rPr>
          <w:rFonts w:cs="David" w:hint="cs"/>
          <w:sz w:val="28"/>
          <w:szCs w:val="28"/>
          <w:rtl/>
        </w:rPr>
        <w:t xml:space="preserve">  </w:t>
      </w:r>
      <w:r w:rsidR="00CE69E8" w:rsidRPr="00344723">
        <w:rPr>
          <w:rFonts w:cs="David" w:hint="cs"/>
          <w:sz w:val="28"/>
          <w:szCs w:val="28"/>
          <w:rtl/>
        </w:rPr>
        <w:t xml:space="preserve"> </w:t>
      </w:r>
    </w:p>
    <w:p w14:paraId="03478CF8" w14:textId="77777777" w:rsidR="00CE69E8" w:rsidRPr="00344723" w:rsidRDefault="00CE69E8" w:rsidP="0011010A">
      <w:pPr>
        <w:tabs>
          <w:tab w:val="left" w:pos="282"/>
        </w:tabs>
        <w:spacing w:after="0" w:line="336" w:lineRule="auto"/>
        <w:ind w:left="-58"/>
        <w:jc w:val="both"/>
        <w:rPr>
          <w:rFonts w:cs="David"/>
          <w:sz w:val="28"/>
          <w:szCs w:val="28"/>
          <w:rtl/>
        </w:rPr>
      </w:pPr>
    </w:p>
    <w:p w14:paraId="25410FBB" w14:textId="663D440F" w:rsidR="00FF5A2F" w:rsidRDefault="007B7648" w:rsidP="0011010A">
      <w:pPr>
        <w:tabs>
          <w:tab w:val="left" w:pos="282"/>
        </w:tabs>
        <w:spacing w:after="0" w:line="336" w:lineRule="auto"/>
        <w:ind w:left="-1"/>
        <w:jc w:val="both"/>
        <w:rPr>
          <w:rFonts w:ascii="David" w:hAnsi="David" w:cs="David"/>
          <w:sz w:val="28"/>
          <w:szCs w:val="28"/>
          <w:rtl/>
        </w:rPr>
      </w:pPr>
      <w:r w:rsidRPr="00247C7A">
        <w:rPr>
          <w:rFonts w:ascii="David" w:hAnsi="David" w:cs="David" w:hint="cs"/>
          <w:sz w:val="28"/>
          <w:szCs w:val="28"/>
          <w:rtl/>
        </w:rPr>
        <w:t>ניתנה היום</w:t>
      </w:r>
      <w:r w:rsidR="00A563B2">
        <w:rPr>
          <w:rFonts w:ascii="David" w:hAnsi="David" w:cs="David" w:hint="cs"/>
          <w:sz w:val="28"/>
          <w:szCs w:val="28"/>
          <w:rtl/>
        </w:rPr>
        <w:t xml:space="preserve"> </w:t>
      </w:r>
      <w:r w:rsidR="007979E4">
        <w:rPr>
          <w:rFonts w:ascii="David" w:hAnsi="David" w:cs="David" w:hint="cs"/>
          <w:sz w:val="28"/>
          <w:szCs w:val="28"/>
          <w:rtl/>
        </w:rPr>
        <w:t>י"</w:t>
      </w:r>
      <w:r w:rsidR="00E73179">
        <w:rPr>
          <w:rFonts w:ascii="David" w:hAnsi="David" w:cs="David" w:hint="cs"/>
          <w:sz w:val="28"/>
          <w:szCs w:val="28"/>
          <w:rtl/>
        </w:rPr>
        <w:t xml:space="preserve">ג </w:t>
      </w:r>
      <w:r w:rsidR="0041041D">
        <w:rPr>
          <w:rFonts w:ascii="David" w:hAnsi="David" w:cs="David" w:hint="cs"/>
          <w:sz w:val="28"/>
          <w:szCs w:val="28"/>
          <w:rtl/>
        </w:rPr>
        <w:t>ב</w:t>
      </w:r>
      <w:r w:rsidR="007979E4">
        <w:rPr>
          <w:rFonts w:ascii="David" w:hAnsi="David" w:cs="David" w:hint="cs"/>
          <w:sz w:val="28"/>
          <w:szCs w:val="28"/>
          <w:rtl/>
        </w:rPr>
        <w:t>חשוון</w:t>
      </w:r>
      <w:r w:rsidR="00A563B2">
        <w:rPr>
          <w:rFonts w:ascii="David" w:hAnsi="David" w:cs="David" w:hint="cs"/>
          <w:sz w:val="28"/>
          <w:szCs w:val="28"/>
          <w:rtl/>
        </w:rPr>
        <w:t xml:space="preserve"> </w:t>
      </w:r>
      <w:proofErr w:type="spellStart"/>
      <w:r w:rsidR="00EF6831">
        <w:rPr>
          <w:rFonts w:ascii="David" w:hAnsi="David" w:cs="David" w:hint="cs"/>
          <w:sz w:val="28"/>
          <w:szCs w:val="28"/>
          <w:rtl/>
        </w:rPr>
        <w:t>ה</w:t>
      </w:r>
      <w:r w:rsidR="00A563B2">
        <w:rPr>
          <w:rFonts w:ascii="David" w:hAnsi="David" w:cs="David" w:hint="cs"/>
          <w:sz w:val="28"/>
          <w:szCs w:val="28"/>
          <w:rtl/>
        </w:rPr>
        <w:t>תשפ"</w:t>
      </w:r>
      <w:r w:rsidR="007979E4">
        <w:rPr>
          <w:rFonts w:ascii="David" w:hAnsi="David" w:cs="David" w:hint="cs"/>
          <w:sz w:val="28"/>
          <w:szCs w:val="28"/>
          <w:rtl/>
        </w:rPr>
        <w:t>ו</w:t>
      </w:r>
      <w:proofErr w:type="spellEnd"/>
      <w:r w:rsidR="00A563B2">
        <w:rPr>
          <w:rFonts w:ascii="David" w:hAnsi="David" w:cs="David" w:hint="cs"/>
          <w:sz w:val="28"/>
          <w:szCs w:val="28"/>
          <w:rtl/>
        </w:rPr>
        <w:t xml:space="preserve">, </w:t>
      </w:r>
      <w:r w:rsidR="007979E4">
        <w:rPr>
          <w:rFonts w:ascii="David" w:hAnsi="David" w:cs="David" w:hint="cs"/>
          <w:sz w:val="28"/>
          <w:szCs w:val="28"/>
          <w:rtl/>
        </w:rPr>
        <w:t>4</w:t>
      </w:r>
      <w:r w:rsidR="0041041D">
        <w:rPr>
          <w:rFonts w:ascii="David" w:hAnsi="David" w:cs="David" w:hint="cs"/>
          <w:sz w:val="28"/>
          <w:szCs w:val="28"/>
          <w:rtl/>
        </w:rPr>
        <w:t xml:space="preserve"> ב</w:t>
      </w:r>
      <w:r w:rsidR="007979E4">
        <w:rPr>
          <w:rFonts w:ascii="David" w:hAnsi="David" w:cs="David" w:hint="cs"/>
          <w:sz w:val="28"/>
          <w:szCs w:val="28"/>
          <w:rtl/>
        </w:rPr>
        <w:t>נובמבר</w:t>
      </w:r>
      <w:r w:rsidR="00E4283D">
        <w:rPr>
          <w:rFonts w:ascii="David" w:hAnsi="David" w:cs="David" w:hint="cs"/>
          <w:sz w:val="28"/>
          <w:szCs w:val="28"/>
          <w:rtl/>
        </w:rPr>
        <w:t xml:space="preserve"> 202</w:t>
      </w:r>
      <w:r w:rsidR="004669C8">
        <w:rPr>
          <w:rFonts w:ascii="David" w:hAnsi="David" w:cs="David" w:hint="cs"/>
          <w:sz w:val="28"/>
          <w:szCs w:val="28"/>
          <w:rtl/>
        </w:rPr>
        <w:t>5</w:t>
      </w:r>
      <w:r w:rsidR="00DF3153">
        <w:rPr>
          <w:rFonts w:ascii="David" w:hAnsi="David" w:cs="David" w:hint="cs"/>
          <w:sz w:val="28"/>
          <w:szCs w:val="28"/>
          <w:rtl/>
        </w:rPr>
        <w:t xml:space="preserve">, </w:t>
      </w:r>
      <w:r w:rsidR="00EB1F23">
        <w:rPr>
          <w:rFonts w:ascii="David" w:hAnsi="David" w:cs="David" w:hint="cs"/>
          <w:sz w:val="28"/>
          <w:szCs w:val="28"/>
          <w:rtl/>
        </w:rPr>
        <w:t>ב</w:t>
      </w:r>
      <w:r w:rsidR="007979E4">
        <w:rPr>
          <w:rFonts w:ascii="David" w:hAnsi="David" w:cs="David" w:hint="cs"/>
          <w:sz w:val="28"/>
          <w:szCs w:val="28"/>
          <w:rtl/>
        </w:rPr>
        <w:t>לשכה ותועבר לצדדים באמצעות קצינת בית הדין</w:t>
      </w:r>
      <w:r w:rsidR="00970C88">
        <w:rPr>
          <w:rFonts w:ascii="David" w:hAnsi="David" w:cs="David" w:hint="cs"/>
          <w:sz w:val="28"/>
          <w:szCs w:val="28"/>
          <w:rtl/>
        </w:rPr>
        <w:t>.</w:t>
      </w:r>
    </w:p>
    <w:p w14:paraId="1366F7CB" w14:textId="387AED6D" w:rsidR="00A978A3" w:rsidRDefault="00A978A3" w:rsidP="0011010A">
      <w:pPr>
        <w:tabs>
          <w:tab w:val="left" w:pos="282"/>
        </w:tabs>
        <w:spacing w:after="0" w:line="336" w:lineRule="auto"/>
        <w:ind w:left="-1"/>
        <w:jc w:val="both"/>
        <w:rPr>
          <w:rFonts w:ascii="David" w:hAnsi="David" w:cs="David"/>
          <w:sz w:val="28"/>
          <w:szCs w:val="28"/>
          <w:rtl/>
        </w:rPr>
      </w:pPr>
    </w:p>
    <w:p w14:paraId="5EF338DA" w14:textId="33D8DD43" w:rsidR="00E73179" w:rsidRDefault="00E73179" w:rsidP="0011010A">
      <w:pPr>
        <w:tabs>
          <w:tab w:val="left" w:pos="282"/>
        </w:tabs>
        <w:spacing w:after="0" w:line="336" w:lineRule="auto"/>
        <w:ind w:left="-1"/>
        <w:jc w:val="both"/>
        <w:rPr>
          <w:rFonts w:ascii="David" w:hAnsi="David" w:cs="David"/>
          <w:sz w:val="28"/>
          <w:szCs w:val="28"/>
          <w:rtl/>
        </w:rPr>
      </w:pPr>
    </w:p>
    <w:p w14:paraId="703CD559" w14:textId="1BC4532B" w:rsidR="00A978A3" w:rsidRPr="00B54F91" w:rsidRDefault="00A978A3" w:rsidP="0011010A">
      <w:pPr>
        <w:spacing w:after="0" w:line="336" w:lineRule="auto"/>
        <w:jc w:val="both"/>
        <w:rPr>
          <w:rFonts w:ascii="David" w:eastAsia="Times New Roman" w:hAnsi="David" w:cs="David"/>
          <w:b/>
          <w:bCs/>
          <w:sz w:val="28"/>
          <w:szCs w:val="28"/>
          <w:rtl/>
        </w:rPr>
      </w:pPr>
      <w:r w:rsidRPr="00247C7A">
        <w:rPr>
          <w:rFonts w:ascii="David" w:eastAsia="Times New Roman" w:hAnsi="David" w:cs="David" w:hint="cs"/>
          <w:b/>
          <w:bCs/>
          <w:sz w:val="28"/>
          <w:szCs w:val="28"/>
          <w:rtl/>
        </w:rPr>
        <w:t xml:space="preserve">                                                                              </w:t>
      </w:r>
      <w:r w:rsidR="00991DDA">
        <w:rPr>
          <w:rFonts w:ascii="David" w:eastAsia="Times New Roman" w:hAnsi="David" w:cs="David" w:hint="cs"/>
          <w:b/>
          <w:bCs/>
          <w:sz w:val="28"/>
          <w:szCs w:val="28"/>
          <w:rtl/>
        </w:rPr>
        <w:t xml:space="preserve">             </w:t>
      </w:r>
      <w:r w:rsidRPr="00247C7A">
        <w:rPr>
          <w:rFonts w:ascii="David" w:eastAsia="Times New Roman" w:hAnsi="David" w:cs="David" w:hint="cs"/>
          <w:b/>
          <w:bCs/>
          <w:sz w:val="28"/>
          <w:szCs w:val="28"/>
          <w:rtl/>
        </w:rPr>
        <w:t>________________________</w:t>
      </w:r>
    </w:p>
    <w:p w14:paraId="68D1B6C8" w14:textId="53433F2A" w:rsidR="00A978A3" w:rsidRPr="00247C7A" w:rsidRDefault="00A978A3" w:rsidP="0011010A">
      <w:pPr>
        <w:keepNext/>
        <w:spacing w:after="0" w:line="336" w:lineRule="auto"/>
        <w:jc w:val="both"/>
        <w:outlineLvl w:val="0"/>
        <w:rPr>
          <w:rFonts w:ascii="David" w:eastAsia="Times New Roman" w:hAnsi="David" w:cs="David"/>
          <w:b/>
          <w:bCs/>
          <w:sz w:val="28"/>
          <w:szCs w:val="28"/>
          <w:rtl/>
        </w:rPr>
      </w:pPr>
      <w:r w:rsidRPr="00247C7A">
        <w:rPr>
          <w:rFonts w:ascii="David" w:eastAsia="Times New Roman" w:hAnsi="David" w:cs="David" w:hint="cs"/>
          <w:b/>
          <w:bCs/>
          <w:sz w:val="28"/>
          <w:szCs w:val="28"/>
          <w:rtl/>
        </w:rPr>
        <w:t xml:space="preserve">                                                                               </w:t>
      </w:r>
      <w:r w:rsidR="00991DDA">
        <w:rPr>
          <w:rFonts w:ascii="David" w:eastAsia="Times New Roman" w:hAnsi="David" w:cs="David" w:hint="cs"/>
          <w:b/>
          <w:bCs/>
          <w:sz w:val="28"/>
          <w:szCs w:val="28"/>
          <w:rtl/>
        </w:rPr>
        <w:t xml:space="preserve">            </w:t>
      </w:r>
      <w:r>
        <w:rPr>
          <w:rFonts w:ascii="David" w:eastAsia="Times New Roman" w:hAnsi="David" w:cs="David" w:hint="cs"/>
          <w:b/>
          <w:bCs/>
          <w:sz w:val="28"/>
          <w:szCs w:val="28"/>
          <w:rtl/>
        </w:rPr>
        <w:t>אל"ם            מאיה</w:t>
      </w:r>
      <w:r w:rsidR="00991DDA">
        <w:rPr>
          <w:rFonts w:ascii="David" w:eastAsia="Times New Roman" w:hAnsi="David" w:cs="David" w:hint="cs"/>
          <w:b/>
          <w:bCs/>
          <w:sz w:val="28"/>
          <w:szCs w:val="28"/>
          <w:rtl/>
        </w:rPr>
        <w:t xml:space="preserve">    </w:t>
      </w:r>
      <w:r>
        <w:rPr>
          <w:rFonts w:ascii="David" w:eastAsia="Times New Roman" w:hAnsi="David" w:cs="David" w:hint="cs"/>
          <w:b/>
          <w:bCs/>
          <w:sz w:val="28"/>
          <w:szCs w:val="28"/>
          <w:rtl/>
        </w:rPr>
        <w:t xml:space="preserve"> גולדשמידט </w:t>
      </w:r>
      <w:r w:rsidRPr="00247C7A">
        <w:rPr>
          <w:rFonts w:ascii="David" w:eastAsia="Times New Roman" w:hAnsi="David" w:cs="David" w:hint="cs"/>
          <w:b/>
          <w:bCs/>
          <w:sz w:val="28"/>
          <w:szCs w:val="28"/>
          <w:rtl/>
        </w:rPr>
        <w:t xml:space="preserve"> </w:t>
      </w:r>
    </w:p>
    <w:p w14:paraId="505E15CF" w14:textId="691524FB" w:rsidR="00A978A3" w:rsidRPr="00247C7A" w:rsidRDefault="00A978A3" w:rsidP="0011010A">
      <w:pPr>
        <w:keepNext/>
        <w:spacing w:after="0" w:line="336" w:lineRule="auto"/>
        <w:jc w:val="both"/>
        <w:outlineLvl w:val="0"/>
        <w:rPr>
          <w:rFonts w:ascii="David" w:eastAsia="Times New Roman" w:hAnsi="David" w:cs="David"/>
          <w:b/>
          <w:bCs/>
          <w:sz w:val="28"/>
          <w:szCs w:val="28"/>
          <w:rtl/>
        </w:rPr>
      </w:pPr>
      <w:r w:rsidRPr="00247C7A">
        <w:rPr>
          <w:rFonts w:ascii="David" w:eastAsia="Times New Roman" w:hAnsi="David" w:cs="David" w:hint="cs"/>
          <w:b/>
          <w:bCs/>
          <w:sz w:val="28"/>
          <w:szCs w:val="28"/>
          <w:rtl/>
        </w:rPr>
        <w:t xml:space="preserve">                                                                              </w:t>
      </w:r>
      <w:r w:rsidR="00991DDA">
        <w:rPr>
          <w:rFonts w:ascii="David" w:eastAsia="Times New Roman" w:hAnsi="David" w:cs="David" w:hint="cs"/>
          <w:b/>
          <w:bCs/>
          <w:sz w:val="28"/>
          <w:szCs w:val="28"/>
          <w:rtl/>
        </w:rPr>
        <w:t xml:space="preserve">            </w:t>
      </w:r>
      <w:r w:rsidRPr="00247C7A">
        <w:rPr>
          <w:rFonts w:ascii="David" w:eastAsia="Times New Roman" w:hAnsi="David" w:cs="David" w:hint="cs"/>
          <w:b/>
          <w:bCs/>
          <w:sz w:val="28"/>
          <w:szCs w:val="28"/>
          <w:rtl/>
        </w:rPr>
        <w:t xml:space="preserve"> </w:t>
      </w:r>
      <w:r>
        <w:rPr>
          <w:rFonts w:ascii="David" w:eastAsia="Times New Roman" w:hAnsi="David" w:cs="David" w:hint="cs"/>
          <w:b/>
          <w:bCs/>
          <w:sz w:val="28"/>
          <w:szCs w:val="28"/>
          <w:rtl/>
        </w:rPr>
        <w:t xml:space="preserve">שופטת </w:t>
      </w:r>
      <w:r w:rsidRPr="00247C7A">
        <w:rPr>
          <w:rFonts w:ascii="David" w:eastAsia="Times New Roman" w:hAnsi="David" w:cs="David" w:hint="cs"/>
          <w:b/>
          <w:bCs/>
          <w:sz w:val="28"/>
          <w:szCs w:val="28"/>
          <w:rtl/>
        </w:rPr>
        <w:tab/>
      </w:r>
      <w:r>
        <w:rPr>
          <w:rFonts w:ascii="David" w:eastAsia="Times New Roman" w:hAnsi="David" w:cs="David" w:hint="cs"/>
          <w:b/>
          <w:bCs/>
          <w:sz w:val="28"/>
          <w:szCs w:val="28"/>
          <w:rtl/>
        </w:rPr>
        <w:t xml:space="preserve">    </w:t>
      </w:r>
      <w:r w:rsidRPr="00247C7A">
        <w:rPr>
          <w:rFonts w:ascii="David" w:eastAsia="Times New Roman" w:hAnsi="David" w:cs="David" w:hint="cs"/>
          <w:b/>
          <w:bCs/>
          <w:sz w:val="28"/>
          <w:szCs w:val="28"/>
          <w:rtl/>
        </w:rPr>
        <w:t xml:space="preserve">בית         הדין       הצבאי </w:t>
      </w:r>
    </w:p>
    <w:p w14:paraId="44778968" w14:textId="5768F2E7" w:rsidR="00A978A3" w:rsidRDefault="00A978A3" w:rsidP="0011010A">
      <w:pPr>
        <w:spacing w:after="0" w:line="336" w:lineRule="auto"/>
        <w:jc w:val="both"/>
        <w:rPr>
          <w:rFonts w:ascii="David" w:eastAsia="Times New Roman" w:hAnsi="David" w:cs="David"/>
          <w:b/>
          <w:bCs/>
          <w:sz w:val="28"/>
          <w:szCs w:val="28"/>
          <w:rtl/>
        </w:rPr>
      </w:pPr>
      <w:r w:rsidRPr="00247C7A">
        <w:rPr>
          <w:rFonts w:ascii="David" w:eastAsia="Times New Roman" w:hAnsi="David" w:cs="David" w:hint="cs"/>
          <w:b/>
          <w:bCs/>
          <w:sz w:val="28"/>
          <w:szCs w:val="28"/>
          <w:rtl/>
        </w:rPr>
        <w:t xml:space="preserve">                                                                               </w:t>
      </w:r>
      <w:r w:rsidR="00991DDA">
        <w:rPr>
          <w:rFonts w:ascii="David" w:eastAsia="Times New Roman" w:hAnsi="David" w:cs="David" w:hint="cs"/>
          <w:b/>
          <w:bCs/>
          <w:sz w:val="28"/>
          <w:szCs w:val="28"/>
          <w:rtl/>
        </w:rPr>
        <w:t xml:space="preserve">            </w:t>
      </w:r>
      <w:r w:rsidRPr="00247C7A">
        <w:rPr>
          <w:rFonts w:ascii="David" w:eastAsia="Times New Roman" w:hAnsi="David" w:cs="David" w:hint="cs"/>
          <w:b/>
          <w:bCs/>
          <w:sz w:val="28"/>
          <w:szCs w:val="28"/>
          <w:rtl/>
        </w:rPr>
        <w:t>ל     ע     ר     ע      ו      ר      י     ם</w:t>
      </w:r>
    </w:p>
    <w:p w14:paraId="703B60A1" w14:textId="30F70317" w:rsidR="00EF6831" w:rsidRDefault="00EF6831" w:rsidP="0011010A">
      <w:pPr>
        <w:spacing w:after="0" w:line="336" w:lineRule="auto"/>
        <w:jc w:val="both"/>
        <w:rPr>
          <w:rFonts w:ascii="David" w:eastAsia="Times New Roman" w:hAnsi="David" w:cs="David"/>
          <w:b/>
          <w:bCs/>
          <w:sz w:val="28"/>
          <w:szCs w:val="28"/>
          <w:rtl/>
        </w:rPr>
      </w:pPr>
    </w:p>
    <w:p w14:paraId="0F3E53EA" w14:textId="77777777" w:rsidR="00EF6831" w:rsidRDefault="00EF6831" w:rsidP="0011010A">
      <w:pPr>
        <w:spacing w:after="0" w:line="336" w:lineRule="auto"/>
        <w:jc w:val="both"/>
        <w:rPr>
          <w:rFonts w:ascii="David" w:eastAsia="Times New Roman" w:hAnsi="David" w:cs="David"/>
          <w:b/>
          <w:bCs/>
          <w:sz w:val="28"/>
          <w:szCs w:val="28"/>
          <w:rtl/>
        </w:rPr>
      </w:pPr>
    </w:p>
    <w:p w14:paraId="139915FE" w14:textId="72ED6067" w:rsidR="00991DDA" w:rsidRDefault="00991DDA" w:rsidP="0011010A">
      <w:pPr>
        <w:spacing w:after="0" w:line="336" w:lineRule="auto"/>
        <w:jc w:val="both"/>
        <w:rPr>
          <w:rFonts w:ascii="David" w:eastAsia="Times New Roman" w:hAnsi="David" w:cs="David"/>
          <w:b/>
          <w:bCs/>
          <w:sz w:val="28"/>
          <w:szCs w:val="28"/>
          <w:rtl/>
        </w:rPr>
      </w:pPr>
    </w:p>
    <w:p w14:paraId="44E669F7" w14:textId="6DE68E11" w:rsidR="00991DDA" w:rsidRPr="00405BC8" w:rsidRDefault="00991DDA" w:rsidP="00991DDA">
      <w:pPr>
        <w:ind w:left="-58" w:right="-567"/>
        <w:rPr>
          <w:rFonts w:ascii="David" w:hAnsi="David" w:cs="David"/>
          <w:b/>
          <w:bCs/>
          <w:sz w:val="28"/>
          <w:szCs w:val="28"/>
          <w:rtl/>
        </w:rPr>
      </w:pPr>
      <w:bookmarkStart w:id="2" w:name="_Hlk122599666"/>
      <w:bookmarkStart w:id="3" w:name="_Hlk141797760"/>
      <w:r w:rsidRPr="00405BC8">
        <w:rPr>
          <w:rFonts w:ascii="David" w:hAnsi="David" w:cs="David"/>
          <w:b/>
          <w:bCs/>
          <w:sz w:val="28"/>
          <w:szCs w:val="28"/>
          <w:rtl/>
        </w:rPr>
        <w:t xml:space="preserve">חתימת המגיה: _______________________________      העתק    </w:t>
      </w:r>
      <w:r>
        <w:rPr>
          <w:rFonts w:ascii="David" w:hAnsi="David" w:cs="David" w:hint="cs"/>
          <w:b/>
          <w:bCs/>
          <w:sz w:val="28"/>
          <w:szCs w:val="28"/>
          <w:rtl/>
        </w:rPr>
        <w:t xml:space="preserve"> </w:t>
      </w:r>
      <w:r w:rsidRPr="00405BC8">
        <w:rPr>
          <w:rFonts w:ascii="David" w:hAnsi="David" w:cs="David"/>
          <w:b/>
          <w:bCs/>
          <w:sz w:val="28"/>
          <w:szCs w:val="28"/>
          <w:rtl/>
        </w:rPr>
        <w:t xml:space="preserve">נאמן         למקור             </w:t>
      </w:r>
    </w:p>
    <w:p w14:paraId="567C0797" w14:textId="6BDFE5A8" w:rsidR="00991DDA" w:rsidRPr="00405BC8" w:rsidRDefault="00991DDA" w:rsidP="00991DDA">
      <w:pPr>
        <w:ind w:left="-58" w:right="-567"/>
        <w:rPr>
          <w:rFonts w:ascii="David" w:hAnsi="David" w:cs="David"/>
          <w:b/>
          <w:bCs/>
          <w:sz w:val="28"/>
          <w:szCs w:val="28"/>
          <w:rtl/>
        </w:rPr>
      </w:pPr>
      <w:r w:rsidRPr="00405BC8">
        <w:rPr>
          <w:rFonts w:ascii="David" w:hAnsi="David" w:cs="David"/>
          <w:b/>
          <w:bCs/>
          <w:sz w:val="28"/>
          <w:szCs w:val="28"/>
          <w:rtl/>
        </w:rPr>
        <w:t xml:space="preserve">                                                                                                       </w:t>
      </w:r>
      <w:r>
        <w:rPr>
          <w:rFonts w:ascii="David" w:hAnsi="David" w:cs="David" w:hint="cs"/>
          <w:b/>
          <w:bCs/>
          <w:sz w:val="28"/>
          <w:szCs w:val="28"/>
          <w:rtl/>
        </w:rPr>
        <w:t xml:space="preserve">רס"ל     מיקה        </w:t>
      </w:r>
      <w:proofErr w:type="spellStart"/>
      <w:r>
        <w:rPr>
          <w:rFonts w:ascii="David" w:hAnsi="David" w:cs="David" w:hint="cs"/>
          <w:b/>
          <w:bCs/>
          <w:sz w:val="28"/>
          <w:szCs w:val="28"/>
          <w:rtl/>
        </w:rPr>
        <w:t>אשרוב</w:t>
      </w:r>
      <w:proofErr w:type="spellEnd"/>
    </w:p>
    <w:p w14:paraId="6F3C040B" w14:textId="756D52AB" w:rsidR="00991DDA" w:rsidRPr="00405BC8" w:rsidRDefault="00991DDA" w:rsidP="00991DDA">
      <w:pPr>
        <w:ind w:left="-58" w:right="-567"/>
        <w:rPr>
          <w:rFonts w:ascii="David" w:hAnsi="David" w:cs="David"/>
          <w:b/>
          <w:bCs/>
          <w:sz w:val="28"/>
          <w:szCs w:val="28"/>
          <w:rtl/>
        </w:rPr>
      </w:pPr>
      <w:r w:rsidRPr="00405BC8">
        <w:rPr>
          <w:rFonts w:ascii="David" w:hAnsi="David" w:cs="David"/>
          <w:b/>
          <w:bCs/>
          <w:sz w:val="28"/>
          <w:szCs w:val="28"/>
          <w:rtl/>
        </w:rPr>
        <w:t>תאריך: ____________________________________        קצי</w:t>
      </w:r>
      <w:r>
        <w:rPr>
          <w:rFonts w:ascii="David" w:hAnsi="David" w:cs="David" w:hint="cs"/>
          <w:b/>
          <w:bCs/>
          <w:sz w:val="28"/>
          <w:szCs w:val="28"/>
          <w:rtl/>
        </w:rPr>
        <w:t>נת</w:t>
      </w:r>
      <w:r w:rsidRPr="00405BC8">
        <w:rPr>
          <w:rFonts w:ascii="David" w:hAnsi="David" w:cs="David"/>
          <w:b/>
          <w:bCs/>
          <w:sz w:val="28"/>
          <w:szCs w:val="28"/>
          <w:rtl/>
        </w:rPr>
        <w:t xml:space="preserve">      בית           הדין</w:t>
      </w:r>
      <w:bookmarkEnd w:id="2"/>
    </w:p>
    <w:bookmarkEnd w:id="3"/>
    <w:p w14:paraId="179832ED" w14:textId="77777777" w:rsidR="00991DDA" w:rsidRPr="00B54F91" w:rsidRDefault="00991DDA" w:rsidP="0011010A">
      <w:pPr>
        <w:spacing w:after="0" w:line="336" w:lineRule="auto"/>
        <w:jc w:val="both"/>
        <w:rPr>
          <w:rFonts w:ascii="David" w:eastAsia="Times New Roman" w:hAnsi="David" w:cs="David"/>
          <w:b/>
          <w:bCs/>
          <w:sz w:val="28"/>
          <w:szCs w:val="28"/>
          <w:rtl/>
        </w:rPr>
      </w:pPr>
    </w:p>
    <w:p w14:paraId="38DF2124" w14:textId="77777777" w:rsidR="00A978A3" w:rsidRPr="00797A29" w:rsidRDefault="00A978A3" w:rsidP="0011010A">
      <w:pPr>
        <w:pStyle w:val="ListParagraph"/>
        <w:spacing w:after="0" w:line="336" w:lineRule="auto"/>
        <w:jc w:val="both"/>
        <w:rPr>
          <w:rFonts w:ascii="Times New Roman" w:eastAsia="Times New Roman" w:hAnsi="Times New Roman" w:cs="David"/>
          <w:sz w:val="20"/>
          <w:szCs w:val="28"/>
          <w:rtl/>
        </w:rPr>
      </w:pPr>
    </w:p>
    <w:sectPr w:rsidR="00A978A3" w:rsidRPr="00797A29" w:rsidSect="00991DDA">
      <w:headerReference w:type="default" r:id="rId10"/>
      <w:footerReference w:type="default" r:id="rId11"/>
      <w:pgSz w:w="11906" w:h="16838"/>
      <w:pgMar w:top="1418" w:right="1418" w:bottom="1418" w:left="1418"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4E028" w14:textId="77777777" w:rsidR="00375EE6" w:rsidRDefault="00375EE6">
      <w:pPr>
        <w:spacing w:after="0" w:line="240" w:lineRule="auto"/>
      </w:pPr>
      <w:r>
        <w:separator/>
      </w:r>
    </w:p>
  </w:endnote>
  <w:endnote w:type="continuationSeparator" w:id="0">
    <w:p w14:paraId="248725DF" w14:textId="77777777" w:rsidR="00375EE6" w:rsidRDefault="00375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872490376"/>
      <w:docPartObj>
        <w:docPartGallery w:val="Page Numbers (Bottom of Page)"/>
        <w:docPartUnique/>
      </w:docPartObj>
    </w:sdtPr>
    <w:sdtEndPr>
      <w:rPr>
        <w:cs/>
      </w:rPr>
    </w:sdtEndPr>
    <w:sdtContent>
      <w:p w14:paraId="53B75E96" w14:textId="77777777" w:rsidR="00D61D0E" w:rsidRDefault="001C64D6">
        <w:pPr>
          <w:pStyle w:val="Footer"/>
          <w:jc w:val="center"/>
          <w:rPr>
            <w:rtl/>
            <w:cs/>
          </w:rPr>
        </w:pPr>
        <w:r w:rsidRPr="00D61D0E">
          <w:rPr>
            <w:rFonts w:cs="David"/>
            <w:sz w:val="28"/>
            <w:szCs w:val="28"/>
          </w:rPr>
          <w:fldChar w:fldCharType="begin"/>
        </w:r>
        <w:r w:rsidRPr="00D61D0E">
          <w:rPr>
            <w:rFonts w:cs="David"/>
            <w:sz w:val="28"/>
            <w:szCs w:val="28"/>
            <w:rtl/>
            <w:cs/>
          </w:rPr>
          <w:instrText xml:space="preserve">PAGE   </w:instrText>
        </w:r>
        <w:r w:rsidRPr="00D61D0E">
          <w:rPr>
            <w:rFonts w:cs="David"/>
            <w:sz w:val="28"/>
            <w:szCs w:val="28"/>
            <w:cs/>
          </w:rPr>
          <w:instrText>\</w:instrText>
        </w:r>
        <w:r w:rsidRPr="00D61D0E">
          <w:rPr>
            <w:rFonts w:cs="David"/>
            <w:sz w:val="28"/>
            <w:szCs w:val="28"/>
            <w:rtl/>
            <w:cs/>
          </w:rPr>
          <w:instrText xml:space="preserve">* </w:instrText>
        </w:r>
        <w:r w:rsidRPr="00D61D0E">
          <w:rPr>
            <w:rFonts w:cs="David"/>
            <w:sz w:val="28"/>
            <w:szCs w:val="28"/>
            <w:cs/>
          </w:rPr>
          <w:instrText>MERGEFORMAT</w:instrText>
        </w:r>
        <w:r w:rsidRPr="00D61D0E">
          <w:rPr>
            <w:rFonts w:cs="David"/>
            <w:sz w:val="28"/>
            <w:szCs w:val="28"/>
          </w:rPr>
          <w:fldChar w:fldCharType="separate"/>
        </w:r>
        <w:r w:rsidRPr="00CF70DE">
          <w:rPr>
            <w:rFonts w:cs="David"/>
            <w:noProof/>
            <w:sz w:val="28"/>
            <w:szCs w:val="28"/>
            <w:rtl/>
            <w:lang w:val="he-IL"/>
          </w:rPr>
          <w:t>3</w:t>
        </w:r>
        <w:r w:rsidRPr="00D61D0E">
          <w:rPr>
            <w:rFonts w:cs="David"/>
            <w:sz w:val="28"/>
            <w:szCs w:val="28"/>
          </w:rPr>
          <w:fldChar w:fldCharType="end"/>
        </w:r>
      </w:p>
    </w:sdtContent>
  </w:sdt>
  <w:p w14:paraId="3CB47AC8" w14:textId="77777777" w:rsidR="00D61D0E" w:rsidRDefault="00375E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278E1" w14:textId="77777777" w:rsidR="00375EE6" w:rsidRDefault="00375EE6">
      <w:pPr>
        <w:spacing w:after="0" w:line="240" w:lineRule="auto"/>
      </w:pPr>
      <w:r>
        <w:separator/>
      </w:r>
    </w:p>
  </w:footnote>
  <w:footnote w:type="continuationSeparator" w:id="0">
    <w:p w14:paraId="07FE0177" w14:textId="77777777" w:rsidR="00375EE6" w:rsidRDefault="00375E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FD622" w14:textId="77777777" w:rsidR="00B8747B" w:rsidRDefault="00B8747B" w:rsidP="00B8747B">
    <w:pPr>
      <w:pStyle w:val="Header"/>
      <w:rPr>
        <w:rFonts w:hint="cs"/>
        <w:rtl/>
      </w:rPr>
    </w:pPr>
  </w:p>
  <w:p w14:paraId="52DDE514" w14:textId="7DA9C777" w:rsidR="006B0D3C" w:rsidRDefault="00991DDA" w:rsidP="00991DDA">
    <w:pPr>
      <w:pStyle w:val="Header"/>
      <w:rPr>
        <w:rFonts w:cs="David"/>
        <w:sz w:val="28"/>
        <w:szCs w:val="28"/>
        <w:rtl/>
      </w:rPr>
    </w:pPr>
    <w:r>
      <w:rPr>
        <w:rFonts w:cs="David" w:hint="cs"/>
        <w:sz w:val="28"/>
        <w:szCs w:val="28"/>
        <w:rtl/>
      </w:rPr>
      <w:t xml:space="preserve">                                                                   </w:t>
    </w:r>
    <w:r w:rsidR="00DD4CA5">
      <w:rPr>
        <w:rFonts w:cs="David" w:hint="cs"/>
        <w:sz w:val="28"/>
        <w:szCs w:val="28"/>
        <w:rtl/>
      </w:rPr>
      <w:t>ב ל מ " ס</w:t>
    </w:r>
    <w:r>
      <w:rPr>
        <w:rFonts w:cs="David" w:hint="cs"/>
        <w:sz w:val="28"/>
        <w:szCs w:val="28"/>
        <w:rtl/>
      </w:rPr>
      <w:t xml:space="preserve">                                   </w:t>
    </w:r>
    <w:r w:rsidR="001C64D6" w:rsidRPr="00452031">
      <w:rPr>
        <w:rFonts w:cs="David" w:hint="cs"/>
        <w:sz w:val="28"/>
        <w:szCs w:val="28"/>
        <w:rtl/>
      </w:rPr>
      <w:t>ב"ש</w:t>
    </w:r>
    <w:r w:rsidR="005848E8">
      <w:rPr>
        <w:rFonts w:cs="David" w:hint="cs"/>
        <w:sz w:val="28"/>
        <w:szCs w:val="28"/>
        <w:rtl/>
      </w:rPr>
      <w:t xml:space="preserve"> </w:t>
    </w:r>
    <w:r w:rsidR="00601D5E">
      <w:rPr>
        <w:rFonts w:cs="David" w:hint="cs"/>
        <w:sz w:val="28"/>
        <w:szCs w:val="28"/>
        <w:rtl/>
      </w:rPr>
      <w:t>55721-10</w:t>
    </w:r>
    <w:r w:rsidR="005848E8">
      <w:rPr>
        <w:rFonts w:cs="David" w:hint="cs"/>
        <w:sz w:val="28"/>
        <w:szCs w:val="28"/>
        <w:rtl/>
      </w:rPr>
      <w:t>-25</w:t>
    </w:r>
  </w:p>
  <w:p w14:paraId="36A0DE62" w14:textId="452155B4" w:rsidR="000D2B68" w:rsidRPr="00B8747B" w:rsidRDefault="000D2B68" w:rsidP="00B8747B">
    <w:pPr>
      <w:pStyle w:val="Header"/>
      <w:rPr>
        <w:rFonts w:cs="David"/>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56786"/>
    <w:multiLevelType w:val="hybridMultilevel"/>
    <w:tmpl w:val="804C8B32"/>
    <w:lvl w:ilvl="0" w:tplc="6632E1A6">
      <w:start w:val="1"/>
      <w:numFmt w:val="decimal"/>
      <w:lvlText w:val="%1."/>
      <w:lvlJc w:val="left"/>
      <w:pPr>
        <w:ind w:left="36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F65B30"/>
    <w:multiLevelType w:val="hybridMultilevel"/>
    <w:tmpl w:val="CC4859D0"/>
    <w:lvl w:ilvl="0" w:tplc="82407556">
      <w:start w:val="1"/>
      <w:numFmt w:val="decimal"/>
      <w:suff w:val="space"/>
      <w:lvlText w:val="%1."/>
      <w:lvlJc w:val="left"/>
      <w:pPr>
        <w:ind w:left="308" w:hanging="360"/>
      </w:pPr>
      <w:rPr>
        <w:rFonts w:hint="default"/>
      </w:rPr>
    </w:lvl>
    <w:lvl w:ilvl="1" w:tplc="04090019" w:tentative="1">
      <w:start w:val="1"/>
      <w:numFmt w:val="lowerLetter"/>
      <w:lvlText w:val="%2."/>
      <w:lvlJc w:val="left"/>
      <w:pPr>
        <w:ind w:left="1028" w:hanging="360"/>
      </w:pPr>
    </w:lvl>
    <w:lvl w:ilvl="2" w:tplc="0409001B" w:tentative="1">
      <w:start w:val="1"/>
      <w:numFmt w:val="lowerRoman"/>
      <w:lvlText w:val="%3."/>
      <w:lvlJc w:val="right"/>
      <w:pPr>
        <w:ind w:left="1748" w:hanging="180"/>
      </w:pPr>
    </w:lvl>
    <w:lvl w:ilvl="3" w:tplc="0409000F" w:tentative="1">
      <w:start w:val="1"/>
      <w:numFmt w:val="decimal"/>
      <w:lvlText w:val="%4."/>
      <w:lvlJc w:val="left"/>
      <w:pPr>
        <w:ind w:left="2468" w:hanging="360"/>
      </w:pPr>
    </w:lvl>
    <w:lvl w:ilvl="4" w:tplc="04090019" w:tentative="1">
      <w:start w:val="1"/>
      <w:numFmt w:val="lowerLetter"/>
      <w:lvlText w:val="%5."/>
      <w:lvlJc w:val="left"/>
      <w:pPr>
        <w:ind w:left="3188" w:hanging="360"/>
      </w:pPr>
    </w:lvl>
    <w:lvl w:ilvl="5" w:tplc="0409001B" w:tentative="1">
      <w:start w:val="1"/>
      <w:numFmt w:val="lowerRoman"/>
      <w:lvlText w:val="%6."/>
      <w:lvlJc w:val="right"/>
      <w:pPr>
        <w:ind w:left="3908" w:hanging="180"/>
      </w:pPr>
    </w:lvl>
    <w:lvl w:ilvl="6" w:tplc="0409000F" w:tentative="1">
      <w:start w:val="1"/>
      <w:numFmt w:val="decimal"/>
      <w:lvlText w:val="%7."/>
      <w:lvlJc w:val="left"/>
      <w:pPr>
        <w:ind w:left="4628" w:hanging="360"/>
      </w:pPr>
    </w:lvl>
    <w:lvl w:ilvl="7" w:tplc="04090019" w:tentative="1">
      <w:start w:val="1"/>
      <w:numFmt w:val="lowerLetter"/>
      <w:lvlText w:val="%8."/>
      <w:lvlJc w:val="left"/>
      <w:pPr>
        <w:ind w:left="5348" w:hanging="360"/>
      </w:pPr>
    </w:lvl>
    <w:lvl w:ilvl="8" w:tplc="0409001B" w:tentative="1">
      <w:start w:val="1"/>
      <w:numFmt w:val="lowerRoman"/>
      <w:lvlText w:val="%9."/>
      <w:lvlJc w:val="right"/>
      <w:pPr>
        <w:ind w:left="6068" w:hanging="180"/>
      </w:pPr>
    </w:lvl>
  </w:abstractNum>
  <w:abstractNum w:abstractNumId="2" w15:restartNumberingAfterBreak="0">
    <w:nsid w:val="17AA0F26"/>
    <w:multiLevelType w:val="hybridMultilevel"/>
    <w:tmpl w:val="804C8B32"/>
    <w:lvl w:ilvl="0" w:tplc="6632E1A6">
      <w:start w:val="1"/>
      <w:numFmt w:val="decimal"/>
      <w:lvlText w:val="%1."/>
      <w:lvlJc w:val="left"/>
      <w:pPr>
        <w:ind w:left="36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CDB393A"/>
    <w:multiLevelType w:val="hybridMultilevel"/>
    <w:tmpl w:val="71D6C1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FE8453C"/>
    <w:multiLevelType w:val="hybridMultilevel"/>
    <w:tmpl w:val="71D6C1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B191469"/>
    <w:multiLevelType w:val="hybridMultilevel"/>
    <w:tmpl w:val="82B0F836"/>
    <w:lvl w:ilvl="0" w:tplc="8BCA355C">
      <w:numFmt w:val="bullet"/>
      <w:lvlText w:val=""/>
      <w:lvlJc w:val="left"/>
      <w:pPr>
        <w:ind w:left="720" w:hanging="360"/>
      </w:pPr>
      <w:rPr>
        <w:rFonts w:ascii="Symbol" w:eastAsia="Times New Roman" w:hAnsi="Symbol" w:cs="David"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F75B99"/>
    <w:multiLevelType w:val="hybridMultilevel"/>
    <w:tmpl w:val="207CAF18"/>
    <w:lvl w:ilvl="0" w:tplc="D8109832">
      <w:start w:val="1"/>
      <w:numFmt w:val="decimal"/>
      <w:lvlText w:val="%1."/>
      <w:lvlJc w:val="left"/>
      <w:pPr>
        <w:ind w:left="360" w:hanging="360"/>
      </w:pPr>
      <w:rPr>
        <w:rFonts w:hint="default"/>
      </w:rPr>
    </w:lvl>
    <w:lvl w:ilvl="1" w:tplc="04090019" w:tentative="1">
      <w:start w:val="1"/>
      <w:numFmt w:val="lowerLetter"/>
      <w:lvlText w:val="%2."/>
      <w:lvlJc w:val="left"/>
      <w:pPr>
        <w:ind w:left="1073" w:hanging="360"/>
      </w:pPr>
    </w:lvl>
    <w:lvl w:ilvl="2" w:tplc="0409001B" w:tentative="1">
      <w:start w:val="1"/>
      <w:numFmt w:val="lowerRoman"/>
      <w:lvlText w:val="%3."/>
      <w:lvlJc w:val="right"/>
      <w:pPr>
        <w:ind w:left="1793" w:hanging="180"/>
      </w:pPr>
    </w:lvl>
    <w:lvl w:ilvl="3" w:tplc="0409000F" w:tentative="1">
      <w:start w:val="1"/>
      <w:numFmt w:val="decimal"/>
      <w:lvlText w:val="%4."/>
      <w:lvlJc w:val="left"/>
      <w:pPr>
        <w:ind w:left="2513" w:hanging="360"/>
      </w:pPr>
    </w:lvl>
    <w:lvl w:ilvl="4" w:tplc="04090019" w:tentative="1">
      <w:start w:val="1"/>
      <w:numFmt w:val="lowerLetter"/>
      <w:lvlText w:val="%5."/>
      <w:lvlJc w:val="left"/>
      <w:pPr>
        <w:ind w:left="3233" w:hanging="360"/>
      </w:pPr>
    </w:lvl>
    <w:lvl w:ilvl="5" w:tplc="0409001B" w:tentative="1">
      <w:start w:val="1"/>
      <w:numFmt w:val="lowerRoman"/>
      <w:lvlText w:val="%6."/>
      <w:lvlJc w:val="right"/>
      <w:pPr>
        <w:ind w:left="3953" w:hanging="180"/>
      </w:pPr>
    </w:lvl>
    <w:lvl w:ilvl="6" w:tplc="0409000F" w:tentative="1">
      <w:start w:val="1"/>
      <w:numFmt w:val="decimal"/>
      <w:lvlText w:val="%7."/>
      <w:lvlJc w:val="left"/>
      <w:pPr>
        <w:ind w:left="4673" w:hanging="360"/>
      </w:pPr>
    </w:lvl>
    <w:lvl w:ilvl="7" w:tplc="04090019" w:tentative="1">
      <w:start w:val="1"/>
      <w:numFmt w:val="lowerLetter"/>
      <w:lvlText w:val="%8."/>
      <w:lvlJc w:val="left"/>
      <w:pPr>
        <w:ind w:left="5393" w:hanging="360"/>
      </w:pPr>
    </w:lvl>
    <w:lvl w:ilvl="8" w:tplc="0409001B" w:tentative="1">
      <w:start w:val="1"/>
      <w:numFmt w:val="lowerRoman"/>
      <w:lvlText w:val="%9."/>
      <w:lvlJc w:val="right"/>
      <w:pPr>
        <w:ind w:left="6113" w:hanging="180"/>
      </w:pPr>
    </w:lvl>
  </w:abstractNum>
  <w:abstractNum w:abstractNumId="7" w15:restartNumberingAfterBreak="0">
    <w:nsid w:val="43861D7D"/>
    <w:multiLevelType w:val="hybridMultilevel"/>
    <w:tmpl w:val="6A444366"/>
    <w:lvl w:ilvl="0" w:tplc="EAFC7882">
      <w:start w:val="1"/>
      <w:numFmt w:val="hebrew1"/>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FD08C0"/>
    <w:multiLevelType w:val="hybridMultilevel"/>
    <w:tmpl w:val="0E80B720"/>
    <w:lvl w:ilvl="0" w:tplc="E13C7D22">
      <w:start w:val="1"/>
      <w:numFmt w:val="decimal"/>
      <w:suff w:val="spa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5"/>
  </w:num>
  <w:num w:numId="3">
    <w:abstractNumId w:val="4"/>
  </w:num>
  <w:num w:numId="4">
    <w:abstractNumId w:val="2"/>
  </w:num>
  <w:num w:numId="5">
    <w:abstractNumId w:val="0"/>
  </w:num>
  <w:num w:numId="6">
    <w:abstractNumId w:val="3"/>
  </w:num>
  <w:num w:numId="7">
    <w:abstractNumId w:val="7"/>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648"/>
    <w:rsid w:val="000057D7"/>
    <w:rsid w:val="00012C8B"/>
    <w:rsid w:val="000266B3"/>
    <w:rsid w:val="00041325"/>
    <w:rsid w:val="00053449"/>
    <w:rsid w:val="00054601"/>
    <w:rsid w:val="00067D06"/>
    <w:rsid w:val="00086CB4"/>
    <w:rsid w:val="000952A8"/>
    <w:rsid w:val="000A1220"/>
    <w:rsid w:val="000B0017"/>
    <w:rsid w:val="000B0EBB"/>
    <w:rsid w:val="000B0FBE"/>
    <w:rsid w:val="000B1559"/>
    <w:rsid w:val="000C09BD"/>
    <w:rsid w:val="000C2E39"/>
    <w:rsid w:val="000D2B68"/>
    <w:rsid w:val="000D4F6A"/>
    <w:rsid w:val="000E2952"/>
    <w:rsid w:val="000E43EE"/>
    <w:rsid w:val="000F239B"/>
    <w:rsid w:val="00103A61"/>
    <w:rsid w:val="0011010A"/>
    <w:rsid w:val="001144BE"/>
    <w:rsid w:val="001300B0"/>
    <w:rsid w:val="00160B79"/>
    <w:rsid w:val="001760B0"/>
    <w:rsid w:val="00191E90"/>
    <w:rsid w:val="001B799F"/>
    <w:rsid w:val="001C0DE7"/>
    <w:rsid w:val="001C64D6"/>
    <w:rsid w:val="001E306F"/>
    <w:rsid w:val="001E50E5"/>
    <w:rsid w:val="001E5370"/>
    <w:rsid w:val="001E73D6"/>
    <w:rsid w:val="001F1F24"/>
    <w:rsid w:val="001F2FB8"/>
    <w:rsid w:val="002011EB"/>
    <w:rsid w:val="00206232"/>
    <w:rsid w:val="00207DDA"/>
    <w:rsid w:val="00222EC1"/>
    <w:rsid w:val="002333F6"/>
    <w:rsid w:val="00246547"/>
    <w:rsid w:val="00260914"/>
    <w:rsid w:val="00262DA7"/>
    <w:rsid w:val="0027217A"/>
    <w:rsid w:val="00281478"/>
    <w:rsid w:val="00282577"/>
    <w:rsid w:val="0028747A"/>
    <w:rsid w:val="002B4867"/>
    <w:rsid w:val="002D1E26"/>
    <w:rsid w:val="002E7B5A"/>
    <w:rsid w:val="002F0155"/>
    <w:rsid w:val="00334064"/>
    <w:rsid w:val="003432F6"/>
    <w:rsid w:val="0034455F"/>
    <w:rsid w:val="00344723"/>
    <w:rsid w:val="00352D14"/>
    <w:rsid w:val="003647A8"/>
    <w:rsid w:val="00365B5A"/>
    <w:rsid w:val="0037420B"/>
    <w:rsid w:val="00375EE6"/>
    <w:rsid w:val="0038341F"/>
    <w:rsid w:val="00385466"/>
    <w:rsid w:val="003A362A"/>
    <w:rsid w:val="003C30AE"/>
    <w:rsid w:val="00403B80"/>
    <w:rsid w:val="004071C9"/>
    <w:rsid w:val="00407E4A"/>
    <w:rsid w:val="0041041D"/>
    <w:rsid w:val="0041564E"/>
    <w:rsid w:val="00415F2D"/>
    <w:rsid w:val="0044749D"/>
    <w:rsid w:val="0045557A"/>
    <w:rsid w:val="004634AC"/>
    <w:rsid w:val="00466742"/>
    <w:rsid w:val="004669C8"/>
    <w:rsid w:val="0047511B"/>
    <w:rsid w:val="0047518E"/>
    <w:rsid w:val="004B6DC8"/>
    <w:rsid w:val="004B75F3"/>
    <w:rsid w:val="004C380E"/>
    <w:rsid w:val="004C79FE"/>
    <w:rsid w:val="004F2B8D"/>
    <w:rsid w:val="0050270F"/>
    <w:rsid w:val="0051281D"/>
    <w:rsid w:val="005156B7"/>
    <w:rsid w:val="005258C9"/>
    <w:rsid w:val="005314CF"/>
    <w:rsid w:val="00556DF5"/>
    <w:rsid w:val="00562861"/>
    <w:rsid w:val="00567E22"/>
    <w:rsid w:val="005848E8"/>
    <w:rsid w:val="00591BCF"/>
    <w:rsid w:val="00596AEC"/>
    <w:rsid w:val="005B2227"/>
    <w:rsid w:val="005B3F68"/>
    <w:rsid w:val="005E3D57"/>
    <w:rsid w:val="005F4086"/>
    <w:rsid w:val="00601D5E"/>
    <w:rsid w:val="00624941"/>
    <w:rsid w:val="00624EFF"/>
    <w:rsid w:val="00627321"/>
    <w:rsid w:val="00631610"/>
    <w:rsid w:val="00636B00"/>
    <w:rsid w:val="00637B99"/>
    <w:rsid w:val="0064021D"/>
    <w:rsid w:val="00656086"/>
    <w:rsid w:val="0066684F"/>
    <w:rsid w:val="00675545"/>
    <w:rsid w:val="0068302E"/>
    <w:rsid w:val="006B0D3C"/>
    <w:rsid w:val="006D699A"/>
    <w:rsid w:val="006F7855"/>
    <w:rsid w:val="00703053"/>
    <w:rsid w:val="007120FD"/>
    <w:rsid w:val="00731316"/>
    <w:rsid w:val="00744161"/>
    <w:rsid w:val="00747834"/>
    <w:rsid w:val="007530F1"/>
    <w:rsid w:val="00762E89"/>
    <w:rsid w:val="00795CF0"/>
    <w:rsid w:val="007979E4"/>
    <w:rsid w:val="007B7648"/>
    <w:rsid w:val="007C5F3F"/>
    <w:rsid w:val="007D2910"/>
    <w:rsid w:val="007D7B29"/>
    <w:rsid w:val="007E3C94"/>
    <w:rsid w:val="007F3297"/>
    <w:rsid w:val="00800486"/>
    <w:rsid w:val="00807833"/>
    <w:rsid w:val="00812A78"/>
    <w:rsid w:val="00831484"/>
    <w:rsid w:val="00837B9B"/>
    <w:rsid w:val="00860DB2"/>
    <w:rsid w:val="00865507"/>
    <w:rsid w:val="00867B08"/>
    <w:rsid w:val="00892747"/>
    <w:rsid w:val="008A00A4"/>
    <w:rsid w:val="008C2E47"/>
    <w:rsid w:val="008F5DAB"/>
    <w:rsid w:val="00902DBE"/>
    <w:rsid w:val="00920679"/>
    <w:rsid w:val="00937F42"/>
    <w:rsid w:val="00950481"/>
    <w:rsid w:val="00955692"/>
    <w:rsid w:val="00970C88"/>
    <w:rsid w:val="0097376A"/>
    <w:rsid w:val="009761A6"/>
    <w:rsid w:val="00990E4A"/>
    <w:rsid w:val="00991DDA"/>
    <w:rsid w:val="009A3463"/>
    <w:rsid w:val="009C1661"/>
    <w:rsid w:val="009C4142"/>
    <w:rsid w:val="009E2B4D"/>
    <w:rsid w:val="009F4151"/>
    <w:rsid w:val="009F66C2"/>
    <w:rsid w:val="00A006AB"/>
    <w:rsid w:val="00A12FBD"/>
    <w:rsid w:val="00A17F79"/>
    <w:rsid w:val="00A211B6"/>
    <w:rsid w:val="00A24F0A"/>
    <w:rsid w:val="00A35DE1"/>
    <w:rsid w:val="00A545BC"/>
    <w:rsid w:val="00A563B2"/>
    <w:rsid w:val="00A60433"/>
    <w:rsid w:val="00A62B39"/>
    <w:rsid w:val="00A6543F"/>
    <w:rsid w:val="00A8116D"/>
    <w:rsid w:val="00A928D2"/>
    <w:rsid w:val="00A9412D"/>
    <w:rsid w:val="00A978A3"/>
    <w:rsid w:val="00AA0133"/>
    <w:rsid w:val="00AB039A"/>
    <w:rsid w:val="00AC7C74"/>
    <w:rsid w:val="00AE043F"/>
    <w:rsid w:val="00AF0471"/>
    <w:rsid w:val="00AF0C78"/>
    <w:rsid w:val="00B25C73"/>
    <w:rsid w:val="00B31D35"/>
    <w:rsid w:val="00B34098"/>
    <w:rsid w:val="00B34453"/>
    <w:rsid w:val="00B36BAC"/>
    <w:rsid w:val="00B37925"/>
    <w:rsid w:val="00B4569B"/>
    <w:rsid w:val="00B54F91"/>
    <w:rsid w:val="00B56CBB"/>
    <w:rsid w:val="00B82E5C"/>
    <w:rsid w:val="00B83DF0"/>
    <w:rsid w:val="00B8747B"/>
    <w:rsid w:val="00BA16E8"/>
    <w:rsid w:val="00BC3C05"/>
    <w:rsid w:val="00BD3148"/>
    <w:rsid w:val="00C059C3"/>
    <w:rsid w:val="00C060E1"/>
    <w:rsid w:val="00C31546"/>
    <w:rsid w:val="00C3381A"/>
    <w:rsid w:val="00C373B9"/>
    <w:rsid w:val="00C46F79"/>
    <w:rsid w:val="00C53103"/>
    <w:rsid w:val="00C55797"/>
    <w:rsid w:val="00C64ABB"/>
    <w:rsid w:val="00C701A3"/>
    <w:rsid w:val="00C92B53"/>
    <w:rsid w:val="00CB0DCD"/>
    <w:rsid w:val="00CB4718"/>
    <w:rsid w:val="00CB7953"/>
    <w:rsid w:val="00CD4B1E"/>
    <w:rsid w:val="00CE69E8"/>
    <w:rsid w:val="00CE6F7C"/>
    <w:rsid w:val="00CF4831"/>
    <w:rsid w:val="00D00F6B"/>
    <w:rsid w:val="00D14732"/>
    <w:rsid w:val="00D2377D"/>
    <w:rsid w:val="00D3628F"/>
    <w:rsid w:val="00D429B9"/>
    <w:rsid w:val="00D44485"/>
    <w:rsid w:val="00D47BE4"/>
    <w:rsid w:val="00D646F9"/>
    <w:rsid w:val="00D66ACE"/>
    <w:rsid w:val="00D7525D"/>
    <w:rsid w:val="00D85BF2"/>
    <w:rsid w:val="00D97AE8"/>
    <w:rsid w:val="00DA018C"/>
    <w:rsid w:val="00DA110D"/>
    <w:rsid w:val="00DB6B25"/>
    <w:rsid w:val="00DD4CA5"/>
    <w:rsid w:val="00DE18F5"/>
    <w:rsid w:val="00DF3153"/>
    <w:rsid w:val="00DF59E1"/>
    <w:rsid w:val="00E02708"/>
    <w:rsid w:val="00E03B2B"/>
    <w:rsid w:val="00E069C0"/>
    <w:rsid w:val="00E248F2"/>
    <w:rsid w:val="00E4283D"/>
    <w:rsid w:val="00E5169F"/>
    <w:rsid w:val="00E63952"/>
    <w:rsid w:val="00E72F56"/>
    <w:rsid w:val="00E73179"/>
    <w:rsid w:val="00E94408"/>
    <w:rsid w:val="00E9495E"/>
    <w:rsid w:val="00EA1895"/>
    <w:rsid w:val="00EA5595"/>
    <w:rsid w:val="00EA5766"/>
    <w:rsid w:val="00EB0574"/>
    <w:rsid w:val="00EB1F23"/>
    <w:rsid w:val="00EB29C0"/>
    <w:rsid w:val="00ED0E85"/>
    <w:rsid w:val="00EE5EE8"/>
    <w:rsid w:val="00EE6204"/>
    <w:rsid w:val="00EF6831"/>
    <w:rsid w:val="00F00A2F"/>
    <w:rsid w:val="00F21186"/>
    <w:rsid w:val="00F33AC7"/>
    <w:rsid w:val="00F36194"/>
    <w:rsid w:val="00F4796D"/>
    <w:rsid w:val="00F54D87"/>
    <w:rsid w:val="00F67A31"/>
    <w:rsid w:val="00F92C19"/>
    <w:rsid w:val="00F95AB4"/>
    <w:rsid w:val="00F96D22"/>
    <w:rsid w:val="00FB7525"/>
    <w:rsid w:val="00FC1184"/>
    <w:rsid w:val="00FC792E"/>
    <w:rsid w:val="00FE23DC"/>
    <w:rsid w:val="00FF5A2F"/>
    <w:rsid w:val="00FF75B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C4D2D"/>
  <w15:chartTrackingRefBased/>
  <w15:docId w15:val="{180A1AA6-6474-4709-8044-189A6E8C8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1"/>
    <w:qFormat/>
    <w:rsid w:val="007B7648"/>
    <w:pPr>
      <w:bidi/>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B7648"/>
    <w:pPr>
      <w:ind w:left="720"/>
      <w:contextualSpacing/>
    </w:pPr>
  </w:style>
  <w:style w:type="character" w:customStyle="1" w:styleId="ListParagraphChar">
    <w:name w:val="List Paragraph Char"/>
    <w:basedOn w:val="DefaultParagraphFont"/>
    <w:link w:val="ListParagraph"/>
    <w:uiPriority w:val="34"/>
    <w:rsid w:val="007B7648"/>
  </w:style>
  <w:style w:type="paragraph" w:styleId="Header">
    <w:name w:val="header"/>
    <w:basedOn w:val="Normal"/>
    <w:link w:val="HeaderChar"/>
    <w:unhideWhenUsed/>
    <w:rsid w:val="007B7648"/>
    <w:pPr>
      <w:tabs>
        <w:tab w:val="center" w:pos="4513"/>
        <w:tab w:val="right" w:pos="9026"/>
      </w:tabs>
      <w:spacing w:after="0" w:line="240" w:lineRule="auto"/>
    </w:pPr>
  </w:style>
  <w:style w:type="character" w:customStyle="1" w:styleId="HeaderChar">
    <w:name w:val="Header Char"/>
    <w:basedOn w:val="DefaultParagraphFont"/>
    <w:link w:val="Header"/>
    <w:rsid w:val="007B7648"/>
  </w:style>
  <w:style w:type="paragraph" w:styleId="Footer">
    <w:name w:val="footer"/>
    <w:basedOn w:val="Normal"/>
    <w:link w:val="FooterChar"/>
    <w:uiPriority w:val="99"/>
    <w:unhideWhenUsed/>
    <w:rsid w:val="007B76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7648"/>
  </w:style>
  <w:style w:type="paragraph" w:styleId="BalloonText">
    <w:name w:val="Balloon Text"/>
    <w:basedOn w:val="Normal"/>
    <w:link w:val="BalloonTextChar"/>
    <w:uiPriority w:val="99"/>
    <w:semiHidden/>
    <w:unhideWhenUsed/>
    <w:rsid w:val="00812A78"/>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812A78"/>
    <w:rPr>
      <w:rFonts w:ascii="Tahoma" w:hAnsi="Tahoma" w:cs="Tahoma"/>
      <w:sz w:val="18"/>
      <w:szCs w:val="18"/>
    </w:rPr>
  </w:style>
  <w:style w:type="paragraph" w:customStyle="1" w:styleId="1">
    <w:name w:val="סגנון1"/>
    <w:basedOn w:val="BlockText"/>
    <w:link w:val="10"/>
    <w:qFormat/>
    <w:rsid w:val="00385466"/>
    <w:pPr>
      <w:pBdr>
        <w:top w:val="none" w:sz="0" w:space="0" w:color="auto"/>
        <w:left w:val="none" w:sz="0" w:space="0" w:color="auto"/>
        <w:bottom w:val="none" w:sz="0" w:space="0" w:color="auto"/>
        <w:right w:val="none" w:sz="0" w:space="0" w:color="auto"/>
      </w:pBdr>
      <w:spacing w:before="240" w:after="360" w:line="240" w:lineRule="auto"/>
      <w:ind w:left="1360" w:right="1276"/>
      <w:contextualSpacing/>
      <w:jc w:val="both"/>
    </w:pPr>
    <w:rPr>
      <w:rFonts w:ascii="Arial Black" w:eastAsia="Times New Roman" w:hAnsi="Arial Black" w:cs="David"/>
      <w:i w:val="0"/>
      <w:iCs w:val="0"/>
      <w:color w:val="auto"/>
      <w:sz w:val="28"/>
      <w:szCs w:val="28"/>
    </w:rPr>
  </w:style>
  <w:style w:type="character" w:customStyle="1" w:styleId="10">
    <w:name w:val="סגנון1 תו"/>
    <w:link w:val="1"/>
    <w:rsid w:val="00385466"/>
    <w:rPr>
      <w:rFonts w:ascii="Arial Black" w:eastAsia="Times New Roman" w:hAnsi="Arial Black" w:cs="David"/>
      <w:sz w:val="28"/>
      <w:szCs w:val="28"/>
    </w:rPr>
  </w:style>
  <w:style w:type="paragraph" w:styleId="BlockText">
    <w:name w:val="Block Text"/>
    <w:basedOn w:val="Normal"/>
    <w:uiPriority w:val="99"/>
    <w:semiHidden/>
    <w:unhideWhenUsed/>
    <w:rsid w:val="0038546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character" w:styleId="CommentReference">
    <w:name w:val="annotation reference"/>
    <w:basedOn w:val="DefaultParagraphFont"/>
    <w:uiPriority w:val="99"/>
    <w:semiHidden/>
    <w:unhideWhenUsed/>
    <w:rsid w:val="00EA5766"/>
    <w:rPr>
      <w:sz w:val="16"/>
      <w:szCs w:val="16"/>
    </w:rPr>
  </w:style>
  <w:style w:type="paragraph" w:styleId="CommentText">
    <w:name w:val="annotation text"/>
    <w:basedOn w:val="Normal"/>
    <w:link w:val="CommentTextChar"/>
    <w:uiPriority w:val="99"/>
    <w:semiHidden/>
    <w:unhideWhenUsed/>
    <w:rsid w:val="00EA5766"/>
    <w:pPr>
      <w:spacing w:line="240" w:lineRule="auto"/>
    </w:pPr>
    <w:rPr>
      <w:sz w:val="20"/>
      <w:szCs w:val="20"/>
    </w:rPr>
  </w:style>
  <w:style w:type="character" w:customStyle="1" w:styleId="CommentTextChar">
    <w:name w:val="Comment Text Char"/>
    <w:basedOn w:val="DefaultParagraphFont"/>
    <w:link w:val="CommentText"/>
    <w:uiPriority w:val="99"/>
    <w:semiHidden/>
    <w:rsid w:val="00EA5766"/>
    <w:rPr>
      <w:sz w:val="20"/>
      <w:szCs w:val="20"/>
    </w:rPr>
  </w:style>
  <w:style w:type="paragraph" w:styleId="CommentSubject">
    <w:name w:val="annotation subject"/>
    <w:basedOn w:val="CommentText"/>
    <w:next w:val="CommentText"/>
    <w:link w:val="CommentSubjectChar"/>
    <w:uiPriority w:val="99"/>
    <w:semiHidden/>
    <w:unhideWhenUsed/>
    <w:rsid w:val="00EA5766"/>
    <w:rPr>
      <w:b/>
      <w:bCs/>
    </w:rPr>
  </w:style>
  <w:style w:type="character" w:customStyle="1" w:styleId="CommentSubjectChar">
    <w:name w:val="Comment Subject Char"/>
    <w:basedOn w:val="CommentTextChar"/>
    <w:link w:val="CommentSubject"/>
    <w:uiPriority w:val="99"/>
    <w:semiHidden/>
    <w:rsid w:val="00EA5766"/>
    <w:rPr>
      <w:b/>
      <w:bCs/>
      <w:sz w:val="20"/>
      <w:szCs w:val="20"/>
    </w:rPr>
  </w:style>
  <w:style w:type="paragraph" w:customStyle="1" w:styleId="11">
    <w:name w:val="פיסקת רשימה1"/>
    <w:basedOn w:val="Normal"/>
    <w:uiPriority w:val="34"/>
    <w:qFormat/>
    <w:rsid w:val="006B0D3C"/>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437222">
      <w:bodyDiv w:val="1"/>
      <w:marLeft w:val="0"/>
      <w:marRight w:val="0"/>
      <w:marTop w:val="0"/>
      <w:marBottom w:val="0"/>
      <w:divBdr>
        <w:top w:val="none" w:sz="0" w:space="0" w:color="auto"/>
        <w:left w:val="none" w:sz="0" w:space="0" w:color="auto"/>
        <w:bottom w:val="none" w:sz="0" w:space="0" w:color="auto"/>
        <w:right w:val="none" w:sz="0" w:space="0" w:color="auto"/>
      </w:divBdr>
    </w:div>
    <w:div w:id="1147625370">
      <w:bodyDiv w:val="1"/>
      <w:marLeft w:val="0"/>
      <w:marRight w:val="0"/>
      <w:marTop w:val="0"/>
      <w:marBottom w:val="0"/>
      <w:divBdr>
        <w:top w:val="none" w:sz="0" w:space="0" w:color="auto"/>
        <w:left w:val="none" w:sz="0" w:space="0" w:color="auto"/>
        <w:bottom w:val="none" w:sz="0" w:space="0" w:color="auto"/>
        <w:right w:val="none" w:sz="0" w:space="0" w:color="auto"/>
      </w:divBdr>
    </w:div>
    <w:div w:id="1378773200">
      <w:bodyDiv w:val="1"/>
      <w:marLeft w:val="0"/>
      <w:marRight w:val="0"/>
      <w:marTop w:val="0"/>
      <w:marBottom w:val="0"/>
      <w:divBdr>
        <w:top w:val="none" w:sz="0" w:space="0" w:color="auto"/>
        <w:left w:val="none" w:sz="0" w:space="0" w:color="auto"/>
        <w:bottom w:val="none" w:sz="0" w:space="0" w:color="auto"/>
        <w:right w:val="none" w:sz="0" w:space="0" w:color="auto"/>
      </w:divBdr>
    </w:div>
    <w:div w:id="1849253814">
      <w:bodyDiv w:val="1"/>
      <w:marLeft w:val="0"/>
      <w:marRight w:val="0"/>
      <w:marTop w:val="0"/>
      <w:marBottom w:val="0"/>
      <w:divBdr>
        <w:top w:val="none" w:sz="0" w:space="0" w:color="auto"/>
        <w:left w:val="none" w:sz="0" w:space="0" w:color="auto"/>
        <w:bottom w:val="none" w:sz="0" w:space="0" w:color="auto"/>
        <w:right w:val="none" w:sz="0" w:space="0" w:color="auto"/>
      </w:divBdr>
    </w:div>
    <w:div w:id="2011834347">
      <w:bodyDiv w:val="1"/>
      <w:marLeft w:val="0"/>
      <w:marRight w:val="0"/>
      <w:marTop w:val="0"/>
      <w:marBottom w:val="0"/>
      <w:divBdr>
        <w:top w:val="none" w:sz="0" w:space="0" w:color="auto"/>
        <w:left w:val="none" w:sz="0" w:space="0" w:color="auto"/>
        <w:bottom w:val="none" w:sz="0" w:space="0" w:color="auto"/>
        <w:right w:val="none" w:sz="0" w:space="0" w:color="auto"/>
      </w:divBdr>
    </w:div>
    <w:div w:id="205477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68A95-2CB4-482F-9CC1-26C811EB0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1547</Words>
  <Characters>7738</Characters>
  <Application>Microsoft Office Word</Application>
  <DocSecurity>0</DocSecurity>
  <Lines>64</Lines>
  <Paragraphs>18</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MOD</Company>
  <LinksUpToDate>false</LinksUpToDate>
  <CharactersWithSpaces>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יבד"ץ 205/בית הדין לערעורים/עוזר משפטי/רון שטאובר</dc:creator>
  <cp:keywords/>
  <dc:description/>
  <cp:lastModifiedBy>ארבל דו גלאון - בית הדין לערעורים/מש"ק משפט</cp:lastModifiedBy>
  <cp:revision>4</cp:revision>
  <cp:lastPrinted>2025-07-27T12:21:00Z</cp:lastPrinted>
  <dcterms:created xsi:type="dcterms:W3CDTF">2025-11-05T08:54:00Z</dcterms:created>
  <dcterms:modified xsi:type="dcterms:W3CDTF">2025-11-18T10:22:00Z</dcterms:modified>
</cp:coreProperties>
</file>