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79C9B" w14:textId="0AD8BE75" w:rsidR="00D83EB3" w:rsidRPr="00E06DEB" w:rsidRDefault="00D83EB3" w:rsidP="00E878EB">
      <w:pPr>
        <w:tabs>
          <w:tab w:val="right" w:pos="6328"/>
        </w:tabs>
        <w:spacing w:line="276" w:lineRule="auto"/>
        <w:ind w:left="1985" w:right="1985"/>
        <w:rPr>
          <w:rFonts w:ascii="David" w:hAnsi="David"/>
          <w:sz w:val="28"/>
          <w:szCs w:val="28"/>
          <w:rtl/>
        </w:rPr>
      </w:pPr>
      <w:r w:rsidRPr="00E06DEB">
        <w:rPr>
          <w:rFonts w:ascii="David" w:hAnsi="David"/>
          <w:sz w:val="28"/>
          <w:szCs w:val="28"/>
        </w:rPr>
        <w:tab/>
      </w:r>
    </w:p>
    <w:p w14:paraId="744DE374" w14:textId="77777777" w:rsidR="00E06DEB" w:rsidRDefault="00E06DEB" w:rsidP="00E878EB">
      <w:pPr>
        <w:pStyle w:val="BodyText"/>
        <w:spacing w:line="276" w:lineRule="auto"/>
        <w:jc w:val="center"/>
        <w:rPr>
          <w:rFonts w:ascii="David" w:hAnsi="David" w:cs="David"/>
          <w:sz w:val="28"/>
          <w:u w:val="single"/>
          <w:rtl/>
        </w:rPr>
      </w:pPr>
    </w:p>
    <w:p w14:paraId="2816F8D4" w14:textId="77777777" w:rsidR="00E06DEB" w:rsidRPr="00B82E17" w:rsidRDefault="00E06DEB" w:rsidP="00E06DEB">
      <w:pPr>
        <w:tabs>
          <w:tab w:val="right" w:pos="6328"/>
        </w:tabs>
        <w:spacing w:line="360" w:lineRule="auto"/>
        <w:ind w:left="1985" w:right="1985"/>
        <w:rPr>
          <w:rFonts w:ascii="David" w:hAnsi="David"/>
          <w:sz w:val="28"/>
          <w:szCs w:val="28"/>
        </w:rPr>
      </w:pPr>
      <w:bookmarkStart w:id="0" w:name="_Hlk112853714"/>
      <w:bookmarkStart w:id="1" w:name="_Hlk141950454"/>
      <w:r w:rsidRPr="00B82E17">
        <w:rPr>
          <w:rFonts w:ascii="David" w:hAnsi="David"/>
          <w:noProof/>
          <w:sz w:val="28"/>
          <w:szCs w:val="28"/>
        </w:rPr>
        <w:drawing>
          <wp:inline distT="0" distB="0" distL="0" distR="0" wp14:anchorId="01C1291E" wp14:editId="6A530B02">
            <wp:extent cx="800100" cy="790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r w:rsidRPr="00B82E17">
        <w:rPr>
          <w:rFonts w:ascii="David" w:hAnsi="David"/>
          <w:sz w:val="28"/>
          <w:szCs w:val="28"/>
        </w:rPr>
        <w:tab/>
      </w:r>
      <w:r w:rsidRPr="00B82E17">
        <w:rPr>
          <w:rFonts w:ascii="David" w:hAnsi="David"/>
          <w:noProof/>
          <w:sz w:val="28"/>
          <w:szCs w:val="28"/>
        </w:rPr>
        <w:drawing>
          <wp:inline distT="0" distB="0" distL="0" distR="0" wp14:anchorId="0EDA44E4" wp14:editId="66919E4A">
            <wp:extent cx="60007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809625"/>
                    </a:xfrm>
                    <a:prstGeom prst="rect">
                      <a:avLst/>
                    </a:prstGeom>
                    <a:noFill/>
                    <a:ln>
                      <a:noFill/>
                    </a:ln>
                  </pic:spPr>
                </pic:pic>
              </a:graphicData>
            </a:graphic>
          </wp:inline>
        </w:drawing>
      </w:r>
    </w:p>
    <w:p w14:paraId="1454B50F" w14:textId="77777777" w:rsidR="00E06DEB" w:rsidRPr="00B82E17" w:rsidRDefault="00E06DEB" w:rsidP="00E06DEB">
      <w:pPr>
        <w:spacing w:line="252" w:lineRule="auto"/>
        <w:rPr>
          <w:rFonts w:ascii="David" w:hAnsi="David"/>
          <w:b/>
          <w:bCs/>
          <w:sz w:val="28"/>
          <w:szCs w:val="28"/>
          <w:rtl/>
        </w:rPr>
      </w:pPr>
    </w:p>
    <w:p w14:paraId="10B2C456" w14:textId="77777777" w:rsidR="00E06DEB" w:rsidRPr="00B82E17" w:rsidRDefault="00E06DEB" w:rsidP="00E06DEB">
      <w:pPr>
        <w:spacing w:line="252" w:lineRule="auto"/>
        <w:rPr>
          <w:rFonts w:ascii="David" w:hAnsi="David"/>
          <w:b/>
          <w:bCs/>
          <w:sz w:val="28"/>
          <w:szCs w:val="28"/>
          <w:rtl/>
        </w:rPr>
      </w:pPr>
      <w:r w:rsidRPr="00B82E17">
        <w:rPr>
          <w:rFonts w:ascii="David" w:hAnsi="David"/>
          <w:b/>
          <w:bCs/>
          <w:sz w:val="28"/>
          <w:szCs w:val="28"/>
          <w:rtl/>
        </w:rPr>
        <w:t>בבית הדין הצבאי המחוזי</w:t>
      </w:r>
    </w:p>
    <w:p w14:paraId="3522E073" w14:textId="77777777" w:rsidR="00E06DEB" w:rsidRPr="00B82E17" w:rsidRDefault="00E06DEB" w:rsidP="00E06DEB">
      <w:pPr>
        <w:spacing w:line="252" w:lineRule="auto"/>
        <w:rPr>
          <w:rFonts w:ascii="David" w:hAnsi="David"/>
          <w:b/>
          <w:bCs/>
          <w:sz w:val="28"/>
          <w:szCs w:val="28"/>
        </w:rPr>
      </w:pPr>
      <w:r w:rsidRPr="00B82E17">
        <w:rPr>
          <w:rFonts w:ascii="David" w:hAnsi="David"/>
          <w:b/>
          <w:bCs/>
          <w:sz w:val="28"/>
          <w:szCs w:val="28"/>
          <w:rtl/>
        </w:rPr>
        <w:t>במחוז שיפוטי מרכז</w:t>
      </w:r>
    </w:p>
    <w:p w14:paraId="00DB83A4" w14:textId="0B34E8A9" w:rsidR="00E06DEB" w:rsidRPr="00192E72" w:rsidRDefault="00E06DEB" w:rsidP="00192E72">
      <w:pPr>
        <w:ind w:left="18720" w:hanging="18720"/>
        <w:rPr>
          <w:rFonts w:ascii="David" w:hAnsi="David"/>
          <w:b/>
          <w:bCs/>
          <w:sz w:val="28"/>
          <w:szCs w:val="28"/>
          <w:rtl/>
        </w:rPr>
      </w:pPr>
      <w:r w:rsidRPr="00B82E17">
        <w:rPr>
          <w:rFonts w:ascii="David" w:hAnsi="David"/>
          <w:b/>
          <w:bCs/>
          <w:sz w:val="28"/>
          <w:szCs w:val="28"/>
          <w:rtl/>
        </w:rPr>
        <w:t>בפני כבוד השופט</w:t>
      </w:r>
      <w:r w:rsidR="00192E72">
        <w:rPr>
          <w:rFonts w:ascii="David" w:hAnsi="David" w:hint="cs"/>
          <w:b/>
          <w:bCs/>
          <w:sz w:val="28"/>
          <w:szCs w:val="28"/>
          <w:rtl/>
        </w:rPr>
        <w:t>ת</w:t>
      </w:r>
      <w:r w:rsidRPr="00B82E17">
        <w:rPr>
          <w:rFonts w:ascii="David" w:hAnsi="David"/>
          <w:b/>
          <w:bCs/>
          <w:sz w:val="28"/>
          <w:szCs w:val="28"/>
          <w:rtl/>
        </w:rPr>
        <w:t xml:space="preserve">:        </w:t>
      </w:r>
      <w:r w:rsidR="00192E72">
        <w:rPr>
          <w:rFonts w:ascii="David" w:hAnsi="David" w:hint="cs"/>
          <w:b/>
          <w:bCs/>
          <w:sz w:val="28"/>
          <w:szCs w:val="28"/>
          <w:rtl/>
        </w:rPr>
        <w:t xml:space="preserve">    </w:t>
      </w:r>
      <w:r>
        <w:rPr>
          <w:rFonts w:ascii="David" w:hAnsi="David" w:hint="cs"/>
          <w:b/>
          <w:bCs/>
          <w:sz w:val="28"/>
          <w:szCs w:val="28"/>
          <w:rtl/>
        </w:rPr>
        <w:t xml:space="preserve">  </w:t>
      </w:r>
      <w:r w:rsidRPr="00E06DEB">
        <w:rPr>
          <w:rFonts w:ascii="David" w:hAnsi="David"/>
          <w:b/>
          <w:bCs/>
          <w:sz w:val="28"/>
          <w:szCs w:val="28"/>
          <w:u w:val="single"/>
          <w:rtl/>
        </w:rPr>
        <w:t>סא"ל רינת לוי מוסקוביץ'</w:t>
      </w:r>
    </w:p>
    <w:p w14:paraId="68CD3265" w14:textId="77777777" w:rsidR="00E06DEB" w:rsidRPr="00E06DEB" w:rsidRDefault="00E06DEB" w:rsidP="00E06DEB">
      <w:pPr>
        <w:ind w:left="18720" w:hanging="18720"/>
        <w:rPr>
          <w:rFonts w:ascii="David" w:hAnsi="David"/>
          <w:b/>
          <w:bCs/>
          <w:sz w:val="28"/>
          <w:szCs w:val="28"/>
          <w:u w:val="single"/>
          <w:rtl/>
        </w:rPr>
      </w:pPr>
    </w:p>
    <w:p w14:paraId="0055CC00" w14:textId="71CF74CD" w:rsidR="00E06DEB" w:rsidRPr="00B82E17" w:rsidRDefault="00E06DEB" w:rsidP="00E06DEB">
      <w:pPr>
        <w:rPr>
          <w:rFonts w:ascii="David" w:hAnsi="David"/>
          <w:b/>
          <w:bCs/>
          <w:sz w:val="28"/>
          <w:szCs w:val="28"/>
          <w:rtl/>
        </w:rPr>
      </w:pPr>
      <w:r w:rsidRPr="00B82E17">
        <w:rPr>
          <w:rFonts w:ascii="David" w:hAnsi="David"/>
          <w:b/>
          <w:bCs/>
          <w:sz w:val="28"/>
          <w:szCs w:val="28"/>
          <w:rtl/>
        </w:rPr>
        <w:t xml:space="preserve">בעניין: התובע הצבאי                                             </w:t>
      </w:r>
      <w:r>
        <w:rPr>
          <w:rFonts w:ascii="David" w:hAnsi="David" w:hint="cs"/>
          <w:b/>
          <w:bCs/>
          <w:sz w:val="28"/>
          <w:szCs w:val="28"/>
          <w:rtl/>
        </w:rPr>
        <w:t xml:space="preserve">      </w:t>
      </w:r>
      <w:r w:rsidRPr="00B82E17">
        <w:rPr>
          <w:rFonts w:ascii="David" w:hAnsi="David"/>
          <w:b/>
          <w:bCs/>
          <w:sz w:val="28"/>
          <w:szCs w:val="28"/>
          <w:rtl/>
        </w:rPr>
        <w:t xml:space="preserve"> (ע"י ב"כ</w:t>
      </w:r>
      <w:r w:rsidRPr="00B82E17">
        <w:rPr>
          <w:rFonts w:ascii="David" w:hAnsi="David"/>
          <w:sz w:val="28"/>
          <w:szCs w:val="28"/>
          <w:rtl/>
        </w:rPr>
        <w:t>,</w:t>
      </w:r>
      <w:r w:rsidRPr="00B82E17">
        <w:rPr>
          <w:rFonts w:ascii="David" w:hAnsi="David"/>
          <w:b/>
          <w:bCs/>
          <w:sz w:val="28"/>
          <w:szCs w:val="28"/>
          <w:rtl/>
        </w:rPr>
        <w:t xml:space="preserve"> </w:t>
      </w:r>
      <w:r w:rsidRPr="00E06DEB">
        <w:rPr>
          <w:rFonts w:ascii="David" w:hAnsi="David"/>
          <w:b/>
          <w:bCs/>
          <w:sz w:val="28"/>
          <w:szCs w:val="28"/>
          <w:rtl/>
        </w:rPr>
        <w:t>סגן לירן שצ'וקין</w:t>
      </w:r>
      <w:r w:rsidRPr="00B82E17">
        <w:rPr>
          <w:rFonts w:ascii="David" w:hAnsi="David"/>
          <w:b/>
          <w:bCs/>
          <w:sz w:val="28"/>
          <w:szCs w:val="28"/>
          <w:rtl/>
        </w:rPr>
        <w:t>)</w:t>
      </w:r>
    </w:p>
    <w:p w14:paraId="767FCFEC" w14:textId="77777777" w:rsidR="00E06DEB" w:rsidRPr="00B82E17" w:rsidRDefault="00E06DEB" w:rsidP="00E06DEB">
      <w:pPr>
        <w:tabs>
          <w:tab w:val="center" w:pos="4153"/>
          <w:tab w:val="left" w:pos="5036"/>
          <w:tab w:val="left" w:pos="6686"/>
        </w:tabs>
        <w:spacing w:line="252" w:lineRule="auto"/>
        <w:jc w:val="center"/>
        <w:rPr>
          <w:rFonts w:ascii="David" w:hAnsi="David"/>
          <w:b/>
          <w:bCs/>
          <w:sz w:val="28"/>
          <w:szCs w:val="28"/>
          <w:rtl/>
        </w:rPr>
      </w:pPr>
      <w:r w:rsidRPr="00B82E17">
        <w:rPr>
          <w:rFonts w:ascii="David" w:hAnsi="David"/>
          <w:b/>
          <w:bCs/>
          <w:sz w:val="28"/>
          <w:szCs w:val="28"/>
          <w:rtl/>
        </w:rPr>
        <w:t>נגד</w:t>
      </w:r>
    </w:p>
    <w:p w14:paraId="50367BE0" w14:textId="4B7E72B1" w:rsidR="00192E72" w:rsidRPr="00192E72" w:rsidRDefault="00E06DEB" w:rsidP="00192E72">
      <w:pPr>
        <w:pStyle w:val="BodyText"/>
        <w:jc w:val="both"/>
        <w:rPr>
          <w:rFonts w:ascii="David" w:hAnsi="David" w:cs="David"/>
          <w:sz w:val="28"/>
          <w:u w:val="single"/>
          <w:rtl/>
        </w:rPr>
      </w:pPr>
      <w:r w:rsidRPr="00B82E17">
        <w:rPr>
          <w:rFonts w:ascii="David" w:hAnsi="David" w:cs="David"/>
          <w:sz w:val="28"/>
          <w:rtl/>
        </w:rPr>
        <w:t xml:space="preserve">הנאשם: ח/ </w:t>
      </w:r>
      <w:r w:rsidRPr="00B82E17">
        <w:rPr>
          <w:rFonts w:ascii="David" w:hAnsi="David" w:cs="David"/>
          <w:sz w:val="28"/>
        </w:rPr>
        <w:t>XXX</w:t>
      </w:r>
      <w:r w:rsidRPr="00B82E17">
        <w:rPr>
          <w:rFonts w:ascii="David" w:hAnsi="David" w:cs="David"/>
          <w:b w:val="0"/>
          <w:bCs w:val="0"/>
          <w:sz w:val="28"/>
          <w:rtl/>
        </w:rPr>
        <w:t xml:space="preserve"> </w:t>
      </w:r>
      <w:r>
        <w:rPr>
          <w:rFonts w:ascii="David" w:hAnsi="David" w:cs="David" w:hint="cs"/>
          <w:sz w:val="28"/>
          <w:rtl/>
        </w:rPr>
        <w:t>טוראי ג'</w:t>
      </w:r>
      <w:r w:rsidR="00192E72">
        <w:rPr>
          <w:rFonts w:ascii="David" w:hAnsi="David" w:cs="David" w:hint="cs"/>
          <w:sz w:val="28"/>
          <w:rtl/>
        </w:rPr>
        <w:t xml:space="preserve"> </w:t>
      </w:r>
      <w:r>
        <w:rPr>
          <w:rFonts w:ascii="David" w:hAnsi="David" w:cs="David" w:hint="cs"/>
          <w:sz w:val="28"/>
          <w:rtl/>
        </w:rPr>
        <w:t xml:space="preserve">א'           </w:t>
      </w:r>
      <w:r w:rsidRPr="00B82E17">
        <w:rPr>
          <w:rFonts w:ascii="David" w:hAnsi="David" w:cs="David"/>
          <w:sz w:val="28"/>
          <w:rtl/>
        </w:rPr>
        <w:t xml:space="preserve">             </w:t>
      </w:r>
      <w:r w:rsidR="00A10E67">
        <w:rPr>
          <w:rFonts w:ascii="David" w:hAnsi="David" w:cs="David" w:hint="cs"/>
          <w:sz w:val="28"/>
          <w:rtl/>
        </w:rPr>
        <w:t xml:space="preserve">        </w:t>
      </w:r>
      <w:r w:rsidRPr="00B82E17">
        <w:rPr>
          <w:rFonts w:ascii="David" w:hAnsi="David" w:cs="David"/>
          <w:sz w:val="28"/>
          <w:rtl/>
        </w:rPr>
        <w:t xml:space="preserve">        </w:t>
      </w:r>
      <w:r>
        <w:rPr>
          <w:rFonts w:ascii="David" w:hAnsi="David" w:cs="David" w:hint="cs"/>
          <w:sz w:val="28"/>
          <w:rtl/>
        </w:rPr>
        <w:t xml:space="preserve"> </w:t>
      </w:r>
      <w:r w:rsidRPr="00B82E17">
        <w:rPr>
          <w:rFonts w:ascii="David" w:hAnsi="David" w:cs="David"/>
          <w:sz w:val="28"/>
          <w:rtl/>
        </w:rPr>
        <w:t xml:space="preserve">    (ע"י ב"כ, </w:t>
      </w:r>
      <w:r w:rsidRPr="00E06DEB">
        <w:rPr>
          <w:rFonts w:ascii="David" w:hAnsi="David" w:cs="David"/>
          <w:sz w:val="28"/>
          <w:rtl/>
        </w:rPr>
        <w:t>עו"ד גיל בנדל</w:t>
      </w:r>
      <w:r w:rsidRPr="00B82E17">
        <w:rPr>
          <w:rFonts w:ascii="David" w:hAnsi="David" w:cs="David"/>
          <w:b w:val="0"/>
          <w:bCs w:val="0"/>
          <w:sz w:val="28"/>
          <w:rtl/>
        </w:rPr>
        <w:t>)</w:t>
      </w:r>
      <w:bookmarkEnd w:id="0"/>
      <w:bookmarkEnd w:id="1"/>
    </w:p>
    <w:p w14:paraId="23BB168F" w14:textId="77777777" w:rsidR="00E06DEB" w:rsidRPr="00E06DEB" w:rsidRDefault="00E06DEB" w:rsidP="00E878EB">
      <w:pPr>
        <w:pStyle w:val="Title"/>
        <w:spacing w:line="276" w:lineRule="auto"/>
        <w:rPr>
          <w:rFonts w:ascii="David" w:hAnsi="David"/>
          <w:sz w:val="28"/>
          <w:szCs w:val="28"/>
          <w:rtl/>
        </w:rPr>
      </w:pPr>
    </w:p>
    <w:p w14:paraId="2DA35BDE" w14:textId="38049B00" w:rsidR="00E878EB" w:rsidRPr="00E06DEB" w:rsidRDefault="00E878EB" w:rsidP="00E878EB">
      <w:pPr>
        <w:pStyle w:val="Title"/>
        <w:spacing w:line="276" w:lineRule="auto"/>
        <w:rPr>
          <w:rFonts w:ascii="David" w:hAnsi="David"/>
          <w:sz w:val="28"/>
          <w:szCs w:val="28"/>
          <w:rtl/>
        </w:rPr>
      </w:pPr>
      <w:r w:rsidRPr="00E06DEB">
        <w:rPr>
          <w:rFonts w:ascii="David" w:hAnsi="David"/>
          <w:sz w:val="28"/>
          <w:szCs w:val="28"/>
          <w:rtl/>
        </w:rPr>
        <w:t>הכרעת - דין</w:t>
      </w:r>
    </w:p>
    <w:p w14:paraId="6F082C70" w14:textId="5E5C4731" w:rsidR="00E878EB" w:rsidRPr="00E06DEB" w:rsidRDefault="00E878EB" w:rsidP="00E878EB">
      <w:pPr>
        <w:pStyle w:val="BodyText"/>
        <w:spacing w:line="276" w:lineRule="auto"/>
        <w:jc w:val="both"/>
        <w:rPr>
          <w:rFonts w:ascii="David" w:hAnsi="David" w:cs="David"/>
          <w:b w:val="0"/>
          <w:bCs w:val="0"/>
          <w:sz w:val="28"/>
          <w:rtl/>
        </w:rPr>
      </w:pPr>
      <w:bookmarkStart w:id="2" w:name="_Hlk144816481"/>
      <w:r w:rsidRPr="00E06DEB">
        <w:rPr>
          <w:rFonts w:ascii="David" w:hAnsi="David" w:cs="David"/>
          <w:b w:val="0"/>
          <w:bCs w:val="0"/>
          <w:sz w:val="28"/>
          <w:rtl/>
        </w:rPr>
        <w:t xml:space="preserve">על פי הודאתו מורשע הנאשם בעבירה של החזקת סם מסוכן, לפי סעיף 7 (א) + (ג) סיפא לפקודת הסמים המסוכנים [נוסח חדש], התשל"ג - 1973, עבירה שעניינה סירוב להיבדק לשם גילוי שימוש בסמים מסוכנים, עבירה לפי סעיף 127א + 250א לחש"ץ ועבירה שעניינה בריחה ממשמורת לפי סעיף 121 לחש"ץ. כל זאת, בהתאם לכתב האישום המתוקן ולפרטים הנוספים. </w:t>
      </w:r>
    </w:p>
    <w:bookmarkEnd w:id="2"/>
    <w:p w14:paraId="279DA7E5" w14:textId="3EBC3FBE" w:rsidR="00E878EB" w:rsidRPr="00E06DEB" w:rsidRDefault="00E878EB" w:rsidP="00E878EB">
      <w:pPr>
        <w:pStyle w:val="ListParagraph"/>
        <w:numPr>
          <w:ilvl w:val="0"/>
          <w:numId w:val="1"/>
        </w:numPr>
        <w:autoSpaceDE w:val="0"/>
        <w:autoSpaceDN w:val="0"/>
        <w:spacing w:line="276" w:lineRule="auto"/>
        <w:jc w:val="left"/>
        <w:rPr>
          <w:rFonts w:ascii="David" w:hAnsi="David"/>
          <w:sz w:val="28"/>
          <w:szCs w:val="28"/>
          <w:rtl/>
        </w:rPr>
      </w:pPr>
      <w:r w:rsidRPr="00E06DEB">
        <w:rPr>
          <w:rFonts w:ascii="David" w:hAnsi="David"/>
          <w:b/>
          <w:bCs/>
          <w:sz w:val="28"/>
          <w:szCs w:val="28"/>
          <w:rtl/>
        </w:rPr>
        <w:t xml:space="preserve">ניתנה היום, י"ט באלול תשפ"ג, 05.09.2023, והודעה בפומבי ובמעמד הצדדים. </w:t>
      </w:r>
    </w:p>
    <w:p w14:paraId="663EC28C" w14:textId="77777777" w:rsidR="00E878EB" w:rsidRPr="00E06DEB" w:rsidRDefault="00E878EB" w:rsidP="00E878EB">
      <w:pPr>
        <w:pStyle w:val="ListParagraph"/>
        <w:spacing w:line="276" w:lineRule="auto"/>
        <w:ind w:left="360"/>
        <w:jc w:val="center"/>
        <w:rPr>
          <w:rFonts w:ascii="David" w:hAnsi="David"/>
          <w:b/>
          <w:bCs/>
          <w:sz w:val="28"/>
          <w:szCs w:val="28"/>
          <w:rtl/>
        </w:rPr>
      </w:pPr>
      <w:r w:rsidRPr="00E06DEB">
        <w:rPr>
          <w:rFonts w:ascii="David" w:hAnsi="David"/>
          <w:b/>
          <w:bCs/>
          <w:sz w:val="28"/>
          <w:szCs w:val="28"/>
          <w:rtl/>
        </w:rPr>
        <w:t>___________</w:t>
      </w:r>
    </w:p>
    <w:p w14:paraId="10BA6435" w14:textId="3A650A1E" w:rsidR="00E878EB" w:rsidRPr="00E06DEB" w:rsidRDefault="00E06DEB" w:rsidP="00E878EB">
      <w:pPr>
        <w:pStyle w:val="BodyText"/>
        <w:spacing w:line="276" w:lineRule="auto"/>
        <w:ind w:left="360"/>
        <w:jc w:val="center"/>
        <w:rPr>
          <w:rFonts w:ascii="David" w:hAnsi="David" w:cs="David"/>
          <w:sz w:val="28"/>
          <w:rtl/>
        </w:rPr>
      </w:pPr>
      <w:r>
        <w:rPr>
          <w:rFonts w:ascii="David" w:hAnsi="David" w:cs="David" w:hint="cs"/>
          <w:sz w:val="28"/>
          <w:rtl/>
        </w:rPr>
        <w:t>שופטת</w:t>
      </w:r>
    </w:p>
    <w:p w14:paraId="59A2F595" w14:textId="4FA75DB9" w:rsidR="00E06DEB" w:rsidRPr="00E06DEB" w:rsidRDefault="00E878EB" w:rsidP="00E06DEB">
      <w:pPr>
        <w:spacing w:line="276" w:lineRule="auto"/>
        <w:rPr>
          <w:rFonts w:ascii="David" w:hAnsi="David"/>
          <w:sz w:val="28"/>
          <w:szCs w:val="28"/>
        </w:rPr>
      </w:pPr>
      <w:r w:rsidRPr="00E06DEB">
        <w:rPr>
          <w:rFonts w:ascii="David" w:hAnsi="David"/>
          <w:sz w:val="28"/>
          <w:szCs w:val="28"/>
          <w:rtl/>
        </w:rPr>
        <w:br w:type="page"/>
      </w:r>
    </w:p>
    <w:p w14:paraId="6B36570C" w14:textId="403075D3" w:rsidR="00E878EB" w:rsidRPr="00E06DEB" w:rsidRDefault="00E878EB" w:rsidP="00E878EB">
      <w:pPr>
        <w:pStyle w:val="Title"/>
        <w:spacing w:line="276" w:lineRule="auto"/>
        <w:rPr>
          <w:rFonts w:ascii="David" w:hAnsi="David"/>
          <w:sz w:val="28"/>
          <w:szCs w:val="28"/>
          <w:rtl/>
        </w:rPr>
      </w:pPr>
      <w:r w:rsidRPr="00E06DEB">
        <w:rPr>
          <w:rFonts w:ascii="David" w:hAnsi="David"/>
          <w:sz w:val="28"/>
          <w:szCs w:val="28"/>
          <w:rtl/>
        </w:rPr>
        <w:lastRenderedPageBreak/>
        <w:t>גזר - דין</w:t>
      </w:r>
    </w:p>
    <w:p w14:paraId="1EB64506" w14:textId="670C00BD" w:rsidR="00E878EB" w:rsidRPr="00E06DEB" w:rsidRDefault="00E878EB" w:rsidP="00505544">
      <w:pPr>
        <w:spacing w:line="276" w:lineRule="auto"/>
        <w:rPr>
          <w:rFonts w:ascii="David" w:hAnsi="David"/>
          <w:sz w:val="28"/>
          <w:szCs w:val="28"/>
          <w:rtl/>
        </w:rPr>
      </w:pPr>
      <w:r w:rsidRPr="00E06DEB">
        <w:rPr>
          <w:rFonts w:ascii="David" w:hAnsi="David"/>
          <w:sz w:val="28"/>
          <w:szCs w:val="28"/>
          <w:rtl/>
        </w:rPr>
        <w:t xml:space="preserve">הנאשם הורשע על פי הודאתו </w:t>
      </w:r>
      <w:r w:rsidR="00505544" w:rsidRPr="00E06DEB">
        <w:rPr>
          <w:rFonts w:ascii="David" w:hAnsi="David"/>
          <w:sz w:val="28"/>
          <w:szCs w:val="28"/>
          <w:rtl/>
        </w:rPr>
        <w:t xml:space="preserve">בעבירות שעניינן החזקת סם מסוכן, סירוב להיבדק בשתי הזדמנויות ובריחה ממשמורת. </w:t>
      </w:r>
    </w:p>
    <w:p w14:paraId="5285345E" w14:textId="5393429A" w:rsidR="00505544" w:rsidRPr="00E06DEB" w:rsidRDefault="00505544" w:rsidP="00505544">
      <w:pPr>
        <w:spacing w:line="276" w:lineRule="auto"/>
        <w:rPr>
          <w:rFonts w:ascii="David" w:hAnsi="David"/>
          <w:sz w:val="28"/>
          <w:szCs w:val="28"/>
          <w:rtl/>
        </w:rPr>
      </w:pPr>
    </w:p>
    <w:p w14:paraId="536EECF4" w14:textId="6C19B4DC" w:rsidR="00505544" w:rsidRPr="00E06DEB" w:rsidRDefault="00505544" w:rsidP="00505544">
      <w:pPr>
        <w:spacing w:line="276" w:lineRule="auto"/>
        <w:rPr>
          <w:rFonts w:ascii="David" w:hAnsi="David"/>
          <w:sz w:val="28"/>
          <w:szCs w:val="28"/>
          <w:rtl/>
        </w:rPr>
      </w:pPr>
      <w:r w:rsidRPr="00E06DEB">
        <w:rPr>
          <w:rFonts w:ascii="David" w:hAnsi="David"/>
          <w:sz w:val="28"/>
          <w:szCs w:val="28"/>
          <w:rtl/>
        </w:rPr>
        <w:t xml:space="preserve">הצדדים הציגו לעיוני הסדר טיעון המבקש להטיל על הנאשם 50 ימי מאסר לריצוי בפועל, לצד עונשי מאסר מותנים ופסילת רישיונות נהיגה לתקופה משמעותית. </w:t>
      </w:r>
    </w:p>
    <w:p w14:paraId="3C9F58B1" w14:textId="41C62877" w:rsidR="00505544" w:rsidRPr="00E06DEB" w:rsidRDefault="00505544" w:rsidP="00505544">
      <w:pPr>
        <w:spacing w:line="276" w:lineRule="auto"/>
        <w:rPr>
          <w:rFonts w:ascii="David" w:hAnsi="David"/>
          <w:sz w:val="28"/>
          <w:szCs w:val="28"/>
          <w:rtl/>
        </w:rPr>
      </w:pPr>
    </w:p>
    <w:p w14:paraId="6A0B3C50" w14:textId="5575EE28" w:rsidR="00505544" w:rsidRPr="00E06DEB" w:rsidRDefault="00505544" w:rsidP="00505544">
      <w:pPr>
        <w:spacing w:line="276" w:lineRule="auto"/>
        <w:rPr>
          <w:rFonts w:ascii="David" w:hAnsi="David"/>
          <w:sz w:val="28"/>
          <w:szCs w:val="28"/>
          <w:rtl/>
        </w:rPr>
      </w:pPr>
      <w:r w:rsidRPr="00E06DEB">
        <w:rPr>
          <w:rFonts w:ascii="David" w:hAnsi="David"/>
          <w:sz w:val="28"/>
          <w:szCs w:val="28"/>
          <w:rtl/>
        </w:rPr>
        <w:t xml:space="preserve">הצדדים ביקשו לאזן בין חומרת העבירות והיותו של הנאשם נהג, לבין מצבו המורכב מבית, פטירת אביו, הצורך לסעוד את אימו, ויתור ההגנה על טענות ראייתיות, שירותו המשמעותי של הנאשם כנהג מבצעי ותקופת החגים הקרובה ובאה. כמו כן, התחשבו הצדדים בפיטוריו הצפויים של הנאשם משירות. </w:t>
      </w:r>
    </w:p>
    <w:p w14:paraId="5182ACC1" w14:textId="77777777" w:rsidR="00E878EB" w:rsidRPr="00E06DEB" w:rsidRDefault="00E878EB" w:rsidP="00E878EB">
      <w:pPr>
        <w:spacing w:line="276" w:lineRule="auto"/>
        <w:rPr>
          <w:rFonts w:ascii="David" w:hAnsi="David"/>
          <w:sz w:val="28"/>
          <w:szCs w:val="28"/>
          <w:rtl/>
        </w:rPr>
      </w:pPr>
    </w:p>
    <w:p w14:paraId="02D225CB" w14:textId="346D4B25" w:rsidR="00E06DEB" w:rsidRDefault="00505544" w:rsidP="00192E72">
      <w:pPr>
        <w:spacing w:line="276" w:lineRule="auto"/>
        <w:rPr>
          <w:rFonts w:ascii="David" w:hAnsi="David"/>
          <w:sz w:val="28"/>
          <w:szCs w:val="28"/>
          <w:rtl/>
        </w:rPr>
      </w:pPr>
      <w:r w:rsidRPr="00E06DEB">
        <w:rPr>
          <w:rFonts w:ascii="David" w:hAnsi="David"/>
          <w:sz w:val="28"/>
          <w:szCs w:val="28"/>
          <w:rtl/>
        </w:rPr>
        <w:t>אין צורך להכביר מילים על הסכנה שבשימוש בסמים בידי מי שמשרת כנהג. ואולם, נוכח צבר השיקולים לקולה כמו גם תמהיל הענישה</w:t>
      </w:r>
      <w:r w:rsidR="00EF12C2">
        <w:rPr>
          <w:rFonts w:ascii="David" w:hAnsi="David" w:hint="cs"/>
          <w:sz w:val="28"/>
          <w:szCs w:val="28"/>
          <w:rtl/>
        </w:rPr>
        <w:t>,</w:t>
      </w:r>
      <w:r w:rsidRPr="00E06DEB">
        <w:rPr>
          <w:rFonts w:ascii="David" w:hAnsi="David"/>
          <w:sz w:val="28"/>
          <w:szCs w:val="28"/>
          <w:rtl/>
        </w:rPr>
        <w:t xml:space="preserve"> הכולל גם פסילת רישיונות משמעותית,</w:t>
      </w:r>
      <w:r w:rsidR="00E878EB" w:rsidRPr="00E06DEB">
        <w:rPr>
          <w:rFonts w:ascii="David" w:hAnsi="David"/>
          <w:sz w:val="28"/>
          <w:szCs w:val="28"/>
          <w:rtl/>
        </w:rPr>
        <w:t xml:space="preserve"> מצאתי לכבד את עתירתם המשותפת של הצדדים ולאמץ את הסדר הטיעון שהוצג.</w:t>
      </w:r>
    </w:p>
    <w:p w14:paraId="5A02715A" w14:textId="77777777" w:rsidR="00E06DEB" w:rsidRDefault="00E06DEB" w:rsidP="00A432D6">
      <w:pPr>
        <w:spacing w:line="276" w:lineRule="auto"/>
        <w:rPr>
          <w:rFonts w:ascii="David" w:hAnsi="David"/>
          <w:sz w:val="28"/>
          <w:szCs w:val="28"/>
          <w:rtl/>
        </w:rPr>
      </w:pPr>
    </w:p>
    <w:p w14:paraId="67DE968F" w14:textId="53009FE2" w:rsidR="00E878EB" w:rsidRPr="00E06DEB" w:rsidRDefault="00E878EB" w:rsidP="00A432D6">
      <w:pPr>
        <w:spacing w:line="276" w:lineRule="auto"/>
        <w:rPr>
          <w:rFonts w:ascii="David" w:hAnsi="David"/>
          <w:sz w:val="28"/>
          <w:szCs w:val="28"/>
          <w:rtl/>
        </w:rPr>
      </w:pPr>
      <w:r w:rsidRPr="00E06DEB">
        <w:rPr>
          <w:rFonts w:ascii="David" w:hAnsi="David"/>
          <w:sz w:val="28"/>
          <w:szCs w:val="28"/>
          <w:rtl/>
        </w:rPr>
        <w:t>על הנאשם נגזרים, אפוא, העונשים הבאים:</w:t>
      </w:r>
      <w:r w:rsidR="004B39F9" w:rsidRPr="00E06DEB">
        <w:rPr>
          <w:rFonts w:ascii="David" w:hAnsi="David"/>
          <w:sz w:val="28"/>
          <w:szCs w:val="28"/>
          <w:rtl/>
        </w:rPr>
        <w:t xml:space="preserve"> </w:t>
      </w:r>
    </w:p>
    <w:p w14:paraId="6142C82F" w14:textId="77777777" w:rsidR="00E878EB" w:rsidRPr="00E06DEB" w:rsidRDefault="00E878EB" w:rsidP="00E878EB">
      <w:pPr>
        <w:spacing w:line="276" w:lineRule="auto"/>
        <w:rPr>
          <w:rFonts w:ascii="David" w:hAnsi="David"/>
          <w:sz w:val="28"/>
          <w:szCs w:val="28"/>
          <w:rtl/>
        </w:rPr>
      </w:pPr>
    </w:p>
    <w:p w14:paraId="5A06A3EA" w14:textId="0C6690FB" w:rsidR="00E878EB" w:rsidRPr="00E06DEB" w:rsidRDefault="00E06DEB" w:rsidP="00E878EB">
      <w:pPr>
        <w:pStyle w:val="ListParagraph"/>
        <w:numPr>
          <w:ilvl w:val="0"/>
          <w:numId w:val="5"/>
        </w:numPr>
        <w:spacing w:line="276" w:lineRule="auto"/>
        <w:ind w:left="720"/>
        <w:rPr>
          <w:rFonts w:ascii="David" w:hAnsi="David"/>
          <w:b/>
          <w:bCs/>
          <w:sz w:val="28"/>
          <w:szCs w:val="28"/>
          <w:rtl/>
        </w:rPr>
      </w:pPr>
      <w:r>
        <w:rPr>
          <w:rFonts w:ascii="David" w:hAnsi="David" w:hint="cs"/>
          <w:b/>
          <w:bCs/>
          <w:sz w:val="28"/>
          <w:szCs w:val="28"/>
          <w:rtl/>
        </w:rPr>
        <w:t>חמישים (50)</w:t>
      </w:r>
      <w:r w:rsidR="00E878EB" w:rsidRPr="00E06DEB">
        <w:rPr>
          <w:rFonts w:ascii="David" w:hAnsi="David"/>
          <w:b/>
          <w:bCs/>
          <w:sz w:val="28"/>
          <w:szCs w:val="28"/>
          <w:rtl/>
        </w:rPr>
        <w:t xml:space="preserve"> ימי מאסר לריצוי בפועל, שיימנו החל ביום מעצרו.</w:t>
      </w:r>
    </w:p>
    <w:p w14:paraId="4BCB36FA" w14:textId="777B0F9A" w:rsidR="00E878EB" w:rsidRPr="00E06DEB" w:rsidRDefault="00E878EB" w:rsidP="00E878EB">
      <w:pPr>
        <w:pStyle w:val="ListParagraph"/>
        <w:numPr>
          <w:ilvl w:val="0"/>
          <w:numId w:val="5"/>
        </w:numPr>
        <w:spacing w:line="276" w:lineRule="auto"/>
        <w:ind w:left="720"/>
        <w:rPr>
          <w:rFonts w:ascii="David" w:hAnsi="David"/>
          <w:b/>
          <w:bCs/>
          <w:sz w:val="28"/>
          <w:szCs w:val="28"/>
        </w:rPr>
      </w:pPr>
      <w:r w:rsidRPr="00E06DEB">
        <w:rPr>
          <w:rFonts w:ascii="David" w:hAnsi="David"/>
          <w:b/>
          <w:bCs/>
          <w:sz w:val="28"/>
          <w:szCs w:val="28"/>
          <w:rtl/>
        </w:rPr>
        <w:t>עונש מאסר מותנה בן</w:t>
      </w:r>
      <w:r w:rsidR="00E06DEB">
        <w:rPr>
          <w:rFonts w:ascii="David" w:hAnsi="David" w:hint="cs"/>
          <w:b/>
          <w:bCs/>
          <w:sz w:val="28"/>
          <w:szCs w:val="28"/>
          <w:rtl/>
        </w:rPr>
        <w:t xml:space="preserve"> מאה עשרים (</w:t>
      </w:r>
      <w:r w:rsidR="00192E72">
        <w:rPr>
          <w:rFonts w:ascii="David" w:hAnsi="David" w:hint="cs"/>
          <w:b/>
          <w:bCs/>
          <w:sz w:val="28"/>
          <w:szCs w:val="28"/>
          <w:rtl/>
        </w:rPr>
        <w:t>120</w:t>
      </w:r>
      <w:r w:rsidR="00E06DEB">
        <w:rPr>
          <w:rFonts w:ascii="David" w:hAnsi="David" w:hint="cs"/>
          <w:b/>
          <w:bCs/>
          <w:sz w:val="28"/>
          <w:szCs w:val="28"/>
          <w:rtl/>
        </w:rPr>
        <w:t>)</w:t>
      </w:r>
      <w:r w:rsidRPr="00E06DEB">
        <w:rPr>
          <w:rFonts w:ascii="David" w:hAnsi="David"/>
          <w:b/>
          <w:bCs/>
          <w:sz w:val="28"/>
          <w:szCs w:val="28"/>
          <w:rtl/>
        </w:rPr>
        <w:t xml:space="preserve"> ימים למשך </w:t>
      </w:r>
      <w:r w:rsidR="004B39F9" w:rsidRPr="00E06DEB">
        <w:rPr>
          <w:rFonts w:ascii="David" w:hAnsi="David"/>
          <w:b/>
          <w:bCs/>
          <w:sz w:val="28"/>
          <w:szCs w:val="28"/>
          <w:rtl/>
        </w:rPr>
        <w:t xml:space="preserve">שלוש </w:t>
      </w:r>
      <w:r w:rsidR="00192E72">
        <w:rPr>
          <w:rFonts w:ascii="David" w:hAnsi="David" w:hint="cs"/>
          <w:b/>
          <w:bCs/>
          <w:sz w:val="28"/>
          <w:szCs w:val="28"/>
          <w:rtl/>
        </w:rPr>
        <w:t xml:space="preserve">(3) </w:t>
      </w:r>
      <w:r w:rsidR="004B39F9" w:rsidRPr="00E06DEB">
        <w:rPr>
          <w:rFonts w:ascii="David" w:hAnsi="David"/>
          <w:b/>
          <w:bCs/>
          <w:sz w:val="28"/>
          <w:szCs w:val="28"/>
          <w:rtl/>
        </w:rPr>
        <w:t>שנים</w:t>
      </w:r>
      <w:r w:rsidRPr="00E06DEB">
        <w:rPr>
          <w:rFonts w:ascii="David" w:hAnsi="David"/>
          <w:b/>
          <w:bCs/>
          <w:sz w:val="28"/>
          <w:szCs w:val="28"/>
          <w:rtl/>
        </w:rPr>
        <w:t>, שלא יעבור עבירה</w:t>
      </w:r>
      <w:r w:rsidR="009D236D" w:rsidRPr="00E06DEB">
        <w:rPr>
          <w:rFonts w:ascii="David" w:hAnsi="David"/>
          <w:b/>
          <w:bCs/>
          <w:sz w:val="28"/>
          <w:szCs w:val="28"/>
          <w:rtl/>
        </w:rPr>
        <w:t xml:space="preserve"> מסוג פשע </w:t>
      </w:r>
      <w:r w:rsidRPr="00E06DEB">
        <w:rPr>
          <w:rFonts w:ascii="David" w:hAnsi="David"/>
          <w:b/>
          <w:bCs/>
          <w:sz w:val="28"/>
          <w:szCs w:val="28"/>
          <w:rtl/>
        </w:rPr>
        <w:t xml:space="preserve">לפי פקודת הסמים המסוכנים [נוסח חדש], התשל"ג-1973. </w:t>
      </w:r>
    </w:p>
    <w:p w14:paraId="0518EA93" w14:textId="3741FFB9" w:rsidR="004B39F9" w:rsidRPr="00E06DEB" w:rsidRDefault="004B39F9" w:rsidP="004B39F9">
      <w:pPr>
        <w:pStyle w:val="ListParagraph"/>
        <w:numPr>
          <w:ilvl w:val="0"/>
          <w:numId w:val="5"/>
        </w:numPr>
        <w:spacing w:line="276" w:lineRule="auto"/>
        <w:ind w:left="720"/>
        <w:rPr>
          <w:rFonts w:ascii="David" w:hAnsi="David"/>
          <w:b/>
          <w:bCs/>
          <w:sz w:val="28"/>
          <w:szCs w:val="28"/>
        </w:rPr>
      </w:pPr>
      <w:r w:rsidRPr="00E06DEB">
        <w:rPr>
          <w:rFonts w:ascii="David" w:hAnsi="David"/>
          <w:b/>
          <w:bCs/>
          <w:sz w:val="28"/>
          <w:szCs w:val="28"/>
          <w:rtl/>
        </w:rPr>
        <w:t xml:space="preserve">עונש מאסר מותנה בן </w:t>
      </w:r>
      <w:r w:rsidR="00E06DEB">
        <w:rPr>
          <w:rFonts w:ascii="David" w:hAnsi="David" w:hint="cs"/>
          <w:b/>
          <w:bCs/>
          <w:sz w:val="28"/>
          <w:szCs w:val="28"/>
          <w:rtl/>
        </w:rPr>
        <w:t>שבעים וחמישה (75)</w:t>
      </w:r>
      <w:r w:rsidRPr="00E06DEB">
        <w:rPr>
          <w:rFonts w:ascii="David" w:hAnsi="David"/>
          <w:b/>
          <w:bCs/>
          <w:sz w:val="28"/>
          <w:szCs w:val="28"/>
          <w:rtl/>
        </w:rPr>
        <w:t xml:space="preserve"> ימים למשך שלוש</w:t>
      </w:r>
      <w:r w:rsidR="00192E72">
        <w:rPr>
          <w:rFonts w:ascii="David" w:hAnsi="David" w:hint="cs"/>
          <w:b/>
          <w:bCs/>
          <w:sz w:val="28"/>
          <w:szCs w:val="28"/>
          <w:rtl/>
        </w:rPr>
        <w:t xml:space="preserve"> (3)</w:t>
      </w:r>
      <w:r w:rsidRPr="00E06DEB">
        <w:rPr>
          <w:rFonts w:ascii="David" w:hAnsi="David"/>
          <w:b/>
          <w:bCs/>
          <w:sz w:val="28"/>
          <w:szCs w:val="28"/>
          <w:rtl/>
        </w:rPr>
        <w:t xml:space="preserve"> שנים, שלא יעבור עבירה שעניינה שימוש או החזקה בסמים או כל עבירת עוון לפי פקודת הסמים המסוכנים [נוסח חדש], התשל"ג-1973. </w:t>
      </w:r>
    </w:p>
    <w:p w14:paraId="6AEC62D1" w14:textId="6C373B16" w:rsidR="00C97131" w:rsidRPr="00E06DEB" w:rsidRDefault="00C97131" w:rsidP="00C97131">
      <w:pPr>
        <w:pStyle w:val="ListParagraph"/>
        <w:numPr>
          <w:ilvl w:val="0"/>
          <w:numId w:val="5"/>
        </w:numPr>
        <w:spacing w:line="276" w:lineRule="auto"/>
        <w:ind w:left="720"/>
        <w:rPr>
          <w:rFonts w:ascii="David" w:hAnsi="David"/>
          <w:b/>
          <w:bCs/>
          <w:sz w:val="28"/>
          <w:szCs w:val="28"/>
        </w:rPr>
      </w:pPr>
      <w:r w:rsidRPr="00E06DEB">
        <w:rPr>
          <w:rFonts w:ascii="David" w:hAnsi="David"/>
          <w:b/>
          <w:bCs/>
          <w:sz w:val="28"/>
          <w:szCs w:val="28"/>
          <w:rtl/>
        </w:rPr>
        <w:t>עונש מאסר מותנה בן</w:t>
      </w:r>
      <w:r w:rsidR="00E06DEB">
        <w:rPr>
          <w:rFonts w:ascii="David" w:hAnsi="David" w:hint="cs"/>
          <w:b/>
          <w:bCs/>
          <w:sz w:val="28"/>
          <w:szCs w:val="28"/>
          <w:rtl/>
        </w:rPr>
        <w:t xml:space="preserve"> שלושים (30)</w:t>
      </w:r>
      <w:r w:rsidRPr="00E06DEB">
        <w:rPr>
          <w:rFonts w:ascii="David" w:hAnsi="David"/>
          <w:b/>
          <w:bCs/>
          <w:sz w:val="28"/>
          <w:szCs w:val="28"/>
          <w:rtl/>
        </w:rPr>
        <w:t xml:space="preserve"> ימים למשך שלוש</w:t>
      </w:r>
      <w:r w:rsidR="00192E72">
        <w:rPr>
          <w:rFonts w:ascii="David" w:hAnsi="David" w:hint="cs"/>
          <w:b/>
          <w:bCs/>
          <w:sz w:val="28"/>
          <w:szCs w:val="28"/>
          <w:rtl/>
        </w:rPr>
        <w:t xml:space="preserve"> (3)</w:t>
      </w:r>
      <w:r w:rsidRPr="00E06DEB">
        <w:rPr>
          <w:rFonts w:ascii="David" w:hAnsi="David"/>
          <w:b/>
          <w:bCs/>
          <w:sz w:val="28"/>
          <w:szCs w:val="28"/>
          <w:rtl/>
        </w:rPr>
        <w:t xml:space="preserve"> שנים, לבל יעבור הנאשם כל עבירה שעניינה בריחה ממשמורת או פגיעה בסדרי שלטון או משפט. </w:t>
      </w:r>
    </w:p>
    <w:p w14:paraId="26F327AF" w14:textId="5FE89E36" w:rsidR="00C97131" w:rsidRPr="00E06DEB" w:rsidRDefault="00E878EB" w:rsidP="00C97131">
      <w:pPr>
        <w:pStyle w:val="ListParagraph"/>
        <w:numPr>
          <w:ilvl w:val="0"/>
          <w:numId w:val="5"/>
        </w:numPr>
        <w:spacing w:line="276" w:lineRule="auto"/>
        <w:ind w:left="720"/>
        <w:rPr>
          <w:rFonts w:ascii="David" w:hAnsi="David"/>
          <w:b/>
          <w:bCs/>
          <w:sz w:val="28"/>
          <w:szCs w:val="28"/>
        </w:rPr>
      </w:pPr>
      <w:r w:rsidRPr="00E06DEB">
        <w:rPr>
          <w:rFonts w:ascii="David" w:hAnsi="David"/>
          <w:b/>
          <w:bCs/>
          <w:sz w:val="28"/>
          <w:szCs w:val="28"/>
          <w:rtl/>
        </w:rPr>
        <w:t>עונש מאסר מותנה בן</w:t>
      </w:r>
      <w:r w:rsidR="00E06DEB">
        <w:rPr>
          <w:rFonts w:ascii="David" w:hAnsi="David" w:hint="cs"/>
          <w:b/>
          <w:bCs/>
          <w:sz w:val="28"/>
          <w:szCs w:val="28"/>
          <w:rtl/>
        </w:rPr>
        <w:t xml:space="preserve"> שלושים</w:t>
      </w:r>
      <w:r w:rsidRPr="00E06DEB">
        <w:rPr>
          <w:rFonts w:ascii="David" w:hAnsi="David"/>
          <w:b/>
          <w:bCs/>
          <w:sz w:val="28"/>
          <w:szCs w:val="28"/>
          <w:rtl/>
        </w:rPr>
        <w:t xml:space="preserve"> </w:t>
      </w:r>
      <w:r w:rsidR="00192E72">
        <w:rPr>
          <w:rFonts w:ascii="David" w:hAnsi="David" w:hint="cs"/>
          <w:b/>
          <w:bCs/>
          <w:sz w:val="28"/>
          <w:szCs w:val="28"/>
          <w:rtl/>
        </w:rPr>
        <w:t xml:space="preserve">(30) </w:t>
      </w:r>
      <w:r w:rsidRPr="00E06DEB">
        <w:rPr>
          <w:rFonts w:ascii="David" w:hAnsi="David"/>
          <w:b/>
          <w:bCs/>
          <w:sz w:val="28"/>
          <w:szCs w:val="28"/>
          <w:rtl/>
        </w:rPr>
        <w:t xml:space="preserve">ימים למשך </w:t>
      </w:r>
      <w:r w:rsidR="006F7253" w:rsidRPr="00E06DEB">
        <w:rPr>
          <w:rFonts w:ascii="David" w:hAnsi="David"/>
          <w:b/>
          <w:bCs/>
          <w:sz w:val="28"/>
          <w:szCs w:val="28"/>
          <w:rtl/>
        </w:rPr>
        <w:t>שנתיים</w:t>
      </w:r>
      <w:r w:rsidR="00192E72">
        <w:rPr>
          <w:rFonts w:ascii="David" w:hAnsi="David" w:hint="cs"/>
          <w:b/>
          <w:bCs/>
          <w:sz w:val="28"/>
          <w:szCs w:val="28"/>
          <w:rtl/>
        </w:rPr>
        <w:t xml:space="preserve"> (2)</w:t>
      </w:r>
      <w:r w:rsidRPr="00E06DEB">
        <w:rPr>
          <w:rFonts w:ascii="David" w:hAnsi="David"/>
          <w:b/>
          <w:bCs/>
          <w:sz w:val="28"/>
          <w:szCs w:val="28"/>
          <w:rtl/>
        </w:rPr>
        <w:t>, 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14:paraId="08967DEB" w14:textId="5EC7B787" w:rsidR="00E878EB" w:rsidRPr="00E06DEB" w:rsidRDefault="00E06DEB" w:rsidP="00E878EB">
      <w:pPr>
        <w:pStyle w:val="ListParagraph"/>
        <w:numPr>
          <w:ilvl w:val="0"/>
          <w:numId w:val="5"/>
        </w:numPr>
        <w:spacing w:line="276" w:lineRule="auto"/>
        <w:ind w:left="720"/>
        <w:rPr>
          <w:rFonts w:ascii="David" w:hAnsi="David"/>
          <w:b/>
          <w:bCs/>
          <w:sz w:val="28"/>
          <w:szCs w:val="28"/>
        </w:rPr>
      </w:pPr>
      <w:r>
        <w:rPr>
          <w:rFonts w:ascii="David" w:hAnsi="David" w:hint="cs"/>
          <w:b/>
          <w:bCs/>
          <w:sz w:val="28"/>
          <w:szCs w:val="28"/>
          <w:rtl/>
        </w:rPr>
        <w:t>שמונה עשר (18)</w:t>
      </w:r>
      <w:r w:rsidR="00E878EB" w:rsidRPr="00E06DEB">
        <w:rPr>
          <w:rFonts w:ascii="David" w:hAnsi="David"/>
          <w:b/>
          <w:bCs/>
          <w:sz w:val="28"/>
          <w:szCs w:val="28"/>
          <w:rtl/>
        </w:rPr>
        <w:t xml:space="preserve"> </w:t>
      </w:r>
      <w:r w:rsidR="00C97131" w:rsidRPr="00E06DEB">
        <w:rPr>
          <w:rFonts w:ascii="David" w:hAnsi="David"/>
          <w:b/>
          <w:bCs/>
          <w:sz w:val="28"/>
          <w:szCs w:val="28"/>
          <w:rtl/>
        </w:rPr>
        <w:t>חודשי</w:t>
      </w:r>
      <w:r w:rsidR="00E878EB" w:rsidRPr="00E06DEB">
        <w:rPr>
          <w:rFonts w:ascii="David" w:hAnsi="David"/>
          <w:b/>
          <w:bCs/>
          <w:sz w:val="28"/>
          <w:szCs w:val="28"/>
          <w:rtl/>
        </w:rPr>
        <w:t xml:space="preserve"> פסילה מלקבל ומלהחזיק רישיונות נהיגה צבאיים ואזרחיים החל מיום סיום ריצוי עונש המאסר. במועד זה יפקיד הנאשם את כלל רישיונותיו בסמכות רישוי צה"ל. הובהר והוסבר לנאשם כי הוא יהיה פסול מקבלת או החזקת רישיונות מיום סיום ריצוי עונש המאסר, ואולם מניין הפסילה יחל להימנות רק ממועד הפקדת הרישיונות בפועל. </w:t>
      </w:r>
    </w:p>
    <w:p w14:paraId="34C251FF" w14:textId="77777777" w:rsidR="00E878EB" w:rsidRPr="00E06DEB" w:rsidRDefault="00E878EB" w:rsidP="00E878EB">
      <w:pPr>
        <w:spacing w:line="276" w:lineRule="auto"/>
        <w:rPr>
          <w:rFonts w:ascii="David" w:hAnsi="David"/>
          <w:sz w:val="28"/>
          <w:szCs w:val="28"/>
          <w:rtl/>
        </w:rPr>
      </w:pPr>
    </w:p>
    <w:p w14:paraId="1DD06786" w14:textId="77777777" w:rsidR="00E878EB" w:rsidRPr="00E06DEB" w:rsidRDefault="00E878EB" w:rsidP="00E878EB">
      <w:pPr>
        <w:numPr>
          <w:ilvl w:val="0"/>
          <w:numId w:val="1"/>
        </w:numPr>
        <w:autoSpaceDE w:val="0"/>
        <w:autoSpaceDN w:val="0"/>
        <w:spacing w:line="276" w:lineRule="auto"/>
        <w:jc w:val="left"/>
        <w:rPr>
          <w:rFonts w:ascii="David" w:hAnsi="David"/>
          <w:b/>
          <w:bCs/>
          <w:sz w:val="28"/>
          <w:szCs w:val="28"/>
        </w:rPr>
      </w:pPr>
      <w:r w:rsidRPr="00E06DEB">
        <w:rPr>
          <w:rFonts w:ascii="David" w:hAnsi="David"/>
          <w:b/>
          <w:bCs/>
          <w:sz w:val="28"/>
          <w:szCs w:val="28"/>
          <w:rtl/>
        </w:rPr>
        <w:t>זכות ערעור כחוק.</w:t>
      </w:r>
    </w:p>
    <w:p w14:paraId="5F2048E2" w14:textId="34557B7A" w:rsidR="00E878EB" w:rsidRPr="00E06DEB" w:rsidRDefault="00E878EB" w:rsidP="00E878EB">
      <w:pPr>
        <w:pStyle w:val="ListParagraph"/>
        <w:numPr>
          <w:ilvl w:val="0"/>
          <w:numId w:val="1"/>
        </w:numPr>
        <w:autoSpaceDE w:val="0"/>
        <w:autoSpaceDN w:val="0"/>
        <w:spacing w:line="276" w:lineRule="auto"/>
        <w:jc w:val="left"/>
        <w:rPr>
          <w:rFonts w:ascii="David" w:hAnsi="David"/>
          <w:sz w:val="28"/>
          <w:szCs w:val="28"/>
          <w:rtl/>
        </w:rPr>
      </w:pPr>
      <w:r w:rsidRPr="00E06DEB">
        <w:rPr>
          <w:rFonts w:ascii="David" w:hAnsi="David"/>
          <w:b/>
          <w:bCs/>
          <w:sz w:val="28"/>
          <w:szCs w:val="28"/>
          <w:rtl/>
        </w:rPr>
        <w:t>נית</w:t>
      </w:r>
      <w:r w:rsidR="00192E72">
        <w:rPr>
          <w:rFonts w:ascii="David" w:hAnsi="David" w:hint="cs"/>
          <w:b/>
          <w:bCs/>
          <w:sz w:val="28"/>
          <w:szCs w:val="28"/>
          <w:rtl/>
        </w:rPr>
        <w:t>ן</w:t>
      </w:r>
      <w:r w:rsidRPr="00E06DEB">
        <w:rPr>
          <w:rFonts w:ascii="David" w:hAnsi="David"/>
          <w:b/>
          <w:bCs/>
          <w:sz w:val="28"/>
          <w:szCs w:val="28"/>
          <w:rtl/>
        </w:rPr>
        <w:t xml:space="preserve"> היום, י"ט באלול התשפ"ג, 05.09.2023, והודע בפומבי ובמעמד הצדדים.</w:t>
      </w:r>
    </w:p>
    <w:p w14:paraId="7498F1B2" w14:textId="1952F1A1" w:rsidR="00E878EB" w:rsidRDefault="00E878EB" w:rsidP="00E878EB">
      <w:pPr>
        <w:pStyle w:val="ListParagraph"/>
        <w:spacing w:line="276" w:lineRule="auto"/>
        <w:ind w:left="360"/>
        <w:jc w:val="center"/>
        <w:rPr>
          <w:rFonts w:ascii="David" w:hAnsi="David"/>
          <w:b/>
          <w:bCs/>
          <w:sz w:val="28"/>
          <w:szCs w:val="28"/>
          <w:rtl/>
        </w:rPr>
      </w:pPr>
      <w:r w:rsidRPr="00E06DEB">
        <w:rPr>
          <w:rFonts w:ascii="David" w:hAnsi="David"/>
          <w:b/>
          <w:bCs/>
          <w:sz w:val="28"/>
          <w:szCs w:val="28"/>
          <w:rtl/>
        </w:rPr>
        <w:t>___________</w:t>
      </w:r>
    </w:p>
    <w:p w14:paraId="08994D72" w14:textId="2D6C024A" w:rsidR="000627CE" w:rsidRDefault="00E06DEB" w:rsidP="00192E72">
      <w:pPr>
        <w:autoSpaceDE w:val="0"/>
        <w:autoSpaceDN w:val="0"/>
        <w:spacing w:line="276" w:lineRule="auto"/>
        <w:jc w:val="center"/>
        <w:rPr>
          <w:rFonts w:ascii="David" w:eastAsiaTheme="majorEastAsia" w:hAnsi="David"/>
          <w:b/>
          <w:bCs/>
          <w:sz w:val="28"/>
          <w:szCs w:val="28"/>
          <w:rtl/>
        </w:rPr>
      </w:pPr>
      <w:r>
        <w:rPr>
          <w:rFonts w:ascii="David" w:eastAsiaTheme="majorEastAsia" w:hAnsi="David" w:hint="cs"/>
          <w:b/>
          <w:bCs/>
          <w:sz w:val="28"/>
          <w:szCs w:val="28"/>
          <w:rtl/>
        </w:rPr>
        <w:t>שופטת</w:t>
      </w:r>
    </w:p>
    <w:p w14:paraId="23A09B70" w14:textId="6377E742" w:rsidR="00E06DEB" w:rsidRDefault="00E06DEB" w:rsidP="00E878EB">
      <w:pPr>
        <w:autoSpaceDE w:val="0"/>
        <w:autoSpaceDN w:val="0"/>
        <w:spacing w:line="276" w:lineRule="auto"/>
        <w:jc w:val="center"/>
        <w:rPr>
          <w:rFonts w:ascii="David" w:eastAsiaTheme="majorEastAsia" w:hAnsi="David"/>
          <w:b/>
          <w:bCs/>
          <w:sz w:val="28"/>
          <w:szCs w:val="28"/>
          <w:rtl/>
        </w:rPr>
      </w:pPr>
    </w:p>
    <w:p w14:paraId="09EFCB70" w14:textId="4F5C2FD9" w:rsidR="00E06DEB" w:rsidRDefault="00E06DEB" w:rsidP="00E878EB">
      <w:pPr>
        <w:autoSpaceDE w:val="0"/>
        <w:autoSpaceDN w:val="0"/>
        <w:spacing w:line="276" w:lineRule="auto"/>
        <w:jc w:val="center"/>
        <w:rPr>
          <w:rFonts w:ascii="David" w:eastAsiaTheme="majorEastAsia" w:hAnsi="David"/>
          <w:b/>
          <w:bCs/>
          <w:sz w:val="28"/>
          <w:szCs w:val="28"/>
          <w:rtl/>
        </w:rPr>
      </w:pPr>
    </w:p>
    <w:p w14:paraId="1EA47F76" w14:textId="157F46F2" w:rsidR="00E06DEB" w:rsidRDefault="00E06DEB" w:rsidP="00E06DEB">
      <w:pPr>
        <w:autoSpaceDE w:val="0"/>
        <w:autoSpaceDN w:val="0"/>
        <w:spacing w:line="276" w:lineRule="auto"/>
        <w:rPr>
          <w:rFonts w:ascii="David" w:eastAsiaTheme="majorEastAsia" w:hAnsi="David"/>
          <w:b/>
          <w:bCs/>
          <w:sz w:val="28"/>
          <w:szCs w:val="28"/>
          <w:rtl/>
        </w:rPr>
      </w:pPr>
      <w:r>
        <w:rPr>
          <w:rFonts w:ascii="David" w:eastAsiaTheme="majorEastAsia" w:hAnsi="David" w:hint="cs"/>
          <w:b/>
          <w:bCs/>
          <w:sz w:val="28"/>
          <w:szCs w:val="28"/>
          <w:rtl/>
        </w:rPr>
        <w:t>נערך על</w:t>
      </w:r>
      <w:r w:rsidR="00BF5007">
        <w:rPr>
          <w:rFonts w:ascii="David" w:eastAsiaTheme="majorEastAsia" w:hAnsi="David" w:hint="cs"/>
          <w:b/>
          <w:bCs/>
          <w:sz w:val="28"/>
          <w:szCs w:val="28"/>
          <w:rtl/>
        </w:rPr>
        <w:t>-</w:t>
      </w:r>
      <w:r>
        <w:rPr>
          <w:rFonts w:ascii="David" w:eastAsiaTheme="majorEastAsia" w:hAnsi="David" w:hint="cs"/>
          <w:b/>
          <w:bCs/>
          <w:sz w:val="28"/>
          <w:szCs w:val="28"/>
          <w:rtl/>
        </w:rPr>
        <w:t>ידי : ס.ש</w:t>
      </w:r>
    </w:p>
    <w:p w14:paraId="681ED24A" w14:textId="5B21E865" w:rsidR="00E06DEB" w:rsidRDefault="00E06DEB" w:rsidP="00E06DEB">
      <w:pPr>
        <w:autoSpaceDE w:val="0"/>
        <w:autoSpaceDN w:val="0"/>
        <w:spacing w:line="276" w:lineRule="auto"/>
        <w:rPr>
          <w:rFonts w:ascii="David" w:eastAsiaTheme="majorEastAsia" w:hAnsi="David"/>
          <w:b/>
          <w:bCs/>
          <w:sz w:val="28"/>
          <w:szCs w:val="28"/>
          <w:rtl/>
        </w:rPr>
      </w:pPr>
      <w:r>
        <w:rPr>
          <w:rFonts w:ascii="David" w:eastAsiaTheme="majorEastAsia" w:hAnsi="David" w:hint="cs"/>
          <w:b/>
          <w:bCs/>
          <w:sz w:val="28"/>
          <w:szCs w:val="28"/>
          <w:rtl/>
        </w:rPr>
        <w:t>בתאריך:01</w:t>
      </w:r>
      <w:r w:rsidR="00BF5007">
        <w:rPr>
          <w:rFonts w:ascii="David" w:eastAsiaTheme="majorEastAsia" w:hAnsi="David" w:hint="cs"/>
          <w:b/>
          <w:bCs/>
          <w:sz w:val="28"/>
          <w:szCs w:val="28"/>
          <w:rtl/>
        </w:rPr>
        <w:t>/</w:t>
      </w:r>
      <w:r>
        <w:rPr>
          <w:rFonts w:ascii="David" w:eastAsiaTheme="majorEastAsia" w:hAnsi="David" w:hint="cs"/>
          <w:b/>
          <w:bCs/>
          <w:sz w:val="28"/>
          <w:szCs w:val="28"/>
          <w:rtl/>
        </w:rPr>
        <w:t>10</w:t>
      </w:r>
      <w:r w:rsidR="00BF5007">
        <w:rPr>
          <w:rFonts w:ascii="David" w:eastAsiaTheme="majorEastAsia" w:hAnsi="David" w:hint="cs"/>
          <w:b/>
          <w:bCs/>
          <w:sz w:val="28"/>
          <w:szCs w:val="28"/>
          <w:rtl/>
        </w:rPr>
        <w:t>/</w:t>
      </w:r>
      <w:r>
        <w:rPr>
          <w:rFonts w:ascii="David" w:eastAsiaTheme="majorEastAsia" w:hAnsi="David" w:hint="cs"/>
          <w:b/>
          <w:bCs/>
          <w:sz w:val="28"/>
          <w:szCs w:val="28"/>
          <w:rtl/>
        </w:rPr>
        <w:t>2023</w:t>
      </w:r>
    </w:p>
    <w:p w14:paraId="25DE98AD" w14:textId="4C1A10FA" w:rsidR="00E06DEB" w:rsidRPr="00E06DEB" w:rsidRDefault="00E06DEB" w:rsidP="00E06DEB">
      <w:pPr>
        <w:autoSpaceDE w:val="0"/>
        <w:autoSpaceDN w:val="0"/>
        <w:spacing w:line="276" w:lineRule="auto"/>
        <w:rPr>
          <w:rFonts w:ascii="David" w:eastAsiaTheme="majorEastAsia" w:hAnsi="David"/>
          <w:b/>
          <w:bCs/>
          <w:sz w:val="28"/>
          <w:szCs w:val="28"/>
        </w:rPr>
      </w:pPr>
      <w:r>
        <w:rPr>
          <w:rFonts w:ascii="David" w:eastAsiaTheme="majorEastAsia" w:hAnsi="David" w:hint="cs"/>
          <w:b/>
          <w:bCs/>
          <w:sz w:val="28"/>
          <w:szCs w:val="28"/>
          <w:rtl/>
        </w:rPr>
        <w:t>חתימת המגיה: סגן שיר בן-ארמון</w:t>
      </w:r>
    </w:p>
    <w:sectPr w:rsidR="00E06DEB" w:rsidRPr="00E06DEB" w:rsidSect="00E06DEB">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22EEE" w14:textId="77777777" w:rsidR="00D83EB3" w:rsidRDefault="00D83EB3" w:rsidP="00D83EB3">
      <w:r>
        <w:separator/>
      </w:r>
    </w:p>
  </w:endnote>
  <w:endnote w:type="continuationSeparator" w:id="0">
    <w:p w14:paraId="559184D5" w14:textId="77777777" w:rsidR="00D83EB3" w:rsidRDefault="00D83EB3" w:rsidP="00D8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13918450"/>
      <w:docPartObj>
        <w:docPartGallery w:val="Page Numbers (Bottom of Page)"/>
        <w:docPartUnique/>
      </w:docPartObj>
    </w:sdtPr>
    <w:sdtEndPr>
      <w:rPr>
        <w:noProof/>
      </w:rPr>
    </w:sdtEndPr>
    <w:sdtContent>
      <w:p w14:paraId="18780611" w14:textId="003E6B23" w:rsidR="008145BA" w:rsidRDefault="008145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B791C" w14:textId="77777777" w:rsidR="00D83EB3" w:rsidRDefault="00D83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136D" w14:textId="77777777" w:rsidR="00D83EB3" w:rsidRDefault="00D83EB3" w:rsidP="00D83EB3">
      <w:r>
        <w:separator/>
      </w:r>
    </w:p>
  </w:footnote>
  <w:footnote w:type="continuationSeparator" w:id="0">
    <w:p w14:paraId="548E5D35" w14:textId="77777777" w:rsidR="00D83EB3" w:rsidRDefault="00D83EB3" w:rsidP="00D83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A6BF" w14:textId="1E6E29A2" w:rsidR="00D83EB3" w:rsidRPr="00192E72" w:rsidRDefault="00E06DEB" w:rsidP="00E06DEB">
    <w:pPr>
      <w:pStyle w:val="Header"/>
      <w:jc w:val="center"/>
      <w:rPr>
        <w:b/>
        <w:bCs/>
        <w:rtl/>
      </w:rPr>
    </w:pPr>
    <w:r w:rsidRPr="00192E72">
      <w:rPr>
        <w:rFonts w:hint="cs"/>
        <w:b/>
        <w:bCs/>
        <w:rtl/>
      </w:rPr>
      <w:t>-בלמ"ס-</w:t>
    </w:r>
  </w:p>
  <w:p w14:paraId="2F8CFF57" w14:textId="3F9B2A30" w:rsidR="00D83EB3" w:rsidRDefault="00D83EB3" w:rsidP="00E06DEB">
    <w:pPr>
      <w:pStyle w:val="Header"/>
      <w:jc w:val="right"/>
      <w:rPr>
        <w:rtl/>
      </w:rPr>
    </w:pPr>
    <w:r>
      <w:rPr>
        <w:rFonts w:hint="cs"/>
        <w:rtl/>
      </w:rPr>
      <w:t xml:space="preserve"> </w:t>
    </w:r>
    <w:r w:rsidR="002249A7" w:rsidRPr="002249A7">
      <w:rPr>
        <w:rtl/>
      </w:rPr>
      <w:t xml:space="preserve"> מרכז (מחוזי) 214/21 </w:t>
    </w:r>
  </w:p>
  <w:p w14:paraId="72B4652A" w14:textId="061FD053" w:rsidR="00D83EB3" w:rsidRDefault="00E06DEB" w:rsidP="00E06DEB">
    <w:pPr>
      <w:pStyle w:val="Header"/>
      <w:jc w:val="right"/>
    </w:pPr>
    <w:r>
      <w:rPr>
        <w:rFonts w:hint="cs"/>
        <w:rtl/>
      </w:rPr>
      <w:t xml:space="preserve"> התובע הצבאי נ' </w:t>
    </w:r>
    <w:r w:rsidR="00D83EB3">
      <w:rPr>
        <w:rFonts w:hint="cs"/>
        <w:rtl/>
      </w:rPr>
      <w:t xml:space="preserve">ח/ </w:t>
    </w:r>
    <w:r>
      <w:rPr>
        <w:rFonts w:hint="cs"/>
      </w:rPr>
      <w:t>XXX</w:t>
    </w:r>
    <w:r w:rsidR="00192E72">
      <w:rPr>
        <w:rFonts w:hint="cs"/>
        <w:rtl/>
      </w:rPr>
      <w:t xml:space="preserve"> </w:t>
    </w:r>
    <w:r w:rsidR="002249A7" w:rsidRPr="002249A7">
      <w:rPr>
        <w:rtl/>
      </w:rPr>
      <w:t xml:space="preserve">טוראי </w:t>
    </w:r>
    <w:r>
      <w:rPr>
        <w:rFonts w:hint="cs"/>
        <w:rtl/>
      </w:rPr>
      <w:t>ג'</w:t>
    </w:r>
    <w:r w:rsidR="00192E72">
      <w:rPr>
        <w:rFonts w:hint="cs"/>
        <w:rtl/>
      </w:rPr>
      <w:t xml:space="preserve"> </w:t>
    </w:r>
    <w:r>
      <w:rPr>
        <w:rFonts w:hint="cs"/>
        <w:rtl/>
      </w:rPr>
      <w:t>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21EEA"/>
    <w:multiLevelType w:val="hybridMultilevel"/>
    <w:tmpl w:val="852EC7DE"/>
    <w:lvl w:ilvl="0" w:tplc="381C1788">
      <w:start w:val="1"/>
      <w:numFmt w:val="decimal"/>
      <w:lvlText w:val="%1."/>
      <w:lvlJc w:val="left"/>
      <w:pPr>
        <w:ind w:left="644" w:hanging="360"/>
      </w:pPr>
      <w:rPr>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2"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1"/>
  </w:num>
  <w:num w:numId="2">
    <w:abstractNumId w:val="1"/>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gutterAtTop/>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1D"/>
    <w:rsid w:val="0001320E"/>
    <w:rsid w:val="00036349"/>
    <w:rsid w:val="000627CE"/>
    <w:rsid w:val="000B31B6"/>
    <w:rsid w:val="000B5B0C"/>
    <w:rsid w:val="000F231D"/>
    <w:rsid w:val="00140546"/>
    <w:rsid w:val="00176E43"/>
    <w:rsid w:val="00184A7E"/>
    <w:rsid w:val="00192E72"/>
    <w:rsid w:val="002249A7"/>
    <w:rsid w:val="002654A6"/>
    <w:rsid w:val="002C6780"/>
    <w:rsid w:val="00375178"/>
    <w:rsid w:val="00395AB9"/>
    <w:rsid w:val="003B431D"/>
    <w:rsid w:val="004B39F9"/>
    <w:rsid w:val="00505544"/>
    <w:rsid w:val="00591B23"/>
    <w:rsid w:val="0068633D"/>
    <w:rsid w:val="006F7253"/>
    <w:rsid w:val="0070569F"/>
    <w:rsid w:val="007F6473"/>
    <w:rsid w:val="008145BA"/>
    <w:rsid w:val="00854277"/>
    <w:rsid w:val="008F3591"/>
    <w:rsid w:val="00987649"/>
    <w:rsid w:val="009D236D"/>
    <w:rsid w:val="00A10E67"/>
    <w:rsid w:val="00A432D6"/>
    <w:rsid w:val="00AF4236"/>
    <w:rsid w:val="00AF6EB9"/>
    <w:rsid w:val="00B213B5"/>
    <w:rsid w:val="00B61156"/>
    <w:rsid w:val="00B86C1B"/>
    <w:rsid w:val="00BB6CAD"/>
    <w:rsid w:val="00BD10AE"/>
    <w:rsid w:val="00BD26F3"/>
    <w:rsid w:val="00BF5007"/>
    <w:rsid w:val="00C078DD"/>
    <w:rsid w:val="00C97131"/>
    <w:rsid w:val="00D60FB2"/>
    <w:rsid w:val="00D83EB3"/>
    <w:rsid w:val="00DE7CE5"/>
    <w:rsid w:val="00E06DEB"/>
    <w:rsid w:val="00E07FBC"/>
    <w:rsid w:val="00E878EB"/>
    <w:rsid w:val="00EF12C2"/>
    <w:rsid w:val="00F34F00"/>
    <w:rsid w:val="00FA2D53"/>
    <w:rsid w:val="00FB2EB0"/>
    <w:rsid w:val="00FF7A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725B4"/>
  <w15:chartTrackingRefBased/>
  <w15:docId w15:val="{ED007DAD-69A8-44E1-A8C8-2D8A7196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A7E"/>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83EB3"/>
    <w:pPr>
      <w:spacing w:line="360" w:lineRule="auto"/>
      <w:jc w:val="center"/>
    </w:pPr>
    <w:rPr>
      <w:b/>
      <w:bCs/>
      <w:sz w:val="20"/>
      <w:szCs w:val="30"/>
      <w:u w:val="single"/>
    </w:rPr>
  </w:style>
  <w:style w:type="character" w:customStyle="1" w:styleId="TitleChar">
    <w:name w:val="Title Char"/>
    <w:basedOn w:val="DefaultParagraphFont"/>
    <w:link w:val="Title"/>
    <w:rsid w:val="00D83EB3"/>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D83EB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D83EB3"/>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D83EB3"/>
    <w:pPr>
      <w:tabs>
        <w:tab w:val="center" w:pos="4153"/>
        <w:tab w:val="right" w:pos="8306"/>
      </w:tabs>
    </w:pPr>
  </w:style>
  <w:style w:type="character" w:customStyle="1" w:styleId="HeaderChar">
    <w:name w:val="Header Char"/>
    <w:basedOn w:val="DefaultParagraphFont"/>
    <w:link w:val="Header"/>
    <w:uiPriority w:val="99"/>
    <w:rsid w:val="00D83EB3"/>
    <w:rPr>
      <w:rFonts w:ascii="Times New Roman" w:eastAsia="Times New Roman" w:hAnsi="Times New Roman" w:cs="David"/>
      <w:sz w:val="24"/>
      <w:szCs w:val="24"/>
    </w:rPr>
  </w:style>
  <w:style w:type="paragraph" w:styleId="Footer">
    <w:name w:val="footer"/>
    <w:basedOn w:val="Normal"/>
    <w:link w:val="FooterChar"/>
    <w:uiPriority w:val="99"/>
    <w:unhideWhenUsed/>
    <w:rsid w:val="00D83EB3"/>
    <w:pPr>
      <w:tabs>
        <w:tab w:val="center" w:pos="4153"/>
        <w:tab w:val="right" w:pos="8306"/>
      </w:tabs>
    </w:pPr>
  </w:style>
  <w:style w:type="character" w:customStyle="1" w:styleId="FooterChar">
    <w:name w:val="Footer Char"/>
    <w:basedOn w:val="DefaultParagraphFont"/>
    <w:link w:val="Footer"/>
    <w:uiPriority w:val="99"/>
    <w:rsid w:val="00D83EB3"/>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D83EB3"/>
  </w:style>
  <w:style w:type="paragraph" w:styleId="ListParagraph">
    <w:name w:val="List Paragraph"/>
    <w:basedOn w:val="Normal"/>
    <w:link w:val="ListParagraphChar"/>
    <w:uiPriority w:val="34"/>
    <w:qFormat/>
    <w:rsid w:val="00591B23"/>
    <w:pPr>
      <w:ind w:left="720"/>
      <w:contextualSpacing/>
    </w:pPr>
  </w:style>
  <w:style w:type="character" w:customStyle="1" w:styleId="ListParagraphChar">
    <w:name w:val="List Paragraph Char"/>
    <w:link w:val="ListParagraph"/>
    <w:uiPriority w:val="34"/>
    <w:locked/>
    <w:rsid w:val="00591B23"/>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81271">
      <w:bodyDiv w:val="1"/>
      <w:marLeft w:val="0"/>
      <w:marRight w:val="0"/>
      <w:marTop w:val="0"/>
      <w:marBottom w:val="0"/>
      <w:divBdr>
        <w:top w:val="none" w:sz="0" w:space="0" w:color="auto"/>
        <w:left w:val="none" w:sz="0" w:space="0" w:color="auto"/>
        <w:bottom w:val="none" w:sz="0" w:space="0" w:color="auto"/>
        <w:right w:val="none" w:sz="0" w:space="0" w:color="auto"/>
      </w:divBdr>
    </w:div>
    <w:div w:id="290407264">
      <w:bodyDiv w:val="1"/>
      <w:marLeft w:val="0"/>
      <w:marRight w:val="0"/>
      <w:marTop w:val="0"/>
      <w:marBottom w:val="0"/>
      <w:divBdr>
        <w:top w:val="none" w:sz="0" w:space="0" w:color="auto"/>
        <w:left w:val="none" w:sz="0" w:space="0" w:color="auto"/>
        <w:bottom w:val="none" w:sz="0" w:space="0" w:color="auto"/>
        <w:right w:val="none" w:sz="0" w:space="0" w:color="auto"/>
      </w:divBdr>
    </w:div>
    <w:div w:id="290865440">
      <w:bodyDiv w:val="1"/>
      <w:marLeft w:val="0"/>
      <w:marRight w:val="0"/>
      <w:marTop w:val="0"/>
      <w:marBottom w:val="0"/>
      <w:divBdr>
        <w:top w:val="none" w:sz="0" w:space="0" w:color="auto"/>
        <w:left w:val="none" w:sz="0" w:space="0" w:color="auto"/>
        <w:bottom w:val="none" w:sz="0" w:space="0" w:color="auto"/>
        <w:right w:val="none" w:sz="0" w:space="0" w:color="auto"/>
      </w:divBdr>
    </w:div>
    <w:div w:id="680667758">
      <w:bodyDiv w:val="1"/>
      <w:marLeft w:val="0"/>
      <w:marRight w:val="0"/>
      <w:marTop w:val="0"/>
      <w:marBottom w:val="0"/>
      <w:divBdr>
        <w:top w:val="none" w:sz="0" w:space="0" w:color="auto"/>
        <w:left w:val="none" w:sz="0" w:space="0" w:color="auto"/>
        <w:bottom w:val="none" w:sz="0" w:space="0" w:color="auto"/>
        <w:right w:val="none" w:sz="0" w:space="0" w:color="auto"/>
      </w:divBdr>
    </w:div>
    <w:div w:id="1065956917">
      <w:bodyDiv w:val="1"/>
      <w:marLeft w:val="0"/>
      <w:marRight w:val="0"/>
      <w:marTop w:val="0"/>
      <w:marBottom w:val="0"/>
      <w:divBdr>
        <w:top w:val="none" w:sz="0" w:space="0" w:color="auto"/>
        <w:left w:val="none" w:sz="0" w:space="0" w:color="auto"/>
        <w:bottom w:val="none" w:sz="0" w:space="0" w:color="auto"/>
        <w:right w:val="none" w:sz="0" w:space="0" w:color="auto"/>
      </w:divBdr>
    </w:div>
    <w:div w:id="1163349151">
      <w:bodyDiv w:val="1"/>
      <w:marLeft w:val="0"/>
      <w:marRight w:val="0"/>
      <w:marTop w:val="0"/>
      <w:marBottom w:val="0"/>
      <w:divBdr>
        <w:top w:val="none" w:sz="0" w:space="0" w:color="auto"/>
        <w:left w:val="none" w:sz="0" w:space="0" w:color="auto"/>
        <w:bottom w:val="none" w:sz="0" w:space="0" w:color="auto"/>
        <w:right w:val="none" w:sz="0" w:space="0" w:color="auto"/>
      </w:divBdr>
    </w:div>
    <w:div w:id="1282345251">
      <w:bodyDiv w:val="1"/>
      <w:marLeft w:val="0"/>
      <w:marRight w:val="0"/>
      <w:marTop w:val="0"/>
      <w:marBottom w:val="0"/>
      <w:divBdr>
        <w:top w:val="none" w:sz="0" w:space="0" w:color="auto"/>
        <w:left w:val="none" w:sz="0" w:space="0" w:color="auto"/>
        <w:bottom w:val="none" w:sz="0" w:space="0" w:color="auto"/>
        <w:right w:val="none" w:sz="0" w:space="0" w:color="auto"/>
      </w:divBdr>
    </w:div>
    <w:div w:id="2059932264">
      <w:bodyDiv w:val="1"/>
      <w:marLeft w:val="0"/>
      <w:marRight w:val="0"/>
      <w:marTop w:val="0"/>
      <w:marBottom w:val="0"/>
      <w:divBdr>
        <w:top w:val="none" w:sz="0" w:space="0" w:color="auto"/>
        <w:left w:val="none" w:sz="0" w:space="0" w:color="auto"/>
        <w:bottom w:val="none" w:sz="0" w:space="0" w:color="auto"/>
        <w:right w:val="none" w:sz="0" w:space="0" w:color="auto"/>
      </w:divBdr>
    </w:div>
    <w:div w:id="211466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124E7-605B-4E93-9A33-E6E18EFC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456</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כרמל אנ ישי - יבד"ץ 205/בית הדין לתעבורה/פקידה/כרמל ישי</dc:creator>
  <cp:keywords/>
  <dc:description/>
  <cp:lastModifiedBy>שיר מימון - יבד"ץ 205 / בית דין צפון / עוזרת משפטית</cp:lastModifiedBy>
  <cp:revision>6</cp:revision>
  <cp:lastPrinted>2023-09-05T11:36:00Z</cp:lastPrinted>
  <dcterms:created xsi:type="dcterms:W3CDTF">2023-10-01T08:01:00Z</dcterms:created>
  <dcterms:modified xsi:type="dcterms:W3CDTF">2023-10-16T11:03:00Z</dcterms:modified>
</cp:coreProperties>
</file>