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023847" w:rsidRDefault="006F6E0E" w:rsidP="000838F6">
      <w:pPr>
        <w:tabs>
          <w:tab w:val="right" w:pos="6328"/>
        </w:tabs>
        <w:spacing w:line="480" w:lineRule="auto"/>
        <w:ind w:left="1985" w:right="1985"/>
        <w:rPr>
          <w:rFonts w:hint="cs"/>
          <w:sz w:val="28"/>
          <w:szCs w:val="28"/>
          <w:rtl/>
        </w:rPr>
      </w:pPr>
      <w:r w:rsidRPr="00023847">
        <w:rPr>
          <w:noProof/>
          <w:sz w:val="28"/>
          <w:szCs w:val="28"/>
        </w:rPr>
        <w:drawing>
          <wp:inline distT="0" distB="0" distL="0" distR="0" wp14:anchorId="2D1F7D8C" wp14:editId="2C2031DC">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023847">
        <w:rPr>
          <w:sz w:val="28"/>
          <w:szCs w:val="28"/>
        </w:rPr>
        <w:tab/>
      </w:r>
      <w:r w:rsidRPr="00023847">
        <w:rPr>
          <w:noProof/>
          <w:sz w:val="28"/>
          <w:szCs w:val="28"/>
        </w:rPr>
        <w:drawing>
          <wp:inline distT="0" distB="0" distL="0" distR="0" wp14:anchorId="6A25A221" wp14:editId="40C9CAB1">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023847" w:rsidRDefault="00441DB8" w:rsidP="002E097C">
      <w:pPr>
        <w:rPr>
          <w:b/>
          <w:bCs/>
          <w:sz w:val="28"/>
          <w:szCs w:val="28"/>
          <w:rtl/>
        </w:rPr>
      </w:pPr>
      <w:r w:rsidRPr="00023847">
        <w:rPr>
          <w:rFonts w:hint="cs"/>
          <w:b/>
          <w:bCs/>
          <w:sz w:val="28"/>
          <w:szCs w:val="28"/>
          <w:rtl/>
        </w:rPr>
        <w:t xml:space="preserve">בבית הדין הצבאי </w:t>
      </w:r>
      <w:r w:rsidR="001E6971" w:rsidRPr="00023847">
        <w:rPr>
          <w:b/>
          <w:bCs/>
          <w:sz w:val="28"/>
          <w:szCs w:val="28"/>
          <w:rtl/>
        </w:rPr>
        <w:t>המחוזי</w:t>
      </w:r>
    </w:p>
    <w:p w:rsidR="00441DB8" w:rsidRPr="00023847" w:rsidRDefault="00441DB8" w:rsidP="007F51C4">
      <w:pPr>
        <w:rPr>
          <w:b/>
          <w:bCs/>
          <w:sz w:val="28"/>
          <w:szCs w:val="28"/>
          <w:rtl/>
        </w:rPr>
      </w:pPr>
      <w:r w:rsidRPr="00023847">
        <w:rPr>
          <w:rFonts w:hint="cs"/>
          <w:b/>
          <w:bCs/>
          <w:sz w:val="28"/>
          <w:szCs w:val="28"/>
          <w:rtl/>
        </w:rPr>
        <w:t>במחוז שיפוט</w:t>
      </w:r>
      <w:r w:rsidR="00C338FB" w:rsidRPr="00023847">
        <w:rPr>
          <w:rFonts w:hint="cs"/>
          <w:b/>
          <w:bCs/>
          <w:sz w:val="28"/>
          <w:szCs w:val="28"/>
          <w:rtl/>
        </w:rPr>
        <w:t>י</w:t>
      </w:r>
      <w:r w:rsidRPr="00023847">
        <w:rPr>
          <w:rFonts w:hint="cs"/>
          <w:b/>
          <w:bCs/>
          <w:sz w:val="28"/>
          <w:szCs w:val="28"/>
          <w:rtl/>
        </w:rPr>
        <w:t xml:space="preserve"> </w:t>
      </w:r>
      <w:r w:rsidR="007F51C4" w:rsidRPr="00023847">
        <w:rPr>
          <w:b/>
          <w:bCs/>
          <w:sz w:val="28"/>
          <w:szCs w:val="28"/>
          <w:rtl/>
        </w:rPr>
        <w:fldChar w:fldCharType="begin"/>
      </w:r>
      <w:r w:rsidR="007F51C4" w:rsidRPr="00023847">
        <w:rPr>
          <w:b/>
          <w:bCs/>
          <w:sz w:val="28"/>
          <w:szCs w:val="28"/>
          <w:rtl/>
        </w:rPr>
        <w:instrText xml:space="preserve"> </w:instrText>
      </w:r>
      <w:r w:rsidR="007F51C4" w:rsidRPr="00023847">
        <w:rPr>
          <w:b/>
          <w:bCs/>
          <w:sz w:val="28"/>
          <w:szCs w:val="28"/>
        </w:rPr>
        <w:instrText>DOCPROPERTY  machoz  \* MERGEFORMAT</w:instrText>
      </w:r>
      <w:r w:rsidR="007F51C4" w:rsidRPr="00023847">
        <w:rPr>
          <w:b/>
          <w:bCs/>
          <w:sz w:val="28"/>
          <w:szCs w:val="28"/>
          <w:rtl/>
        </w:rPr>
        <w:instrText xml:space="preserve"> </w:instrText>
      </w:r>
      <w:r w:rsidR="007F51C4" w:rsidRPr="00023847">
        <w:rPr>
          <w:b/>
          <w:bCs/>
          <w:sz w:val="28"/>
          <w:szCs w:val="28"/>
          <w:rtl/>
        </w:rPr>
        <w:fldChar w:fldCharType="separate"/>
      </w:r>
      <w:r w:rsidR="007F51C4" w:rsidRPr="00023847">
        <w:rPr>
          <w:b/>
          <w:bCs/>
          <w:sz w:val="28"/>
          <w:szCs w:val="28"/>
          <w:rtl/>
        </w:rPr>
        <w:t>מטכ"ל</w:t>
      </w:r>
      <w:r w:rsidR="007F51C4" w:rsidRPr="00023847">
        <w:rPr>
          <w:b/>
          <w:bCs/>
          <w:sz w:val="28"/>
          <w:szCs w:val="28"/>
          <w:rtl/>
        </w:rPr>
        <w:fldChar w:fldCharType="end"/>
      </w:r>
    </w:p>
    <w:p w:rsidR="00023847" w:rsidRPr="00326A5A" w:rsidRDefault="00023847" w:rsidP="00023847">
      <w:pPr>
        <w:pStyle w:val="BodyText"/>
        <w:jc w:val="left"/>
        <w:rPr>
          <w:b/>
          <w:bCs/>
          <w:sz w:val="28"/>
          <w:szCs w:val="28"/>
          <w:rtl/>
        </w:rPr>
      </w:pPr>
      <w:r w:rsidRPr="00023847">
        <w:rPr>
          <w:rFonts w:hint="cs"/>
          <w:b/>
          <w:bCs/>
          <w:sz w:val="28"/>
          <w:szCs w:val="28"/>
          <w:rtl/>
        </w:rPr>
        <w:t>בפני:</w:t>
      </w:r>
      <w:r w:rsidR="00DF21CE" w:rsidRPr="00023847">
        <w:rPr>
          <w:rFonts w:hint="cs"/>
          <w:b/>
          <w:bCs/>
          <w:sz w:val="28"/>
          <w:szCs w:val="28"/>
          <w:rtl/>
        </w:rPr>
        <w:tab/>
      </w:r>
      <w:r w:rsidRPr="00023847">
        <w:rPr>
          <w:rFonts w:hint="cs"/>
          <w:b/>
          <w:bCs/>
          <w:sz w:val="28"/>
          <w:szCs w:val="28"/>
          <w:rtl/>
        </w:rPr>
        <w:t xml:space="preserve">                                  </w:t>
      </w:r>
      <w:r w:rsidRPr="00326A5A">
        <w:rPr>
          <w:rFonts w:hint="cs"/>
          <w:b/>
          <w:bCs/>
          <w:sz w:val="28"/>
          <w:szCs w:val="28"/>
          <w:rtl/>
        </w:rPr>
        <w:t xml:space="preserve">רס"ן חיים </w:t>
      </w:r>
      <w:proofErr w:type="spellStart"/>
      <w:r w:rsidRPr="00326A5A">
        <w:rPr>
          <w:rFonts w:hint="cs"/>
          <w:b/>
          <w:bCs/>
          <w:sz w:val="28"/>
          <w:szCs w:val="28"/>
          <w:rtl/>
        </w:rPr>
        <w:t>בלילטי</w:t>
      </w:r>
      <w:proofErr w:type="spellEnd"/>
      <w:r w:rsidR="00326A5A">
        <w:rPr>
          <w:rFonts w:hint="cs"/>
          <w:b/>
          <w:bCs/>
          <w:sz w:val="28"/>
          <w:szCs w:val="28"/>
          <w:rtl/>
        </w:rPr>
        <w:t xml:space="preserve"> </w:t>
      </w:r>
      <w:r w:rsidRPr="00326A5A">
        <w:rPr>
          <w:rFonts w:hint="cs"/>
          <w:b/>
          <w:bCs/>
          <w:sz w:val="28"/>
          <w:szCs w:val="28"/>
          <w:rtl/>
        </w:rPr>
        <w:t>- אב"ד</w:t>
      </w:r>
    </w:p>
    <w:p w:rsidR="00023847" w:rsidRPr="00326A5A" w:rsidRDefault="00326A5A" w:rsidP="00023847">
      <w:pPr>
        <w:autoSpaceDE w:val="0"/>
        <w:autoSpaceDN w:val="0"/>
        <w:spacing w:line="360" w:lineRule="auto"/>
        <w:jc w:val="center"/>
        <w:rPr>
          <w:b/>
          <w:bCs/>
          <w:sz w:val="28"/>
          <w:szCs w:val="28"/>
          <w:rtl/>
        </w:rPr>
      </w:pPr>
      <w:r>
        <w:rPr>
          <w:rFonts w:hint="cs"/>
          <w:b/>
          <w:bCs/>
          <w:sz w:val="28"/>
          <w:szCs w:val="28"/>
          <w:rtl/>
        </w:rPr>
        <w:t xml:space="preserve">       </w:t>
      </w:r>
      <w:r w:rsidR="00023847" w:rsidRPr="00326A5A">
        <w:rPr>
          <w:rFonts w:hint="cs"/>
          <w:b/>
          <w:bCs/>
          <w:sz w:val="28"/>
          <w:szCs w:val="28"/>
          <w:rtl/>
        </w:rPr>
        <w:t xml:space="preserve">רס"ן משה </w:t>
      </w:r>
      <w:proofErr w:type="spellStart"/>
      <w:r w:rsidR="00023847" w:rsidRPr="00326A5A">
        <w:rPr>
          <w:rFonts w:hint="cs"/>
          <w:b/>
          <w:bCs/>
          <w:sz w:val="28"/>
          <w:szCs w:val="28"/>
          <w:rtl/>
        </w:rPr>
        <w:t>בלוסטוצקי</w:t>
      </w:r>
      <w:proofErr w:type="spellEnd"/>
      <w:r>
        <w:rPr>
          <w:rFonts w:hint="cs"/>
          <w:b/>
          <w:bCs/>
          <w:sz w:val="28"/>
          <w:szCs w:val="28"/>
          <w:rtl/>
        </w:rPr>
        <w:t xml:space="preserve"> </w:t>
      </w:r>
      <w:r w:rsidR="00023847" w:rsidRPr="00326A5A">
        <w:rPr>
          <w:rFonts w:hint="cs"/>
          <w:b/>
          <w:bCs/>
          <w:sz w:val="28"/>
          <w:szCs w:val="28"/>
          <w:rtl/>
        </w:rPr>
        <w:t>- שופט</w:t>
      </w:r>
    </w:p>
    <w:p w:rsidR="00023847" w:rsidRPr="00326A5A" w:rsidRDefault="00326A5A" w:rsidP="00023847">
      <w:pPr>
        <w:autoSpaceDE w:val="0"/>
        <w:autoSpaceDN w:val="0"/>
        <w:spacing w:line="360" w:lineRule="auto"/>
        <w:jc w:val="center"/>
        <w:rPr>
          <w:b/>
          <w:bCs/>
          <w:sz w:val="28"/>
          <w:szCs w:val="28"/>
          <w:rtl/>
        </w:rPr>
      </w:pPr>
      <w:r>
        <w:rPr>
          <w:rFonts w:hint="cs"/>
          <w:b/>
          <w:bCs/>
          <w:sz w:val="28"/>
          <w:szCs w:val="28"/>
          <w:rtl/>
        </w:rPr>
        <w:t xml:space="preserve">     </w:t>
      </w:r>
      <w:r w:rsidR="00023847" w:rsidRPr="00326A5A">
        <w:rPr>
          <w:rFonts w:hint="cs"/>
          <w:b/>
          <w:bCs/>
          <w:sz w:val="28"/>
          <w:szCs w:val="28"/>
          <w:rtl/>
        </w:rPr>
        <w:t xml:space="preserve">רס"ן עינת </w:t>
      </w:r>
      <w:proofErr w:type="spellStart"/>
      <w:r w:rsidR="00023847" w:rsidRPr="00326A5A">
        <w:rPr>
          <w:rFonts w:hint="cs"/>
          <w:b/>
          <w:bCs/>
          <w:sz w:val="28"/>
          <w:szCs w:val="28"/>
          <w:rtl/>
        </w:rPr>
        <w:t>שטיבלמן</w:t>
      </w:r>
      <w:proofErr w:type="spellEnd"/>
      <w:r w:rsidR="00023847" w:rsidRPr="00326A5A">
        <w:rPr>
          <w:rFonts w:hint="cs"/>
          <w:b/>
          <w:bCs/>
          <w:sz w:val="28"/>
          <w:szCs w:val="28"/>
          <w:rtl/>
        </w:rPr>
        <w:t xml:space="preserve"> - שופטת</w:t>
      </w:r>
    </w:p>
    <w:p w:rsidR="00D10BDE" w:rsidRPr="00023847" w:rsidRDefault="00D10BDE" w:rsidP="005F7A46">
      <w:pPr>
        <w:rPr>
          <w:sz w:val="28"/>
          <w:szCs w:val="28"/>
          <w:rtl/>
        </w:rPr>
      </w:pPr>
    </w:p>
    <w:p w:rsidR="00697E26" w:rsidRPr="00326A5A" w:rsidRDefault="00697E26" w:rsidP="00326A5A">
      <w:pPr>
        <w:tabs>
          <w:tab w:val="left" w:pos="851"/>
          <w:tab w:val="left" w:pos="4536"/>
        </w:tabs>
        <w:rPr>
          <w:b/>
          <w:bCs/>
          <w:sz w:val="28"/>
          <w:szCs w:val="28"/>
        </w:rPr>
      </w:pPr>
      <w:r w:rsidRPr="00023847">
        <w:rPr>
          <w:rFonts w:hint="cs"/>
          <w:b/>
          <w:bCs/>
          <w:sz w:val="28"/>
          <w:szCs w:val="28"/>
          <w:rtl/>
        </w:rPr>
        <w:t>בעניין:</w:t>
      </w:r>
      <w:r w:rsidRPr="00023847">
        <w:rPr>
          <w:rFonts w:hint="cs"/>
          <w:b/>
          <w:bCs/>
          <w:sz w:val="28"/>
          <w:szCs w:val="28"/>
          <w:rtl/>
        </w:rPr>
        <w:tab/>
      </w:r>
      <w:r w:rsidR="00023847" w:rsidRPr="00023847">
        <w:rPr>
          <w:rFonts w:hint="cs"/>
          <w:b/>
          <w:bCs/>
          <w:sz w:val="28"/>
          <w:szCs w:val="28"/>
          <w:rtl/>
        </w:rPr>
        <w:t xml:space="preserve">התובע הצבאי                                 </w:t>
      </w:r>
      <w:r w:rsidRPr="00023847">
        <w:rPr>
          <w:rFonts w:hint="cs"/>
          <w:b/>
          <w:bCs/>
          <w:sz w:val="28"/>
          <w:szCs w:val="28"/>
          <w:rtl/>
        </w:rPr>
        <w:t xml:space="preserve">(ע"י ב"כ, </w:t>
      </w:r>
      <w:r w:rsidR="00023847" w:rsidRPr="00023847">
        <w:rPr>
          <w:b/>
          <w:bCs/>
          <w:sz w:val="28"/>
          <w:szCs w:val="28"/>
          <w:rtl/>
        </w:rPr>
        <w:t xml:space="preserve">סגן טל </w:t>
      </w:r>
      <w:proofErr w:type="spellStart"/>
      <w:r w:rsidR="00023847" w:rsidRPr="00023847">
        <w:rPr>
          <w:b/>
          <w:bCs/>
          <w:sz w:val="28"/>
          <w:szCs w:val="28"/>
          <w:rtl/>
        </w:rPr>
        <w:t>ואקיל</w:t>
      </w:r>
      <w:proofErr w:type="spellEnd"/>
      <w:r w:rsidR="00023847" w:rsidRPr="00023847">
        <w:rPr>
          <w:b/>
          <w:bCs/>
          <w:sz w:val="28"/>
          <w:szCs w:val="28"/>
          <w:rtl/>
        </w:rPr>
        <w:t xml:space="preserve"> וסגן עומר רביאל</w:t>
      </w:r>
      <w:r w:rsidRPr="00023847">
        <w:rPr>
          <w:rFonts w:hint="cs"/>
          <w:b/>
          <w:bCs/>
          <w:sz w:val="28"/>
          <w:szCs w:val="28"/>
          <w:rtl/>
        </w:rPr>
        <w:t>)</w:t>
      </w:r>
    </w:p>
    <w:p w:rsidR="009A1A7F" w:rsidRPr="00326A5A" w:rsidRDefault="00697E26" w:rsidP="00326A5A">
      <w:pPr>
        <w:jc w:val="center"/>
        <w:rPr>
          <w:b/>
          <w:bCs/>
          <w:sz w:val="28"/>
          <w:szCs w:val="28"/>
          <w:rtl/>
        </w:rPr>
      </w:pPr>
      <w:r w:rsidRPr="00326A5A">
        <w:rPr>
          <w:rFonts w:hint="cs"/>
          <w:b/>
          <w:bCs/>
          <w:sz w:val="28"/>
          <w:szCs w:val="28"/>
          <w:rtl/>
        </w:rPr>
        <w:t>נגד</w:t>
      </w:r>
    </w:p>
    <w:p w:rsidR="00697E26" w:rsidRPr="00023847" w:rsidRDefault="007F51C4" w:rsidP="00326A5A">
      <w:pPr>
        <w:tabs>
          <w:tab w:val="left" w:pos="4536"/>
        </w:tabs>
        <w:rPr>
          <w:b/>
          <w:bCs/>
          <w:sz w:val="28"/>
          <w:szCs w:val="28"/>
          <w:rtl/>
        </w:rPr>
      </w:pPr>
      <w:r w:rsidRPr="00023847">
        <w:rPr>
          <w:b/>
          <w:bCs/>
          <w:sz w:val="28"/>
          <w:szCs w:val="28"/>
          <w:rtl/>
        </w:rPr>
        <w:fldChar w:fldCharType="begin"/>
      </w:r>
      <w:r w:rsidRPr="00023847">
        <w:rPr>
          <w:b/>
          <w:bCs/>
          <w:sz w:val="28"/>
          <w:szCs w:val="28"/>
          <w:rtl/>
        </w:rPr>
        <w:instrText xml:space="preserve"> </w:instrText>
      </w:r>
      <w:r w:rsidRPr="00023847">
        <w:rPr>
          <w:b/>
          <w:bCs/>
          <w:sz w:val="28"/>
          <w:szCs w:val="28"/>
        </w:rPr>
        <w:instrText>DOCPROPERTY  sugsherutgorem  \* MERGEFORMAT</w:instrText>
      </w:r>
      <w:r w:rsidRPr="00023847">
        <w:rPr>
          <w:b/>
          <w:bCs/>
          <w:sz w:val="28"/>
          <w:szCs w:val="28"/>
          <w:rtl/>
        </w:rPr>
        <w:instrText xml:space="preserve"> </w:instrText>
      </w:r>
      <w:r w:rsidRPr="00023847">
        <w:rPr>
          <w:b/>
          <w:bCs/>
          <w:sz w:val="28"/>
          <w:szCs w:val="28"/>
          <w:rtl/>
        </w:rPr>
        <w:fldChar w:fldCharType="separate"/>
      </w:r>
      <w:r w:rsidRPr="00023847">
        <w:rPr>
          <w:b/>
          <w:bCs/>
          <w:sz w:val="28"/>
          <w:szCs w:val="28"/>
          <w:rtl/>
        </w:rPr>
        <w:t>מ</w:t>
      </w:r>
      <w:r w:rsidRPr="00023847">
        <w:rPr>
          <w:b/>
          <w:bCs/>
          <w:sz w:val="28"/>
          <w:szCs w:val="28"/>
          <w:rtl/>
        </w:rPr>
        <w:fldChar w:fldCharType="end"/>
      </w:r>
      <w:r w:rsidRPr="00023847">
        <w:rPr>
          <w:b/>
          <w:bCs/>
          <w:sz w:val="28"/>
          <w:szCs w:val="28"/>
          <w:rtl/>
        </w:rPr>
        <w:t>/</w:t>
      </w:r>
      <w:r w:rsidR="00326A5A">
        <w:rPr>
          <w:rFonts w:hint="cs"/>
          <w:b/>
          <w:bCs/>
          <w:sz w:val="28"/>
          <w:szCs w:val="28"/>
        </w:rPr>
        <w:t>XXX</w:t>
      </w:r>
      <w:r w:rsidRPr="00023847">
        <w:rPr>
          <w:b/>
          <w:bCs/>
          <w:sz w:val="28"/>
          <w:szCs w:val="28"/>
          <w:rtl/>
        </w:rPr>
        <w:t xml:space="preserve"> </w:t>
      </w:r>
      <w:r w:rsidRPr="00023847">
        <w:rPr>
          <w:b/>
          <w:bCs/>
          <w:sz w:val="28"/>
          <w:szCs w:val="28"/>
          <w:rtl/>
        </w:rPr>
        <w:fldChar w:fldCharType="begin"/>
      </w:r>
      <w:r w:rsidRPr="00023847">
        <w:rPr>
          <w:b/>
          <w:bCs/>
          <w:sz w:val="28"/>
          <w:szCs w:val="28"/>
          <w:rtl/>
        </w:rPr>
        <w:instrText xml:space="preserve"> </w:instrText>
      </w:r>
      <w:r w:rsidRPr="00023847">
        <w:rPr>
          <w:b/>
          <w:bCs/>
          <w:sz w:val="28"/>
          <w:szCs w:val="28"/>
        </w:rPr>
        <w:instrText>DOCPROPERTY  dargagorem  \* MERGEFORMAT</w:instrText>
      </w:r>
      <w:r w:rsidRPr="00023847">
        <w:rPr>
          <w:b/>
          <w:bCs/>
          <w:sz w:val="28"/>
          <w:szCs w:val="28"/>
          <w:rtl/>
        </w:rPr>
        <w:instrText xml:space="preserve"> </w:instrText>
      </w:r>
      <w:r w:rsidRPr="00023847">
        <w:rPr>
          <w:b/>
          <w:bCs/>
          <w:sz w:val="28"/>
          <w:szCs w:val="28"/>
          <w:rtl/>
        </w:rPr>
        <w:fldChar w:fldCharType="separate"/>
      </w:r>
      <w:r w:rsidRPr="00023847">
        <w:rPr>
          <w:b/>
          <w:bCs/>
          <w:sz w:val="28"/>
          <w:szCs w:val="28"/>
          <w:rtl/>
        </w:rPr>
        <w:t>רב"ט</w:t>
      </w:r>
      <w:r w:rsidRPr="00023847">
        <w:rPr>
          <w:b/>
          <w:bCs/>
          <w:sz w:val="28"/>
          <w:szCs w:val="28"/>
          <w:rtl/>
        </w:rPr>
        <w:fldChar w:fldCharType="end"/>
      </w:r>
      <w:r w:rsidRPr="00023847">
        <w:rPr>
          <w:b/>
          <w:bCs/>
          <w:sz w:val="28"/>
          <w:szCs w:val="28"/>
          <w:rtl/>
        </w:rPr>
        <w:t xml:space="preserve"> </w:t>
      </w:r>
      <w:r w:rsidRPr="00023847">
        <w:rPr>
          <w:b/>
          <w:bCs/>
          <w:sz w:val="28"/>
          <w:szCs w:val="28"/>
          <w:rtl/>
        </w:rPr>
        <w:fldChar w:fldCharType="begin"/>
      </w:r>
      <w:r w:rsidRPr="00023847">
        <w:rPr>
          <w:b/>
          <w:bCs/>
          <w:sz w:val="28"/>
          <w:szCs w:val="28"/>
          <w:rtl/>
        </w:rPr>
        <w:instrText xml:space="preserve"> </w:instrText>
      </w:r>
      <w:r w:rsidRPr="00023847">
        <w:rPr>
          <w:b/>
          <w:bCs/>
          <w:sz w:val="28"/>
          <w:szCs w:val="28"/>
        </w:rPr>
        <w:instrText>DOCPROPERTY  shempratigorem  \* MERGEFORMAT</w:instrText>
      </w:r>
      <w:r w:rsidRPr="00023847">
        <w:rPr>
          <w:b/>
          <w:bCs/>
          <w:sz w:val="28"/>
          <w:szCs w:val="28"/>
          <w:rtl/>
        </w:rPr>
        <w:instrText xml:space="preserve"> </w:instrText>
      </w:r>
      <w:r w:rsidRPr="00023847">
        <w:rPr>
          <w:b/>
          <w:bCs/>
          <w:sz w:val="28"/>
          <w:szCs w:val="28"/>
          <w:rtl/>
        </w:rPr>
        <w:fldChar w:fldCharType="separate"/>
      </w:r>
      <w:r w:rsidRPr="00023847">
        <w:rPr>
          <w:b/>
          <w:bCs/>
          <w:sz w:val="28"/>
          <w:szCs w:val="28"/>
          <w:rtl/>
        </w:rPr>
        <w:t>נ</w:t>
      </w:r>
      <w:r w:rsidRPr="00023847">
        <w:rPr>
          <w:b/>
          <w:bCs/>
          <w:sz w:val="28"/>
          <w:szCs w:val="28"/>
          <w:rtl/>
        </w:rPr>
        <w:fldChar w:fldCharType="end"/>
      </w:r>
      <w:r w:rsidR="00326A5A">
        <w:rPr>
          <w:rFonts w:hint="cs"/>
          <w:b/>
          <w:bCs/>
          <w:sz w:val="28"/>
          <w:szCs w:val="28"/>
          <w:rtl/>
        </w:rPr>
        <w:t>'</w:t>
      </w:r>
      <w:r w:rsidRPr="00023847">
        <w:rPr>
          <w:b/>
          <w:bCs/>
          <w:sz w:val="28"/>
          <w:szCs w:val="28"/>
          <w:rtl/>
        </w:rPr>
        <w:t xml:space="preserve"> </w:t>
      </w:r>
      <w:r w:rsidRPr="00023847">
        <w:rPr>
          <w:b/>
          <w:bCs/>
          <w:sz w:val="28"/>
          <w:szCs w:val="28"/>
          <w:rtl/>
        </w:rPr>
        <w:fldChar w:fldCharType="begin"/>
      </w:r>
      <w:r w:rsidRPr="00023847">
        <w:rPr>
          <w:b/>
          <w:bCs/>
          <w:sz w:val="28"/>
          <w:szCs w:val="28"/>
          <w:rtl/>
        </w:rPr>
        <w:instrText xml:space="preserve"> </w:instrText>
      </w:r>
      <w:r w:rsidRPr="00023847">
        <w:rPr>
          <w:b/>
          <w:bCs/>
          <w:sz w:val="28"/>
          <w:szCs w:val="28"/>
        </w:rPr>
        <w:instrText>DOCPROPERTY  shemmishpachagorem  \* MERGEFORMAT</w:instrText>
      </w:r>
      <w:r w:rsidRPr="00023847">
        <w:rPr>
          <w:b/>
          <w:bCs/>
          <w:sz w:val="28"/>
          <w:szCs w:val="28"/>
          <w:rtl/>
        </w:rPr>
        <w:instrText xml:space="preserve"> </w:instrText>
      </w:r>
      <w:r w:rsidRPr="00023847">
        <w:rPr>
          <w:b/>
          <w:bCs/>
          <w:sz w:val="28"/>
          <w:szCs w:val="28"/>
          <w:rtl/>
        </w:rPr>
        <w:fldChar w:fldCharType="separate"/>
      </w:r>
      <w:r w:rsidRPr="00023847">
        <w:rPr>
          <w:b/>
          <w:bCs/>
          <w:sz w:val="28"/>
          <w:szCs w:val="28"/>
          <w:rtl/>
        </w:rPr>
        <w:t>ח</w:t>
      </w:r>
      <w:r w:rsidRPr="00023847">
        <w:rPr>
          <w:b/>
          <w:bCs/>
          <w:sz w:val="28"/>
          <w:szCs w:val="28"/>
          <w:rtl/>
        </w:rPr>
        <w:fldChar w:fldCharType="end"/>
      </w:r>
      <w:r w:rsidR="00326A5A">
        <w:rPr>
          <w:rFonts w:hint="cs"/>
          <w:b/>
          <w:bCs/>
          <w:sz w:val="28"/>
          <w:szCs w:val="28"/>
          <w:rtl/>
        </w:rPr>
        <w:t>'</w:t>
      </w:r>
      <w:r w:rsidR="00697E26" w:rsidRPr="00023847">
        <w:rPr>
          <w:rFonts w:hint="cs"/>
          <w:b/>
          <w:bCs/>
          <w:sz w:val="28"/>
          <w:szCs w:val="28"/>
          <w:rtl/>
        </w:rPr>
        <w:tab/>
      </w:r>
      <w:r w:rsidR="00023847" w:rsidRPr="00023847">
        <w:rPr>
          <w:rFonts w:hint="cs"/>
          <w:b/>
          <w:bCs/>
          <w:sz w:val="28"/>
          <w:szCs w:val="28"/>
          <w:rtl/>
        </w:rPr>
        <w:t xml:space="preserve">        </w:t>
      </w:r>
      <w:r w:rsidR="00697E26" w:rsidRPr="00023847">
        <w:rPr>
          <w:rFonts w:hint="cs"/>
          <w:b/>
          <w:bCs/>
          <w:sz w:val="28"/>
          <w:szCs w:val="28"/>
          <w:rtl/>
        </w:rPr>
        <w:t xml:space="preserve">(ע"י ב"כ, </w:t>
      </w:r>
      <w:r w:rsidR="00023847" w:rsidRPr="00023847">
        <w:rPr>
          <w:b/>
          <w:bCs/>
          <w:sz w:val="28"/>
          <w:szCs w:val="28"/>
          <w:rtl/>
        </w:rPr>
        <w:t xml:space="preserve">סגן ורוניקה </w:t>
      </w:r>
      <w:proofErr w:type="spellStart"/>
      <w:r w:rsidR="00023847" w:rsidRPr="00023847">
        <w:rPr>
          <w:b/>
          <w:bCs/>
          <w:sz w:val="28"/>
          <w:szCs w:val="28"/>
          <w:rtl/>
        </w:rPr>
        <w:t>ליטבינוב</w:t>
      </w:r>
      <w:proofErr w:type="spellEnd"/>
      <w:r w:rsidR="00697E26" w:rsidRPr="00023847">
        <w:rPr>
          <w:rFonts w:hint="cs"/>
          <w:b/>
          <w:bCs/>
          <w:sz w:val="28"/>
          <w:szCs w:val="28"/>
          <w:rtl/>
        </w:rPr>
        <w:t>)</w:t>
      </w:r>
    </w:p>
    <w:p w:rsidR="00822979" w:rsidRPr="00023847" w:rsidRDefault="00822979" w:rsidP="005F7A46">
      <w:pPr>
        <w:rPr>
          <w:sz w:val="28"/>
          <w:szCs w:val="28"/>
          <w:rtl/>
        </w:rPr>
      </w:pPr>
    </w:p>
    <w:p w:rsidR="00023847" w:rsidRPr="00023847" w:rsidRDefault="00326A5A" w:rsidP="00023847">
      <w:pPr>
        <w:spacing w:after="200" w:line="360" w:lineRule="auto"/>
        <w:jc w:val="center"/>
        <w:rPr>
          <w:rFonts w:asciiTheme="minorHAnsi" w:eastAsiaTheme="minorEastAsia" w:hAnsiTheme="minorHAnsi"/>
          <w:b/>
          <w:bCs/>
          <w:sz w:val="28"/>
          <w:szCs w:val="28"/>
          <w:u w:val="single"/>
          <w:rtl/>
        </w:rPr>
      </w:pPr>
      <w:r>
        <w:rPr>
          <w:rFonts w:asciiTheme="minorHAnsi" w:eastAsiaTheme="minorEastAsia" w:hAnsiTheme="minorHAnsi" w:hint="cs"/>
          <w:b/>
          <w:bCs/>
          <w:sz w:val="28"/>
          <w:szCs w:val="28"/>
          <w:u w:val="single"/>
          <w:rtl/>
        </w:rPr>
        <w:t>הכרעת</w:t>
      </w:r>
      <w:r w:rsidR="00023847" w:rsidRPr="00023847">
        <w:rPr>
          <w:rFonts w:asciiTheme="minorHAnsi" w:eastAsiaTheme="minorEastAsia" w:hAnsiTheme="minorHAnsi" w:hint="cs"/>
          <w:b/>
          <w:bCs/>
          <w:sz w:val="28"/>
          <w:szCs w:val="28"/>
          <w:u w:val="single"/>
          <w:rtl/>
        </w:rPr>
        <w:t xml:space="preserve"> - דין</w:t>
      </w:r>
    </w:p>
    <w:p w:rsidR="00023847" w:rsidRPr="00023847" w:rsidRDefault="00023847" w:rsidP="00326A5A">
      <w:pPr>
        <w:autoSpaceDE w:val="0"/>
        <w:autoSpaceDN w:val="0"/>
        <w:spacing w:after="200" w:line="360" w:lineRule="auto"/>
        <w:jc w:val="left"/>
        <w:rPr>
          <w:rFonts w:asciiTheme="minorHAnsi" w:eastAsiaTheme="minorEastAsia" w:hAnsiTheme="minorHAnsi"/>
          <w:sz w:val="28"/>
          <w:szCs w:val="28"/>
          <w:rtl/>
        </w:rPr>
      </w:pPr>
      <w:r w:rsidRPr="00023847">
        <w:rPr>
          <w:rFonts w:asciiTheme="minorHAnsi" w:eastAsiaTheme="minorEastAsia" w:hAnsiTheme="minorHAnsi" w:hint="cs"/>
          <w:sz w:val="28"/>
          <w:szCs w:val="28"/>
          <w:rtl/>
        </w:rPr>
        <w:t>על פי הודאתה, מורשעת הנאשמת בעבירה של ידיעות כוזבות, לפי סע</w:t>
      </w:r>
      <w:r w:rsidR="00326A5A">
        <w:rPr>
          <w:rFonts w:asciiTheme="minorHAnsi" w:eastAsiaTheme="minorEastAsia" w:hAnsiTheme="minorHAnsi" w:hint="cs"/>
          <w:sz w:val="28"/>
          <w:szCs w:val="28"/>
          <w:rtl/>
        </w:rPr>
        <w:t>יף 108 לחוק השיפוט הצבאי, תשט"ו-</w:t>
      </w:r>
      <w:r w:rsidRPr="00023847">
        <w:rPr>
          <w:rFonts w:asciiTheme="minorHAnsi" w:eastAsiaTheme="minorEastAsia" w:hAnsiTheme="minorHAnsi" w:hint="cs"/>
          <w:sz w:val="28"/>
          <w:szCs w:val="28"/>
          <w:rtl/>
        </w:rPr>
        <w:t>1955 בהתאם לכתב האישום המתוקן ולפרטים הנוספים.</w:t>
      </w:r>
    </w:p>
    <w:p w:rsidR="00023847" w:rsidRPr="00023847" w:rsidRDefault="00023847" w:rsidP="00023847">
      <w:pPr>
        <w:numPr>
          <w:ilvl w:val="0"/>
          <w:numId w:val="5"/>
        </w:numPr>
        <w:autoSpaceDE w:val="0"/>
        <w:autoSpaceDN w:val="0"/>
        <w:spacing w:after="200" w:line="360" w:lineRule="auto"/>
        <w:jc w:val="left"/>
        <w:rPr>
          <w:rFonts w:asciiTheme="minorHAnsi" w:eastAsiaTheme="minorEastAsia" w:hAnsiTheme="minorHAnsi"/>
          <w:b/>
          <w:bCs/>
          <w:sz w:val="28"/>
          <w:szCs w:val="28"/>
          <w:rtl/>
        </w:rPr>
      </w:pPr>
      <w:r w:rsidRPr="00023847">
        <w:rPr>
          <w:rFonts w:asciiTheme="minorHAnsi" w:eastAsiaTheme="minorEastAsia" w:hAnsiTheme="minorHAnsi" w:hint="cs"/>
          <w:b/>
          <w:bCs/>
          <w:sz w:val="28"/>
          <w:szCs w:val="28"/>
          <w:rtl/>
        </w:rPr>
        <w:t xml:space="preserve">ניתנה היום כ"ד בכסלו </w:t>
      </w:r>
      <w:proofErr w:type="spellStart"/>
      <w:r w:rsidRPr="00023847">
        <w:rPr>
          <w:rFonts w:asciiTheme="minorHAnsi" w:eastAsiaTheme="minorEastAsia" w:hAnsiTheme="minorHAnsi" w:hint="cs"/>
          <w:b/>
          <w:bCs/>
          <w:sz w:val="28"/>
          <w:szCs w:val="28"/>
          <w:rtl/>
        </w:rPr>
        <w:t>התש"פ</w:t>
      </w:r>
      <w:proofErr w:type="spellEnd"/>
      <w:r w:rsidRPr="00023847">
        <w:rPr>
          <w:rFonts w:asciiTheme="minorHAnsi" w:eastAsiaTheme="minorEastAsia" w:hAnsiTheme="minorHAnsi" w:hint="cs"/>
          <w:b/>
          <w:bCs/>
          <w:sz w:val="28"/>
          <w:szCs w:val="28"/>
          <w:rtl/>
        </w:rPr>
        <w:t>, 22/12/2019, והודעה בפומבי ובמעמד הצדדים.</w:t>
      </w:r>
    </w:p>
    <w:p w:rsidR="00023847" w:rsidRPr="00991086" w:rsidRDefault="00023847" w:rsidP="00023847">
      <w:pPr>
        <w:jc w:val="center"/>
        <w:rPr>
          <w:b/>
          <w:bCs/>
          <w:rtl/>
        </w:rPr>
      </w:pPr>
      <w:r w:rsidRPr="00991086">
        <w:rPr>
          <w:rFonts w:hint="cs"/>
          <w:b/>
          <w:bCs/>
          <w:rtl/>
        </w:rPr>
        <w:t>___________                                    ___________                                   ___________</w:t>
      </w:r>
    </w:p>
    <w:p w:rsidR="00023847" w:rsidRPr="00991086" w:rsidRDefault="00023847" w:rsidP="00023847">
      <w:pPr>
        <w:pStyle w:val="Title"/>
        <w:rPr>
          <w:sz w:val="24"/>
          <w:szCs w:val="24"/>
          <w:u w:val="none"/>
          <w:rtl/>
        </w:rPr>
      </w:pPr>
      <w:r w:rsidRPr="00991086">
        <w:rPr>
          <w:rFonts w:hint="cs"/>
          <w:sz w:val="24"/>
          <w:szCs w:val="24"/>
          <w:u w:val="none"/>
          <w:rtl/>
        </w:rPr>
        <w:t>שופט                                                         אב"ד                                                     שופט</w:t>
      </w:r>
    </w:p>
    <w:p w:rsidR="00FC44E9" w:rsidRPr="00023847" w:rsidRDefault="00FC44E9" w:rsidP="005F7A46">
      <w:pPr>
        <w:rPr>
          <w:sz w:val="28"/>
          <w:szCs w:val="28"/>
          <w:rtl/>
        </w:rPr>
      </w:pPr>
    </w:p>
    <w:p w:rsidR="00023847" w:rsidRPr="00023847" w:rsidRDefault="00023847" w:rsidP="00023847">
      <w:pPr>
        <w:spacing w:after="200" w:line="360" w:lineRule="auto"/>
        <w:jc w:val="center"/>
        <w:rPr>
          <w:rFonts w:asciiTheme="minorHAnsi" w:eastAsiaTheme="minorEastAsia" w:hAnsiTheme="minorHAnsi"/>
          <w:b/>
          <w:bCs/>
          <w:sz w:val="28"/>
          <w:szCs w:val="28"/>
          <w:u w:val="single"/>
          <w:rtl/>
        </w:rPr>
      </w:pPr>
    </w:p>
    <w:p w:rsidR="00023847" w:rsidRDefault="00023847" w:rsidP="00023847">
      <w:pPr>
        <w:spacing w:after="200" w:line="360" w:lineRule="auto"/>
        <w:jc w:val="center"/>
        <w:rPr>
          <w:rFonts w:asciiTheme="minorHAnsi" w:eastAsiaTheme="minorEastAsia" w:hAnsiTheme="minorHAnsi"/>
          <w:b/>
          <w:bCs/>
          <w:sz w:val="28"/>
          <w:szCs w:val="28"/>
          <w:u w:val="single"/>
          <w:rtl/>
        </w:rPr>
      </w:pPr>
    </w:p>
    <w:p w:rsidR="00023847" w:rsidRDefault="00023847" w:rsidP="00023847">
      <w:pPr>
        <w:spacing w:after="200" w:line="360" w:lineRule="auto"/>
        <w:jc w:val="center"/>
        <w:rPr>
          <w:rFonts w:asciiTheme="minorHAnsi" w:eastAsiaTheme="minorEastAsia" w:hAnsiTheme="minorHAnsi"/>
          <w:b/>
          <w:bCs/>
          <w:sz w:val="28"/>
          <w:szCs w:val="28"/>
          <w:u w:val="single"/>
          <w:rtl/>
        </w:rPr>
      </w:pPr>
    </w:p>
    <w:p w:rsidR="00023847" w:rsidRDefault="00023847" w:rsidP="00023847">
      <w:pPr>
        <w:spacing w:after="200" w:line="360" w:lineRule="auto"/>
        <w:jc w:val="center"/>
        <w:rPr>
          <w:rFonts w:asciiTheme="minorHAnsi" w:eastAsiaTheme="minorEastAsia" w:hAnsiTheme="minorHAnsi"/>
          <w:b/>
          <w:bCs/>
          <w:sz w:val="28"/>
          <w:szCs w:val="28"/>
          <w:u w:val="single"/>
          <w:rtl/>
        </w:rPr>
      </w:pPr>
    </w:p>
    <w:p w:rsidR="00326A5A" w:rsidRDefault="00326A5A" w:rsidP="00023847">
      <w:pPr>
        <w:spacing w:after="200" w:line="360" w:lineRule="auto"/>
        <w:jc w:val="center"/>
        <w:rPr>
          <w:rFonts w:asciiTheme="minorHAnsi" w:eastAsiaTheme="minorEastAsia" w:hAnsiTheme="minorHAnsi"/>
          <w:b/>
          <w:bCs/>
          <w:sz w:val="28"/>
          <w:szCs w:val="28"/>
          <w:u w:val="single"/>
          <w:rtl/>
        </w:rPr>
      </w:pPr>
    </w:p>
    <w:p w:rsidR="00326A5A" w:rsidRDefault="00326A5A" w:rsidP="00023847">
      <w:pPr>
        <w:spacing w:after="200" w:line="360" w:lineRule="auto"/>
        <w:jc w:val="center"/>
        <w:rPr>
          <w:rFonts w:asciiTheme="minorHAnsi" w:eastAsiaTheme="minorEastAsia" w:hAnsiTheme="minorHAnsi"/>
          <w:b/>
          <w:bCs/>
          <w:sz w:val="28"/>
          <w:szCs w:val="28"/>
          <w:u w:val="single"/>
          <w:rtl/>
        </w:rPr>
      </w:pPr>
    </w:p>
    <w:p w:rsidR="00326A5A" w:rsidRDefault="00326A5A" w:rsidP="00023847">
      <w:pPr>
        <w:spacing w:after="200" w:line="360" w:lineRule="auto"/>
        <w:jc w:val="center"/>
        <w:rPr>
          <w:rFonts w:asciiTheme="minorHAnsi" w:eastAsiaTheme="minorEastAsia" w:hAnsiTheme="minorHAnsi"/>
          <w:b/>
          <w:bCs/>
          <w:sz w:val="28"/>
          <w:szCs w:val="28"/>
          <w:u w:val="single"/>
          <w:rtl/>
        </w:rPr>
      </w:pPr>
    </w:p>
    <w:p w:rsidR="00326A5A" w:rsidRDefault="00326A5A" w:rsidP="00023847">
      <w:pPr>
        <w:spacing w:after="200" w:line="360" w:lineRule="auto"/>
        <w:jc w:val="center"/>
        <w:rPr>
          <w:rFonts w:asciiTheme="minorHAnsi" w:eastAsiaTheme="minorEastAsia" w:hAnsiTheme="minorHAnsi"/>
          <w:b/>
          <w:bCs/>
          <w:sz w:val="28"/>
          <w:szCs w:val="28"/>
          <w:u w:val="single"/>
          <w:rtl/>
        </w:rPr>
      </w:pPr>
    </w:p>
    <w:p w:rsidR="00326A5A" w:rsidRDefault="00326A5A" w:rsidP="00023847">
      <w:pPr>
        <w:spacing w:after="200" w:line="360" w:lineRule="auto"/>
        <w:jc w:val="center"/>
        <w:rPr>
          <w:rFonts w:asciiTheme="minorHAnsi" w:eastAsiaTheme="minorEastAsia" w:hAnsiTheme="minorHAnsi"/>
          <w:b/>
          <w:bCs/>
          <w:sz w:val="28"/>
          <w:szCs w:val="28"/>
          <w:u w:val="single"/>
          <w:rtl/>
        </w:rPr>
      </w:pPr>
    </w:p>
    <w:p w:rsidR="00023847" w:rsidRPr="00023847" w:rsidRDefault="00023847" w:rsidP="00023847">
      <w:pPr>
        <w:spacing w:after="200" w:line="360" w:lineRule="auto"/>
        <w:jc w:val="center"/>
        <w:rPr>
          <w:rFonts w:asciiTheme="minorHAnsi" w:eastAsiaTheme="minorEastAsia" w:hAnsiTheme="minorHAnsi"/>
          <w:b/>
          <w:bCs/>
          <w:sz w:val="28"/>
          <w:szCs w:val="28"/>
          <w:u w:val="single"/>
          <w:rtl/>
        </w:rPr>
      </w:pPr>
      <w:r w:rsidRPr="00023847">
        <w:rPr>
          <w:rFonts w:asciiTheme="minorHAnsi" w:eastAsiaTheme="minorEastAsia" w:hAnsiTheme="minorHAnsi" w:hint="cs"/>
          <w:b/>
          <w:bCs/>
          <w:sz w:val="28"/>
          <w:szCs w:val="28"/>
          <w:u w:val="single"/>
          <w:rtl/>
        </w:rPr>
        <w:lastRenderedPageBreak/>
        <w:t>גזר - דין</w:t>
      </w:r>
    </w:p>
    <w:p w:rsidR="00023847" w:rsidRPr="00023847" w:rsidRDefault="00023847" w:rsidP="00326A5A">
      <w:pPr>
        <w:spacing w:after="200" w:line="360" w:lineRule="auto"/>
        <w:rPr>
          <w:rFonts w:asciiTheme="minorHAnsi" w:eastAsiaTheme="minorEastAsia" w:hAnsiTheme="minorHAnsi"/>
          <w:sz w:val="28"/>
          <w:szCs w:val="28"/>
          <w:rtl/>
        </w:rPr>
      </w:pPr>
      <w:r w:rsidRPr="00023847">
        <w:rPr>
          <w:rFonts w:asciiTheme="minorHAnsi" w:eastAsiaTheme="minorEastAsia" w:hAnsiTheme="minorHAnsi" w:hint="cs"/>
          <w:sz w:val="28"/>
          <w:szCs w:val="28"/>
          <w:rtl/>
        </w:rPr>
        <w:t>הנאשמת, רב"ט נ</w:t>
      </w:r>
      <w:r w:rsidR="00326A5A">
        <w:rPr>
          <w:rFonts w:asciiTheme="minorHAnsi" w:eastAsiaTheme="minorEastAsia" w:hAnsiTheme="minorHAnsi" w:hint="cs"/>
          <w:sz w:val="28"/>
          <w:szCs w:val="28"/>
          <w:rtl/>
        </w:rPr>
        <w:t>'</w:t>
      </w:r>
      <w:r w:rsidRPr="00023847">
        <w:rPr>
          <w:rFonts w:asciiTheme="minorHAnsi" w:eastAsiaTheme="minorEastAsia" w:hAnsiTheme="minorHAnsi" w:hint="cs"/>
          <w:sz w:val="28"/>
          <w:szCs w:val="28"/>
          <w:rtl/>
        </w:rPr>
        <w:t xml:space="preserve"> ח</w:t>
      </w:r>
      <w:r w:rsidR="00326A5A">
        <w:rPr>
          <w:rFonts w:asciiTheme="minorHAnsi" w:eastAsiaTheme="minorEastAsia" w:hAnsiTheme="minorHAnsi" w:hint="cs"/>
          <w:sz w:val="28"/>
          <w:szCs w:val="28"/>
          <w:rtl/>
        </w:rPr>
        <w:t>'</w:t>
      </w:r>
      <w:r w:rsidRPr="00023847">
        <w:rPr>
          <w:rFonts w:asciiTheme="minorHAnsi" w:eastAsiaTheme="minorEastAsia" w:hAnsiTheme="minorHAnsi" w:hint="cs"/>
          <w:sz w:val="28"/>
          <w:szCs w:val="28"/>
          <w:rtl/>
        </w:rPr>
        <w:t>, הורשעה על פי הודאתה בעבירה של ידיעות כוזבות, לפי סע</w:t>
      </w:r>
      <w:r w:rsidR="00326A5A">
        <w:rPr>
          <w:rFonts w:asciiTheme="minorHAnsi" w:eastAsiaTheme="minorEastAsia" w:hAnsiTheme="minorHAnsi" w:hint="cs"/>
          <w:sz w:val="28"/>
          <w:szCs w:val="28"/>
          <w:rtl/>
        </w:rPr>
        <w:t>יף 108 לחוק השיפוט הצבאי, תשט"ו-</w:t>
      </w:r>
      <w:r w:rsidRPr="00023847">
        <w:rPr>
          <w:rFonts w:asciiTheme="minorHAnsi" w:eastAsiaTheme="minorEastAsia" w:hAnsiTheme="minorHAnsi" w:hint="cs"/>
          <w:sz w:val="28"/>
          <w:szCs w:val="28"/>
          <w:rtl/>
        </w:rPr>
        <w:t xml:space="preserve">1955 בהתאם לכתב האישום המתוקן ולפרטים הנוספים. על פי כתב האישום המתוקן, במהלך שנת 2017, ב-7 הזדמנויות שונות הטילה הנאשמת בעצמה מום ב-7 הזדמנויות שונות, על מנת לקבל ימי מחלה. בהזדמנות נוספת, פנתה למרפאה והלינה על תסמינים רפואיים שונים על מנת לייצר מצב שווא לצורך מתן הבחנה רפואית שתזכה אותה בימי מחלה. הנאשמת אף נקטה צעדים אקטיביים על מנת לזייף תוצאות בדיקות בה עברה אשר יביאו להבחנה רפואית שגויה בעניינה ועל ידי זה אובחנה כסובלת מבעיה רפואית והותאמו לה שני ימי מחלה. בסך </w:t>
      </w:r>
      <w:proofErr w:type="spellStart"/>
      <w:r w:rsidRPr="00023847">
        <w:rPr>
          <w:rFonts w:asciiTheme="minorHAnsi" w:eastAsiaTheme="minorEastAsia" w:hAnsiTheme="minorHAnsi" w:hint="cs"/>
          <w:sz w:val="28"/>
          <w:szCs w:val="28"/>
          <w:rtl/>
        </w:rPr>
        <w:t>הכל</w:t>
      </w:r>
      <w:proofErr w:type="spellEnd"/>
      <w:r w:rsidRPr="00023847">
        <w:rPr>
          <w:rFonts w:asciiTheme="minorHAnsi" w:eastAsiaTheme="minorEastAsia" w:hAnsiTheme="minorHAnsi" w:hint="cs"/>
          <w:sz w:val="28"/>
          <w:szCs w:val="28"/>
          <w:rtl/>
        </w:rPr>
        <w:t xml:space="preserve">, הותאמו לנאשמת למעלה מ-110 ימי מחלה בהזדמנויות השונות. </w:t>
      </w:r>
    </w:p>
    <w:p w:rsidR="00023847" w:rsidRPr="00023847" w:rsidRDefault="00023847" w:rsidP="00023847">
      <w:pPr>
        <w:spacing w:after="200" w:line="360" w:lineRule="auto"/>
        <w:rPr>
          <w:rFonts w:asciiTheme="minorHAnsi" w:eastAsiaTheme="minorEastAsia" w:hAnsiTheme="minorHAnsi"/>
          <w:sz w:val="28"/>
          <w:szCs w:val="28"/>
          <w:rtl/>
        </w:rPr>
      </w:pPr>
      <w:r w:rsidRPr="00023847">
        <w:rPr>
          <w:rFonts w:asciiTheme="minorHAnsi" w:eastAsiaTheme="minorEastAsia" w:hAnsiTheme="minorHAnsi" w:hint="cs"/>
          <w:sz w:val="28"/>
          <w:szCs w:val="28"/>
          <w:rtl/>
        </w:rPr>
        <w:t>הנאשמת התגייסה לצה"ל בחודש יולי 2019, והשלימה שירות חובה כטכנאית שירותי קרקע, בחודש אוגוסט 2018 חקירה נפתחה בעקבות דיווח מצד מפקדיה שחשדו במעשיה ובמהלך חקירתה הודתה במיוחס לה.</w:t>
      </w:r>
    </w:p>
    <w:p w:rsidR="00023847" w:rsidRPr="00023847" w:rsidRDefault="00023847" w:rsidP="00023847">
      <w:pPr>
        <w:spacing w:after="200" w:line="360" w:lineRule="auto"/>
        <w:rPr>
          <w:rFonts w:asciiTheme="minorHAnsi" w:eastAsiaTheme="minorEastAsia" w:hAnsiTheme="minorHAnsi"/>
          <w:sz w:val="28"/>
          <w:szCs w:val="28"/>
          <w:rtl/>
        </w:rPr>
      </w:pPr>
      <w:r w:rsidRPr="00023847">
        <w:rPr>
          <w:rFonts w:asciiTheme="minorHAnsi" w:eastAsiaTheme="minorEastAsia" w:hAnsiTheme="minorHAnsi" w:hint="cs"/>
          <w:sz w:val="28"/>
          <w:szCs w:val="28"/>
          <w:rtl/>
        </w:rPr>
        <w:t>הסדר הטיעון אליו הגיעו הצדדים, נעוץ בחומרת העבירות ובהיקף ימי המחלה שניתנו לנאשמת כתוצאה ממעשיה. מאידך גיסא, נשקלו נושנות המעשים, שיהוי בהגשת כתב האישום, וטענות ראייתיות שהעלתה ההגנה במסגרת המגעים בין הצדדים. ביחס לשיהוי עמדו הצדדים על העובדה כי מאז העבירות ועוד טרם הגשת כתב האישום, השלימה הנאשמת שירות תקין והשתלבה בחיים אזרחיים. הנאשמת משוחררת משירות זה כשנה וארבעה חודשים. בדברה האחרון הביעה חרטה על מעשיה.</w:t>
      </w:r>
    </w:p>
    <w:p w:rsidR="00023847" w:rsidRPr="00023847" w:rsidRDefault="00023847" w:rsidP="00023847">
      <w:pPr>
        <w:spacing w:after="200" w:line="360" w:lineRule="auto"/>
        <w:rPr>
          <w:rFonts w:asciiTheme="minorHAnsi" w:eastAsiaTheme="minorEastAsia" w:hAnsiTheme="minorHAnsi"/>
          <w:sz w:val="28"/>
          <w:szCs w:val="28"/>
          <w:rtl/>
        </w:rPr>
      </w:pPr>
      <w:r w:rsidRPr="00023847">
        <w:rPr>
          <w:rFonts w:asciiTheme="minorHAnsi" w:eastAsiaTheme="minorEastAsia" w:hAnsiTheme="minorHAnsi" w:hint="cs"/>
          <w:sz w:val="28"/>
          <w:szCs w:val="28"/>
          <w:rtl/>
        </w:rPr>
        <w:t xml:space="preserve">לאחר בחינת מכלול שיקולים אלו, חרף חומרת העבירה והיקף המעשים המלמד על כישלונות חוזרים ונשנים, מצאנו שלא לסטות מהסכמת הצדדים לאור היבטי הקולה שמנו. סברנו כי עונש מותנה מרתיע צופה פני עתיד יבטא נכונה את הסלידה מן המעשים תוך איזון חלוף הזמן ומצבה של הנאשמת כיום, כאזרחית, הנעדרת עבר פלילי. </w:t>
      </w:r>
    </w:p>
    <w:p w:rsidR="00023847" w:rsidRPr="00326A5A" w:rsidRDefault="00023847" w:rsidP="00023847">
      <w:pPr>
        <w:spacing w:after="200" w:line="360" w:lineRule="auto"/>
        <w:rPr>
          <w:rFonts w:asciiTheme="minorHAnsi" w:eastAsiaTheme="minorEastAsia" w:hAnsiTheme="minorHAnsi"/>
          <w:b/>
          <w:bCs/>
          <w:sz w:val="28"/>
          <w:szCs w:val="28"/>
          <w:rtl/>
        </w:rPr>
      </w:pPr>
      <w:r w:rsidRPr="00326A5A">
        <w:rPr>
          <w:rFonts w:asciiTheme="minorHAnsi" w:eastAsiaTheme="minorEastAsia" w:hAnsiTheme="minorHAnsi" w:hint="eastAsia"/>
          <w:b/>
          <w:bCs/>
          <w:sz w:val="28"/>
          <w:szCs w:val="28"/>
          <w:rtl/>
        </w:rPr>
        <w:t>על</w:t>
      </w:r>
      <w:r w:rsidRPr="00326A5A">
        <w:rPr>
          <w:rFonts w:asciiTheme="minorHAnsi" w:eastAsiaTheme="minorEastAsia" w:hAnsiTheme="minorHAnsi"/>
          <w:b/>
          <w:bCs/>
          <w:sz w:val="28"/>
          <w:szCs w:val="28"/>
          <w:rtl/>
        </w:rPr>
        <w:t xml:space="preserve"> </w:t>
      </w:r>
      <w:r w:rsidRPr="00326A5A">
        <w:rPr>
          <w:rFonts w:asciiTheme="minorHAnsi" w:eastAsiaTheme="minorEastAsia" w:hAnsiTheme="minorHAnsi" w:hint="eastAsia"/>
          <w:b/>
          <w:bCs/>
          <w:sz w:val="28"/>
          <w:szCs w:val="28"/>
          <w:rtl/>
        </w:rPr>
        <w:t>הנאש</w:t>
      </w:r>
      <w:r w:rsidRPr="00326A5A">
        <w:rPr>
          <w:rFonts w:asciiTheme="minorHAnsi" w:eastAsiaTheme="minorEastAsia" w:hAnsiTheme="minorHAnsi" w:hint="cs"/>
          <w:b/>
          <w:bCs/>
          <w:sz w:val="28"/>
          <w:szCs w:val="28"/>
          <w:rtl/>
        </w:rPr>
        <w:t>מת</w:t>
      </w:r>
      <w:r w:rsidRPr="00326A5A">
        <w:rPr>
          <w:rFonts w:asciiTheme="minorHAnsi" w:eastAsiaTheme="minorEastAsia" w:hAnsiTheme="minorHAnsi"/>
          <w:b/>
          <w:bCs/>
          <w:sz w:val="28"/>
          <w:szCs w:val="28"/>
          <w:rtl/>
        </w:rPr>
        <w:t xml:space="preserve"> </w:t>
      </w:r>
      <w:r w:rsidRPr="00326A5A">
        <w:rPr>
          <w:rFonts w:asciiTheme="minorHAnsi" w:eastAsiaTheme="minorEastAsia" w:hAnsiTheme="minorHAnsi" w:hint="eastAsia"/>
          <w:b/>
          <w:bCs/>
          <w:sz w:val="28"/>
          <w:szCs w:val="28"/>
          <w:rtl/>
        </w:rPr>
        <w:t>נגזרים</w:t>
      </w:r>
      <w:r w:rsidRPr="00326A5A">
        <w:rPr>
          <w:rFonts w:asciiTheme="minorHAnsi" w:eastAsiaTheme="minorEastAsia" w:hAnsiTheme="minorHAnsi"/>
          <w:b/>
          <w:bCs/>
          <w:sz w:val="28"/>
          <w:szCs w:val="28"/>
          <w:rtl/>
        </w:rPr>
        <w:t xml:space="preserve">, </w:t>
      </w:r>
      <w:r w:rsidRPr="00326A5A">
        <w:rPr>
          <w:rFonts w:asciiTheme="minorHAnsi" w:eastAsiaTheme="minorEastAsia" w:hAnsiTheme="minorHAnsi" w:hint="eastAsia"/>
          <w:b/>
          <w:bCs/>
          <w:sz w:val="28"/>
          <w:szCs w:val="28"/>
          <w:rtl/>
        </w:rPr>
        <w:t>אפוא</w:t>
      </w:r>
      <w:r w:rsidRPr="00326A5A">
        <w:rPr>
          <w:rFonts w:asciiTheme="minorHAnsi" w:eastAsiaTheme="minorEastAsia" w:hAnsiTheme="minorHAnsi"/>
          <w:b/>
          <w:bCs/>
          <w:sz w:val="28"/>
          <w:szCs w:val="28"/>
          <w:rtl/>
        </w:rPr>
        <w:t xml:space="preserve">, </w:t>
      </w:r>
      <w:r w:rsidRPr="00326A5A">
        <w:rPr>
          <w:rFonts w:asciiTheme="minorHAnsi" w:eastAsiaTheme="minorEastAsia" w:hAnsiTheme="minorHAnsi" w:hint="eastAsia"/>
          <w:b/>
          <w:bCs/>
          <w:sz w:val="28"/>
          <w:szCs w:val="28"/>
          <w:rtl/>
        </w:rPr>
        <w:t>העונשים</w:t>
      </w:r>
      <w:r w:rsidRPr="00326A5A">
        <w:rPr>
          <w:rFonts w:asciiTheme="minorHAnsi" w:eastAsiaTheme="minorEastAsia" w:hAnsiTheme="minorHAnsi"/>
          <w:b/>
          <w:bCs/>
          <w:sz w:val="28"/>
          <w:szCs w:val="28"/>
          <w:rtl/>
        </w:rPr>
        <w:t xml:space="preserve"> </w:t>
      </w:r>
      <w:r w:rsidRPr="00326A5A">
        <w:rPr>
          <w:rFonts w:asciiTheme="minorHAnsi" w:eastAsiaTheme="minorEastAsia" w:hAnsiTheme="minorHAnsi" w:hint="eastAsia"/>
          <w:b/>
          <w:bCs/>
          <w:sz w:val="28"/>
          <w:szCs w:val="28"/>
          <w:rtl/>
        </w:rPr>
        <w:t>הבאים</w:t>
      </w:r>
      <w:r w:rsidRPr="00326A5A">
        <w:rPr>
          <w:rFonts w:asciiTheme="minorHAnsi" w:eastAsiaTheme="minorEastAsia" w:hAnsiTheme="minorHAnsi"/>
          <w:b/>
          <w:bCs/>
          <w:sz w:val="28"/>
          <w:szCs w:val="28"/>
          <w:rtl/>
        </w:rPr>
        <w:t>:</w:t>
      </w:r>
    </w:p>
    <w:p w:rsidR="00023847" w:rsidRPr="00326A5A" w:rsidRDefault="00023847" w:rsidP="00023847">
      <w:pPr>
        <w:numPr>
          <w:ilvl w:val="0"/>
          <w:numId w:val="6"/>
        </w:numPr>
        <w:spacing w:after="200" w:line="360" w:lineRule="auto"/>
        <w:contextualSpacing/>
        <w:jc w:val="left"/>
        <w:rPr>
          <w:b/>
          <w:bCs/>
          <w:sz w:val="28"/>
          <w:szCs w:val="28"/>
        </w:rPr>
      </w:pPr>
      <w:r w:rsidRPr="00326A5A">
        <w:rPr>
          <w:rFonts w:hint="cs"/>
          <w:b/>
          <w:bCs/>
          <w:sz w:val="28"/>
          <w:szCs w:val="28"/>
          <w:rtl/>
        </w:rPr>
        <w:t>עונש מאסר מותנה בן</w:t>
      </w:r>
      <w:r w:rsidR="00326A5A">
        <w:rPr>
          <w:rFonts w:hint="cs"/>
          <w:b/>
          <w:bCs/>
          <w:sz w:val="28"/>
          <w:szCs w:val="28"/>
          <w:rtl/>
        </w:rPr>
        <w:t xml:space="preserve"> תשעים</w:t>
      </w:r>
      <w:r w:rsidRPr="00326A5A">
        <w:rPr>
          <w:rFonts w:hint="cs"/>
          <w:b/>
          <w:bCs/>
          <w:sz w:val="28"/>
          <w:szCs w:val="28"/>
          <w:rtl/>
        </w:rPr>
        <w:t xml:space="preserve"> </w:t>
      </w:r>
      <w:r w:rsidR="00326A5A">
        <w:rPr>
          <w:rFonts w:hint="cs"/>
          <w:b/>
          <w:bCs/>
          <w:sz w:val="28"/>
          <w:szCs w:val="28"/>
          <w:rtl/>
        </w:rPr>
        <w:t>(</w:t>
      </w:r>
      <w:r w:rsidRPr="00326A5A">
        <w:rPr>
          <w:rFonts w:hint="cs"/>
          <w:b/>
          <w:bCs/>
          <w:sz w:val="28"/>
          <w:szCs w:val="28"/>
          <w:rtl/>
        </w:rPr>
        <w:t>90</w:t>
      </w:r>
      <w:r w:rsidR="00326A5A">
        <w:rPr>
          <w:rFonts w:hint="cs"/>
          <w:b/>
          <w:bCs/>
          <w:sz w:val="28"/>
          <w:szCs w:val="28"/>
          <w:rtl/>
        </w:rPr>
        <w:t>)</w:t>
      </w:r>
      <w:r w:rsidRPr="00326A5A">
        <w:rPr>
          <w:rFonts w:hint="cs"/>
          <w:b/>
          <w:bCs/>
          <w:sz w:val="28"/>
          <w:szCs w:val="28"/>
          <w:rtl/>
        </w:rPr>
        <w:t xml:space="preserve"> ימים למשך שנתיים</w:t>
      </w:r>
      <w:r w:rsidR="00326A5A">
        <w:rPr>
          <w:rFonts w:hint="cs"/>
          <w:b/>
          <w:bCs/>
          <w:sz w:val="28"/>
          <w:szCs w:val="28"/>
          <w:rtl/>
        </w:rPr>
        <w:t xml:space="preserve"> (2)</w:t>
      </w:r>
      <w:r w:rsidRPr="00326A5A">
        <w:rPr>
          <w:rFonts w:hint="cs"/>
          <w:b/>
          <w:bCs/>
          <w:sz w:val="28"/>
          <w:szCs w:val="28"/>
          <w:rtl/>
        </w:rPr>
        <w:t>, לבל תעבור עבירה שיש בה יסוד של דיווח כוזב.</w:t>
      </w:r>
    </w:p>
    <w:p w:rsidR="00023847" w:rsidRPr="00326A5A" w:rsidRDefault="00023847" w:rsidP="00326A5A">
      <w:pPr>
        <w:numPr>
          <w:ilvl w:val="0"/>
          <w:numId w:val="6"/>
        </w:numPr>
        <w:spacing w:after="200" w:line="360" w:lineRule="auto"/>
        <w:contextualSpacing/>
        <w:jc w:val="left"/>
        <w:rPr>
          <w:b/>
          <w:bCs/>
          <w:sz w:val="28"/>
          <w:szCs w:val="28"/>
          <w:rtl/>
        </w:rPr>
      </w:pPr>
      <w:r w:rsidRPr="00326A5A">
        <w:rPr>
          <w:rFonts w:hint="cs"/>
          <w:b/>
          <w:bCs/>
          <w:sz w:val="28"/>
          <w:szCs w:val="28"/>
          <w:rtl/>
        </w:rPr>
        <w:t>קנס בסך</w:t>
      </w:r>
      <w:r w:rsidR="00326A5A">
        <w:rPr>
          <w:rFonts w:hint="cs"/>
          <w:b/>
          <w:bCs/>
          <w:sz w:val="28"/>
          <w:szCs w:val="28"/>
          <w:rtl/>
        </w:rPr>
        <w:t xml:space="preserve"> אלפיים ש"ח</w:t>
      </w:r>
      <w:r w:rsidRPr="00326A5A">
        <w:rPr>
          <w:rFonts w:hint="cs"/>
          <w:b/>
          <w:bCs/>
          <w:sz w:val="28"/>
          <w:szCs w:val="28"/>
          <w:rtl/>
        </w:rPr>
        <w:t xml:space="preserve"> </w:t>
      </w:r>
      <w:r w:rsidR="00326A5A">
        <w:rPr>
          <w:rFonts w:hint="cs"/>
          <w:b/>
          <w:bCs/>
          <w:sz w:val="28"/>
          <w:szCs w:val="28"/>
          <w:rtl/>
        </w:rPr>
        <w:t>(2000</w:t>
      </w:r>
      <w:r w:rsidRPr="00326A5A">
        <w:rPr>
          <w:rFonts w:hint="cs"/>
          <w:b/>
          <w:bCs/>
          <w:sz w:val="28"/>
          <w:szCs w:val="28"/>
          <w:rtl/>
        </w:rPr>
        <w:t>₪</w:t>
      </w:r>
      <w:r w:rsidR="00326A5A">
        <w:rPr>
          <w:rFonts w:hint="cs"/>
          <w:b/>
          <w:bCs/>
          <w:sz w:val="28"/>
          <w:szCs w:val="28"/>
          <w:rtl/>
        </w:rPr>
        <w:t>)</w:t>
      </w:r>
      <w:r w:rsidRPr="00326A5A">
        <w:rPr>
          <w:rFonts w:hint="cs"/>
          <w:b/>
          <w:bCs/>
          <w:sz w:val="28"/>
          <w:szCs w:val="28"/>
          <w:rtl/>
        </w:rPr>
        <w:t xml:space="preserve"> אשר ישולם על ידי הנאשמת ב</w:t>
      </w:r>
      <w:r w:rsidR="00326A5A">
        <w:rPr>
          <w:rFonts w:hint="cs"/>
          <w:b/>
          <w:bCs/>
          <w:sz w:val="28"/>
          <w:szCs w:val="28"/>
          <w:rtl/>
        </w:rPr>
        <w:t>שמונה</w:t>
      </w:r>
      <w:r w:rsidRPr="00326A5A">
        <w:rPr>
          <w:rFonts w:hint="cs"/>
          <w:b/>
          <w:bCs/>
          <w:sz w:val="28"/>
          <w:szCs w:val="28"/>
          <w:rtl/>
        </w:rPr>
        <w:t xml:space="preserve"> </w:t>
      </w:r>
      <w:r w:rsidR="00326A5A">
        <w:rPr>
          <w:rFonts w:hint="cs"/>
          <w:b/>
          <w:bCs/>
          <w:sz w:val="28"/>
          <w:szCs w:val="28"/>
          <w:rtl/>
        </w:rPr>
        <w:t>(</w:t>
      </w:r>
      <w:r w:rsidRPr="00326A5A">
        <w:rPr>
          <w:rFonts w:hint="cs"/>
          <w:b/>
          <w:bCs/>
          <w:sz w:val="28"/>
          <w:szCs w:val="28"/>
          <w:rtl/>
        </w:rPr>
        <w:t>8</w:t>
      </w:r>
      <w:r w:rsidR="00326A5A">
        <w:rPr>
          <w:rFonts w:hint="cs"/>
          <w:b/>
          <w:bCs/>
          <w:sz w:val="28"/>
          <w:szCs w:val="28"/>
          <w:rtl/>
        </w:rPr>
        <w:t>)</w:t>
      </w:r>
      <w:r w:rsidRPr="00326A5A">
        <w:rPr>
          <w:rFonts w:hint="cs"/>
          <w:b/>
          <w:bCs/>
          <w:sz w:val="28"/>
          <w:szCs w:val="28"/>
          <w:rtl/>
        </w:rPr>
        <w:t xml:space="preserve"> תשלומים שווים, חודשיים ועוקבים, החל מיום 01/01/2020, על פי </w:t>
      </w:r>
      <w:r w:rsidRPr="00326A5A">
        <w:rPr>
          <w:rFonts w:hint="cs"/>
          <w:b/>
          <w:bCs/>
          <w:sz w:val="28"/>
          <w:szCs w:val="28"/>
          <w:rtl/>
        </w:rPr>
        <w:lastRenderedPageBreak/>
        <w:t xml:space="preserve">שוברי תשלום שתמציא מזכירות בית הדין. באם לא תשלם הנאשמת את אחד התשלומים במועד יועמד הקנס כולו לפירעון </w:t>
      </w:r>
      <w:proofErr w:type="spellStart"/>
      <w:r w:rsidRPr="00326A5A">
        <w:rPr>
          <w:rFonts w:hint="cs"/>
          <w:b/>
          <w:bCs/>
          <w:sz w:val="28"/>
          <w:szCs w:val="28"/>
          <w:rtl/>
        </w:rPr>
        <w:t>מיידי</w:t>
      </w:r>
      <w:proofErr w:type="spellEnd"/>
      <w:r w:rsidRPr="00326A5A">
        <w:rPr>
          <w:rFonts w:hint="cs"/>
          <w:b/>
          <w:bCs/>
          <w:sz w:val="28"/>
          <w:szCs w:val="28"/>
          <w:rtl/>
        </w:rPr>
        <w:t>.</w:t>
      </w:r>
    </w:p>
    <w:p w:rsidR="00023847" w:rsidRPr="00326A5A" w:rsidRDefault="00023847" w:rsidP="00326A5A">
      <w:pPr>
        <w:numPr>
          <w:ilvl w:val="0"/>
          <w:numId w:val="6"/>
        </w:numPr>
        <w:spacing w:after="200" w:line="360" w:lineRule="auto"/>
        <w:contextualSpacing/>
        <w:jc w:val="left"/>
        <w:rPr>
          <w:b/>
          <w:bCs/>
          <w:sz w:val="28"/>
          <w:szCs w:val="28"/>
          <w:rtl/>
        </w:rPr>
      </w:pPr>
      <w:r w:rsidRPr="00326A5A">
        <w:rPr>
          <w:rFonts w:hint="cs"/>
          <w:b/>
          <w:bCs/>
          <w:sz w:val="28"/>
          <w:szCs w:val="28"/>
          <w:rtl/>
        </w:rPr>
        <w:t xml:space="preserve">הורדה בדרגה לדרגת טוראי.    </w:t>
      </w:r>
    </w:p>
    <w:p w:rsidR="00023847" w:rsidRPr="00023847" w:rsidRDefault="00023847" w:rsidP="00023847">
      <w:pPr>
        <w:numPr>
          <w:ilvl w:val="0"/>
          <w:numId w:val="5"/>
        </w:numPr>
        <w:autoSpaceDE w:val="0"/>
        <w:autoSpaceDN w:val="0"/>
        <w:spacing w:after="200" w:line="360" w:lineRule="auto"/>
        <w:jc w:val="left"/>
        <w:rPr>
          <w:rFonts w:asciiTheme="minorHAnsi" w:eastAsiaTheme="minorEastAsia" w:hAnsiTheme="minorHAnsi"/>
          <w:b/>
          <w:bCs/>
          <w:sz w:val="28"/>
          <w:szCs w:val="28"/>
          <w:rtl/>
        </w:rPr>
      </w:pPr>
      <w:r w:rsidRPr="00023847">
        <w:rPr>
          <w:rFonts w:asciiTheme="minorHAnsi" w:eastAsiaTheme="minorEastAsia" w:hAnsiTheme="minorHAnsi" w:hint="cs"/>
          <w:b/>
          <w:bCs/>
          <w:sz w:val="28"/>
          <w:szCs w:val="28"/>
          <w:rtl/>
        </w:rPr>
        <w:t>זכות ערעור כחוק.</w:t>
      </w:r>
    </w:p>
    <w:p w:rsidR="00023847" w:rsidRPr="00023847" w:rsidRDefault="00023847" w:rsidP="00023847">
      <w:pPr>
        <w:numPr>
          <w:ilvl w:val="0"/>
          <w:numId w:val="5"/>
        </w:numPr>
        <w:autoSpaceDE w:val="0"/>
        <w:autoSpaceDN w:val="0"/>
        <w:spacing w:after="200" w:line="360" w:lineRule="auto"/>
        <w:jc w:val="left"/>
        <w:rPr>
          <w:rFonts w:asciiTheme="minorHAnsi" w:eastAsiaTheme="minorEastAsia" w:hAnsiTheme="minorHAnsi"/>
          <w:b/>
          <w:bCs/>
          <w:sz w:val="28"/>
          <w:szCs w:val="28"/>
          <w:rtl/>
        </w:rPr>
      </w:pPr>
      <w:r w:rsidRPr="00023847">
        <w:rPr>
          <w:rFonts w:asciiTheme="minorHAnsi" w:eastAsiaTheme="minorEastAsia" w:hAnsiTheme="minorHAnsi" w:hint="cs"/>
          <w:b/>
          <w:bCs/>
          <w:sz w:val="28"/>
          <w:szCs w:val="28"/>
          <w:rtl/>
        </w:rPr>
        <w:t xml:space="preserve">ניתנה היום כ"ד בכסלו </w:t>
      </w:r>
      <w:proofErr w:type="spellStart"/>
      <w:r w:rsidRPr="00023847">
        <w:rPr>
          <w:rFonts w:asciiTheme="minorHAnsi" w:eastAsiaTheme="minorEastAsia" w:hAnsiTheme="minorHAnsi" w:hint="cs"/>
          <w:b/>
          <w:bCs/>
          <w:sz w:val="28"/>
          <w:szCs w:val="28"/>
          <w:rtl/>
        </w:rPr>
        <w:t>התש"פ</w:t>
      </w:r>
      <w:proofErr w:type="spellEnd"/>
      <w:r w:rsidRPr="00023847">
        <w:rPr>
          <w:rFonts w:asciiTheme="minorHAnsi" w:eastAsiaTheme="minorEastAsia" w:hAnsiTheme="minorHAnsi" w:hint="cs"/>
          <w:b/>
          <w:bCs/>
          <w:sz w:val="28"/>
          <w:szCs w:val="28"/>
          <w:rtl/>
        </w:rPr>
        <w:t>, 22/12/2019, והודעה בפומבי ובמעמד הצדדים.</w:t>
      </w:r>
    </w:p>
    <w:p w:rsidR="00023847" w:rsidRPr="00991086" w:rsidRDefault="00023847" w:rsidP="00023847">
      <w:pPr>
        <w:jc w:val="center"/>
        <w:rPr>
          <w:b/>
          <w:bCs/>
          <w:rtl/>
        </w:rPr>
      </w:pPr>
      <w:r w:rsidRPr="00991086">
        <w:rPr>
          <w:rFonts w:hint="cs"/>
          <w:b/>
          <w:bCs/>
          <w:rtl/>
        </w:rPr>
        <w:t>___________                                    ___________                                   ___________</w:t>
      </w:r>
    </w:p>
    <w:p w:rsidR="00023847" w:rsidRPr="00991086" w:rsidRDefault="00023847" w:rsidP="00023847">
      <w:pPr>
        <w:pStyle w:val="Title"/>
        <w:rPr>
          <w:sz w:val="24"/>
          <w:szCs w:val="24"/>
          <w:u w:val="none"/>
          <w:rtl/>
        </w:rPr>
      </w:pPr>
      <w:r w:rsidRPr="00991086">
        <w:rPr>
          <w:rFonts w:hint="cs"/>
          <w:sz w:val="24"/>
          <w:szCs w:val="24"/>
          <w:u w:val="none"/>
          <w:rtl/>
        </w:rPr>
        <w:t>שופט                                                         אב"ד                                                     שופט</w:t>
      </w:r>
    </w:p>
    <w:p w:rsidR="00FC44E9" w:rsidRPr="00023847" w:rsidRDefault="00FC44E9" w:rsidP="005F7A46">
      <w:pPr>
        <w:rPr>
          <w:sz w:val="28"/>
          <w:szCs w:val="28"/>
          <w:rtl/>
        </w:rPr>
      </w:pPr>
    </w:p>
    <w:p w:rsidR="00697E26" w:rsidRPr="00023847" w:rsidRDefault="00697E26" w:rsidP="007F51C4">
      <w:pPr>
        <w:ind w:left="5954"/>
        <w:rPr>
          <w:b/>
          <w:bCs/>
          <w:sz w:val="28"/>
          <w:szCs w:val="28"/>
          <w:rtl/>
        </w:rPr>
      </w:pPr>
      <w:r w:rsidRPr="00023847">
        <w:rPr>
          <w:rFonts w:hint="cs"/>
          <w:b/>
          <w:bCs/>
          <w:sz w:val="28"/>
          <w:szCs w:val="28"/>
          <w:rtl/>
        </w:rPr>
        <w:t>העתק נכון מהמקור</w:t>
      </w:r>
      <w:r w:rsidRPr="00023847">
        <w:rPr>
          <w:b/>
          <w:bCs/>
          <w:sz w:val="28"/>
          <w:szCs w:val="28"/>
          <w:rtl/>
        </w:rPr>
        <w:br/>
      </w:r>
      <w:r w:rsidR="007F51C4" w:rsidRPr="00023847">
        <w:rPr>
          <w:b/>
          <w:bCs/>
          <w:sz w:val="28"/>
          <w:szCs w:val="28"/>
          <w:rtl/>
        </w:rPr>
        <w:fldChar w:fldCharType="begin"/>
      </w:r>
      <w:r w:rsidR="007F51C4" w:rsidRPr="00023847">
        <w:rPr>
          <w:b/>
          <w:bCs/>
          <w:sz w:val="28"/>
          <w:szCs w:val="28"/>
          <w:rtl/>
        </w:rPr>
        <w:instrText xml:space="preserve"> </w:instrText>
      </w:r>
      <w:r w:rsidR="007F51C4" w:rsidRPr="00023847">
        <w:rPr>
          <w:b/>
          <w:bCs/>
          <w:sz w:val="28"/>
          <w:szCs w:val="28"/>
        </w:rPr>
        <w:instrText>DOCPROPERTY  kabidbeitdin  \* MERGEFORMAT</w:instrText>
      </w:r>
      <w:r w:rsidR="007F51C4" w:rsidRPr="00023847">
        <w:rPr>
          <w:b/>
          <w:bCs/>
          <w:sz w:val="28"/>
          <w:szCs w:val="28"/>
          <w:rtl/>
        </w:rPr>
        <w:instrText xml:space="preserve"> </w:instrText>
      </w:r>
      <w:r w:rsidR="007F51C4" w:rsidRPr="00023847">
        <w:rPr>
          <w:b/>
          <w:bCs/>
          <w:sz w:val="28"/>
          <w:szCs w:val="28"/>
          <w:rtl/>
        </w:rPr>
        <w:fldChar w:fldCharType="end"/>
      </w:r>
      <w:r w:rsidRPr="00023847">
        <w:rPr>
          <w:b/>
          <w:bCs/>
          <w:sz w:val="28"/>
          <w:szCs w:val="28"/>
          <w:rtl/>
        </w:rPr>
        <w:br/>
      </w:r>
      <w:r w:rsidRPr="00023847">
        <w:rPr>
          <w:rFonts w:hint="cs"/>
          <w:b/>
          <w:bCs/>
          <w:sz w:val="28"/>
          <w:szCs w:val="28"/>
          <w:rtl/>
        </w:rPr>
        <w:t>ק' בית הדין</w:t>
      </w:r>
      <w:r w:rsidRPr="00023847">
        <w:rPr>
          <w:b/>
          <w:bCs/>
          <w:sz w:val="28"/>
          <w:szCs w:val="28"/>
          <w:rtl/>
        </w:rPr>
        <w:br/>
      </w:r>
    </w:p>
    <w:p w:rsidR="00B82938" w:rsidRPr="00023847" w:rsidRDefault="00B82938" w:rsidP="008D729E">
      <w:pPr>
        <w:rPr>
          <w:b/>
          <w:bCs/>
          <w:sz w:val="28"/>
          <w:szCs w:val="28"/>
          <w:rtl/>
        </w:rPr>
      </w:pPr>
      <w:r w:rsidRPr="00023847">
        <w:rPr>
          <w:rFonts w:hint="cs"/>
          <w:b/>
          <w:bCs/>
          <w:sz w:val="28"/>
          <w:szCs w:val="28"/>
          <w:rtl/>
        </w:rPr>
        <w:t>נערך על ידי</w:t>
      </w:r>
      <w:r w:rsidR="00326A5A">
        <w:rPr>
          <w:rFonts w:hint="cs"/>
          <w:b/>
          <w:bCs/>
          <w:sz w:val="28"/>
          <w:szCs w:val="28"/>
          <w:rtl/>
        </w:rPr>
        <w:t>:</w:t>
      </w:r>
      <w:r w:rsidR="00023847" w:rsidRPr="00023847">
        <w:rPr>
          <w:rFonts w:hint="cs"/>
          <w:b/>
          <w:bCs/>
          <w:sz w:val="28"/>
          <w:szCs w:val="28"/>
          <w:rtl/>
        </w:rPr>
        <w:t xml:space="preserve"> י.א.</w:t>
      </w:r>
    </w:p>
    <w:p w:rsidR="00B82938" w:rsidRPr="00023847" w:rsidRDefault="00B82938" w:rsidP="008D729E">
      <w:pPr>
        <w:rPr>
          <w:b/>
          <w:bCs/>
          <w:sz w:val="28"/>
          <w:szCs w:val="28"/>
          <w:rtl/>
        </w:rPr>
      </w:pPr>
      <w:r w:rsidRPr="00023847">
        <w:rPr>
          <w:rFonts w:hint="cs"/>
          <w:b/>
          <w:bCs/>
          <w:sz w:val="28"/>
          <w:szCs w:val="28"/>
          <w:rtl/>
        </w:rPr>
        <w:t>בתאריך</w:t>
      </w:r>
      <w:r w:rsidR="00326A5A">
        <w:rPr>
          <w:rFonts w:hint="cs"/>
          <w:b/>
          <w:bCs/>
          <w:sz w:val="28"/>
          <w:szCs w:val="28"/>
          <w:rtl/>
        </w:rPr>
        <w:t>:</w:t>
      </w:r>
      <w:r w:rsidR="00023847" w:rsidRPr="00023847">
        <w:rPr>
          <w:rFonts w:hint="cs"/>
          <w:b/>
          <w:bCs/>
          <w:sz w:val="28"/>
          <w:szCs w:val="28"/>
          <w:rtl/>
        </w:rPr>
        <w:t xml:space="preserve"> 22/12/19</w:t>
      </w:r>
      <w:r w:rsidR="00326A5A">
        <w:rPr>
          <w:rFonts w:hint="cs"/>
          <w:b/>
          <w:bCs/>
          <w:sz w:val="28"/>
          <w:szCs w:val="28"/>
          <w:rtl/>
        </w:rPr>
        <w:t>.</w:t>
      </w:r>
    </w:p>
    <w:p w:rsidR="002709C4" w:rsidRPr="00023847" w:rsidRDefault="00697E26" w:rsidP="002E097C">
      <w:pPr>
        <w:rPr>
          <w:b/>
          <w:bCs/>
          <w:sz w:val="28"/>
          <w:szCs w:val="28"/>
          <w:rtl/>
        </w:rPr>
      </w:pPr>
      <w:r w:rsidRPr="00023847">
        <w:rPr>
          <w:rFonts w:hint="cs"/>
          <w:b/>
          <w:bCs/>
          <w:sz w:val="28"/>
          <w:szCs w:val="28"/>
          <w:rtl/>
        </w:rPr>
        <w:t>חתימת המגיה:</w:t>
      </w:r>
      <w:r w:rsidR="00326A5A">
        <w:rPr>
          <w:rFonts w:hint="cs"/>
          <w:b/>
          <w:bCs/>
          <w:sz w:val="28"/>
          <w:szCs w:val="28"/>
          <w:rtl/>
        </w:rPr>
        <w:t xml:space="preserve"> כ' ג'.</w:t>
      </w:r>
    </w:p>
    <w:p w:rsidR="00B82938" w:rsidRPr="00023847" w:rsidRDefault="00B82938">
      <w:pPr>
        <w:rPr>
          <w:b/>
          <w:bCs/>
          <w:sz w:val="28"/>
          <w:szCs w:val="28"/>
          <w:rtl/>
        </w:rPr>
      </w:pPr>
    </w:p>
    <w:sectPr w:rsidR="00B82938" w:rsidRPr="00023847"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21F" w:rsidRDefault="0046321F">
      <w:r>
        <w:separator/>
      </w:r>
    </w:p>
  </w:endnote>
  <w:endnote w:type="continuationSeparator" w:id="0">
    <w:p w:rsidR="0046321F" w:rsidRDefault="0046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326A5A">
      <w:rPr>
        <w:rStyle w:val="PageNumber"/>
        <w:noProof/>
        <w:sz w:val="22"/>
        <w:szCs w:val="22"/>
        <w:rtl/>
      </w:rPr>
      <w:t>3</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21F" w:rsidRDefault="0046321F">
      <w:r>
        <w:separator/>
      </w:r>
    </w:p>
  </w:footnote>
  <w:footnote w:type="continuationSeparator" w:id="0">
    <w:p w:rsidR="0046321F" w:rsidRDefault="00463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5A" w:rsidRDefault="00326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230/19</w:t>
    </w:r>
    <w:r>
      <w:rPr>
        <w:sz w:val="22"/>
        <w:szCs w:val="22"/>
        <w:rtl/>
      </w:rPr>
      <w:fldChar w:fldCharType="end"/>
    </w:r>
  </w:p>
  <w:bookmarkEnd w:id="0"/>
  <w:p w:rsidR="0011094D" w:rsidRPr="007902A1" w:rsidRDefault="0011094D">
    <w:pPr>
      <w:pStyle w:val="Head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nsid w:val="428706DA"/>
    <w:multiLevelType w:val="hybridMultilevel"/>
    <w:tmpl w:val="DAD01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23847"/>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26A5A"/>
    <w:rsid w:val="00331BE8"/>
    <w:rsid w:val="00347F48"/>
    <w:rsid w:val="003808D7"/>
    <w:rsid w:val="003A68DD"/>
    <w:rsid w:val="003E4AFA"/>
    <w:rsid w:val="003F6A0F"/>
    <w:rsid w:val="00441DB8"/>
    <w:rsid w:val="0046321F"/>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4000D"/>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rsid w:val="00023847"/>
    <w:pPr>
      <w:spacing w:after="120"/>
    </w:pPr>
  </w:style>
  <w:style w:type="character" w:customStyle="1" w:styleId="BodyTextChar">
    <w:name w:val="Body Text Char"/>
    <w:basedOn w:val="DefaultParagraphFont"/>
    <w:link w:val="BodyText"/>
    <w:rsid w:val="00023847"/>
    <w:rPr>
      <w:rFonts w:cs="David"/>
      <w:sz w:val="24"/>
      <w:szCs w:val="24"/>
    </w:rPr>
  </w:style>
  <w:style w:type="paragraph" w:styleId="Title">
    <w:name w:val="Title"/>
    <w:basedOn w:val="Normal"/>
    <w:link w:val="TitleChar"/>
    <w:qFormat/>
    <w:rsid w:val="00023847"/>
    <w:pPr>
      <w:spacing w:line="360" w:lineRule="auto"/>
      <w:jc w:val="center"/>
    </w:pPr>
    <w:rPr>
      <w:b/>
      <w:bCs/>
      <w:sz w:val="20"/>
      <w:szCs w:val="30"/>
      <w:u w:val="single"/>
    </w:rPr>
  </w:style>
  <w:style w:type="character" w:customStyle="1" w:styleId="TitleChar">
    <w:name w:val="Title Char"/>
    <w:basedOn w:val="DefaultParagraphFont"/>
    <w:link w:val="Title"/>
    <w:rsid w:val="00023847"/>
    <w:rPr>
      <w:rFonts w:cs="David"/>
      <w:b/>
      <w:bCs/>
      <w:szCs w:val="30"/>
      <w:u w:val="single"/>
    </w:rPr>
  </w:style>
  <w:style w:type="paragraph" w:styleId="ListParagraph">
    <w:name w:val="List Paragraph"/>
    <w:basedOn w:val="Normal"/>
    <w:uiPriority w:val="34"/>
    <w:qFormat/>
    <w:rsid w:val="00023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562</Words>
  <Characters>2815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s8633023</cp:lastModifiedBy>
  <cp:revision>2</cp:revision>
  <dcterms:created xsi:type="dcterms:W3CDTF">2020-02-17T13:46:00Z</dcterms:created>
  <dcterms:modified xsi:type="dcterms:W3CDTF">2020-02-17T13:46:00Z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230/19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8057533</vt:lpwstr>
  </property>
  <property fmtid="{D5CDD505-2E9C-101B-9397-08002B2CF9AE}" pid="7" name="shempratigorem">
    <vt:lpwstr>נוי</vt:lpwstr>
  </property>
  <property fmtid="{D5CDD505-2E9C-101B-9397-08002B2CF9AE}" pid="8" name="shemmishpachagorem">
    <vt:lpwstr>חפר</vt:lpwstr>
  </property>
  <property fmtid="{D5CDD505-2E9C-101B-9397-08002B2CF9AE}" pid="9" name="dargagorem">
    <vt:lpwstr>רב"ט</vt:lpwstr>
  </property>
  <property fmtid="{D5CDD505-2E9C-101B-9397-08002B2CF9AE}" pid="10" name="yechidagorm">
    <vt:lpwstr>אכא 344 התרת ח"צ</vt:lpwstr>
  </property>
  <property fmtid="{D5CDD505-2E9C-101B-9397-08002B2CF9AE}" pid="11" name="machoz">
    <vt:lpwstr>מטכ"ל</vt:lpwstr>
  </property>
  <property fmtid="{D5CDD505-2E9C-101B-9397-08002B2CF9AE}" pid="12" name="kabidbeitdin">
    <vt:lpwstr/>
  </property>
  <property fmtid="{D5CDD505-2E9C-101B-9397-08002B2CF9AE}" pid="13" name="avbeitdin">
    <vt:lpwstr>רס"ן חיים בלילטי</vt:lpwstr>
  </property>
  <property fmtid="{D5CDD505-2E9C-101B-9397-08002B2CF9AE}" pid="14" name="taarichnochechievri">
    <vt:lpwstr>כד' בכסלו התשף"</vt:lpwstr>
  </property>
  <property fmtid="{D5CDD505-2E9C-101B-9397-08002B2CF9AE}" pid="15" name="taarichnochechi">
    <vt:lpwstr>22 בדצמבר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