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05D53" w14:textId="77777777" w:rsidR="00DB109A" w:rsidRPr="0042530C" w:rsidRDefault="00DB109A" w:rsidP="00DB109A">
      <w:pPr>
        <w:ind w:left="29"/>
        <w:jc w:val="center"/>
        <w:rPr>
          <w:b/>
          <w:bCs/>
          <w:sz w:val="32"/>
          <w:szCs w:val="32"/>
          <w:rtl/>
        </w:rPr>
      </w:pPr>
      <w:r w:rsidRPr="0042530C">
        <w:rPr>
          <w:rFonts w:hint="cs"/>
          <w:b/>
          <w:bCs/>
          <w:sz w:val="32"/>
          <w:szCs w:val="32"/>
          <w:rtl/>
        </w:rPr>
        <w:t>צבא הגנה לישראל</w:t>
      </w:r>
    </w:p>
    <w:p w14:paraId="5DD90535" w14:textId="77777777" w:rsidR="00DB109A" w:rsidRPr="0042530C" w:rsidRDefault="00DB109A" w:rsidP="00DB109A">
      <w:pPr>
        <w:rPr>
          <w:sz w:val="32"/>
          <w:szCs w:val="32"/>
          <w:rtl/>
        </w:rPr>
      </w:pPr>
    </w:p>
    <w:p w14:paraId="69A99ABE" w14:textId="77777777" w:rsidR="00DB109A" w:rsidRPr="0042530C" w:rsidRDefault="00DB109A" w:rsidP="00DB109A">
      <w:pPr>
        <w:ind w:left="29"/>
        <w:jc w:val="center"/>
        <w:rPr>
          <w:b/>
          <w:bCs/>
          <w:sz w:val="32"/>
          <w:szCs w:val="32"/>
          <w:rtl/>
        </w:rPr>
      </w:pPr>
      <w:r w:rsidRPr="0042530C">
        <w:rPr>
          <w:rFonts w:hint="cs"/>
          <w:b/>
          <w:bCs/>
          <w:sz w:val="32"/>
          <w:szCs w:val="32"/>
          <w:rtl/>
        </w:rPr>
        <w:t xml:space="preserve">צו מס׳ </w:t>
      </w:r>
      <w:r>
        <w:rPr>
          <w:rFonts w:hint="cs"/>
          <w:b/>
          <w:bCs/>
          <w:sz w:val="32"/>
          <w:szCs w:val="32"/>
          <w:rtl/>
        </w:rPr>
        <w:t>2245</w:t>
      </w:r>
    </w:p>
    <w:p w14:paraId="2AA258B8" w14:textId="77777777" w:rsidR="00DB109A" w:rsidRPr="0042530C" w:rsidRDefault="00DB109A" w:rsidP="00DB109A">
      <w:pPr>
        <w:rPr>
          <w:b/>
          <w:bCs/>
          <w:sz w:val="32"/>
          <w:szCs w:val="32"/>
          <w:u w:val="single"/>
          <w:rtl/>
        </w:rPr>
      </w:pPr>
    </w:p>
    <w:p w14:paraId="313261B0" w14:textId="77777777" w:rsidR="00DB109A" w:rsidRPr="0042530C" w:rsidRDefault="00DB109A" w:rsidP="00DB109A">
      <w:pPr>
        <w:pStyle w:val="ae"/>
        <w:ind w:left="-180" w:right="-360"/>
        <w:jc w:val="center"/>
        <w:rPr>
          <w:b/>
          <w:bCs/>
          <w:sz w:val="32"/>
          <w:szCs w:val="32"/>
          <w:rtl/>
        </w:rPr>
      </w:pPr>
      <w:bookmarkStart w:id="0" w:name="_Hlk152056423"/>
      <w:bookmarkStart w:id="1" w:name="_GoBack"/>
      <w:r w:rsidRPr="0042530C">
        <w:rPr>
          <w:rFonts w:hint="cs"/>
          <w:b/>
          <w:bCs/>
          <w:sz w:val="32"/>
          <w:szCs w:val="32"/>
          <w:rtl/>
        </w:rPr>
        <w:t xml:space="preserve">צו בדבר </w:t>
      </w:r>
      <w:r>
        <w:rPr>
          <w:rFonts w:hint="cs"/>
          <w:b/>
          <w:bCs/>
          <w:sz w:val="32"/>
          <w:szCs w:val="32"/>
          <w:rtl/>
        </w:rPr>
        <w:t xml:space="preserve">הוראות ביטחון (תיקון מס' 90) (יהודה ושומרון) (מס' 2245) (הוראת שעה), התשפ"ה-2025 </w:t>
      </w:r>
    </w:p>
    <w:bookmarkEnd w:id="0"/>
    <w:bookmarkEnd w:id="1"/>
    <w:p w14:paraId="74DA646B" w14:textId="77777777" w:rsidR="00DB109A" w:rsidRPr="0042530C" w:rsidRDefault="00DB109A" w:rsidP="00DB109A">
      <w:pPr>
        <w:rPr>
          <w:sz w:val="32"/>
          <w:szCs w:val="32"/>
          <w:rtl/>
        </w:rPr>
      </w:pPr>
    </w:p>
    <w:p w14:paraId="794B41A5" w14:textId="77777777" w:rsidR="00DB109A" w:rsidRPr="0042530C" w:rsidRDefault="00DB109A" w:rsidP="00DB109A">
      <w:pPr>
        <w:rPr>
          <w:sz w:val="32"/>
          <w:szCs w:val="32"/>
          <w:rtl/>
        </w:rPr>
      </w:pPr>
    </w:p>
    <w:p w14:paraId="572262FB" w14:textId="77777777" w:rsidR="00DB109A" w:rsidRPr="0042530C" w:rsidRDefault="00DB109A" w:rsidP="00DB109A">
      <w:pPr>
        <w:spacing w:line="276" w:lineRule="auto"/>
        <w:jc w:val="both"/>
        <w:rPr>
          <w:rFonts w:ascii="David" w:hAnsi="David"/>
          <w:sz w:val="26"/>
          <w:rtl/>
        </w:rPr>
      </w:pPr>
      <w:r w:rsidRPr="0042530C">
        <w:rPr>
          <w:rFonts w:ascii="David" w:hAnsi="David"/>
          <w:sz w:val="26"/>
          <w:rtl/>
        </w:rPr>
        <w:t xml:space="preserve">בתוקף סמכותי כמפקד כוחות </w:t>
      </w:r>
      <w:proofErr w:type="spellStart"/>
      <w:r w:rsidRPr="0042530C">
        <w:rPr>
          <w:rFonts w:ascii="David" w:hAnsi="David"/>
          <w:sz w:val="26"/>
          <w:rtl/>
        </w:rPr>
        <w:t>צה</w:t>
      </w:r>
      <w:proofErr w:type="spellEnd"/>
      <w:r w:rsidRPr="0042530C">
        <w:rPr>
          <w:rFonts w:ascii="David" w:hAnsi="David"/>
          <w:sz w:val="26"/>
          <w:rtl/>
        </w:rPr>
        <w:t xml:space="preserve">׳׳ל באזור, </w:t>
      </w:r>
      <w:r>
        <w:rPr>
          <w:rFonts w:ascii="David" w:hAnsi="David" w:hint="cs"/>
          <w:sz w:val="26"/>
          <w:rtl/>
        </w:rPr>
        <w:t>ובהיותי סבור כי הדבר נחוץ לשם שמירה על שלום הציבור, הסדר הציבורי והביטחון באזור, הנני</w:t>
      </w:r>
      <w:r w:rsidRPr="0042530C">
        <w:rPr>
          <w:rFonts w:ascii="David" w:hAnsi="David"/>
          <w:sz w:val="26"/>
          <w:rtl/>
        </w:rPr>
        <w:t xml:space="preserve"> מצווה בזאת כאמור:</w:t>
      </w:r>
    </w:p>
    <w:p w14:paraId="5D3C23C1" w14:textId="77777777" w:rsidR="00DB109A" w:rsidRPr="0042530C" w:rsidRDefault="00DB109A" w:rsidP="00DB109A">
      <w:pPr>
        <w:spacing w:line="276" w:lineRule="auto"/>
        <w:rPr>
          <w:rFonts w:ascii="David" w:hAnsi="David"/>
          <w:sz w:val="26"/>
          <w:rtl/>
        </w:rPr>
      </w:pPr>
    </w:p>
    <w:tbl>
      <w:tblPr>
        <w:bidiVisual/>
        <w:tblW w:w="4996" w:type="pct"/>
        <w:tblLook w:val="0000" w:firstRow="0" w:lastRow="0" w:firstColumn="0" w:lastColumn="0" w:noHBand="0" w:noVBand="0"/>
      </w:tblPr>
      <w:tblGrid>
        <w:gridCol w:w="1298"/>
        <w:gridCol w:w="511"/>
        <w:gridCol w:w="994"/>
        <w:gridCol w:w="807"/>
        <w:gridCol w:w="526"/>
        <w:gridCol w:w="4163"/>
      </w:tblGrid>
      <w:tr w:rsidR="00DB109A" w:rsidRPr="0042530C" w14:paraId="1609F0D9" w14:textId="77777777" w:rsidTr="00072CA4">
        <w:trPr>
          <w:trHeight w:val="227"/>
        </w:trPr>
        <w:tc>
          <w:tcPr>
            <w:tcW w:w="782" w:type="pct"/>
            <w:vMerge w:val="restart"/>
          </w:tcPr>
          <w:p w14:paraId="67348485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 w:hint="cs"/>
                <w:b/>
                <w:bCs/>
                <w:sz w:val="26"/>
                <w:rtl/>
              </w:rPr>
              <w:t>הוספת סעיף 297א</w:t>
            </w:r>
          </w:p>
        </w:tc>
        <w:tc>
          <w:tcPr>
            <w:tcW w:w="308" w:type="pct"/>
          </w:tcPr>
          <w:p w14:paraId="64CCC140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 w:rsidRPr="0042530C">
              <w:rPr>
                <w:rFonts w:ascii="David" w:hAnsi="David"/>
                <w:sz w:val="26"/>
                <w:rtl/>
              </w:rPr>
              <w:t>1.</w:t>
            </w:r>
          </w:p>
        </w:tc>
        <w:tc>
          <w:tcPr>
            <w:tcW w:w="3910" w:type="pct"/>
            <w:gridSpan w:val="4"/>
          </w:tcPr>
          <w:p w14:paraId="1E1E9369" w14:textId="77777777" w:rsidR="00DB109A" w:rsidRPr="0042530C" w:rsidRDefault="00DB109A" w:rsidP="00072CA4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בצו בדבר הוראות ביטחון [נוסח משולב] (יהודה והשומרון) (מס' 1651), התש"ע-2009, אחרי סעיף 297 יבוא </w:t>
            </w:r>
            <w:r>
              <w:rPr>
                <w:rFonts w:ascii="David" w:eastAsia="Calibri" w:hAnsi="David"/>
                <w:sz w:val="26"/>
                <w:rtl/>
                <w:lang w:eastAsia="en-US"/>
              </w:rPr>
              <w:t>–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  </w:t>
            </w:r>
          </w:p>
        </w:tc>
      </w:tr>
      <w:tr w:rsidR="00DB109A" w:rsidRPr="0042530C" w14:paraId="2EFCF2A8" w14:textId="77777777" w:rsidTr="00072CA4">
        <w:trPr>
          <w:trHeight w:val="227"/>
        </w:trPr>
        <w:tc>
          <w:tcPr>
            <w:tcW w:w="782" w:type="pct"/>
            <w:vMerge/>
          </w:tcPr>
          <w:p w14:paraId="1669762C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66E73872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3910" w:type="pct"/>
            <w:gridSpan w:val="4"/>
          </w:tcPr>
          <w:p w14:paraId="4F6D4BAC" w14:textId="77777777" w:rsidR="00DB109A" w:rsidRPr="002A0FED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DB109A" w:rsidRPr="0042530C" w14:paraId="15FBD79E" w14:textId="77777777" w:rsidTr="00072CA4">
        <w:trPr>
          <w:trHeight w:val="227"/>
        </w:trPr>
        <w:tc>
          <w:tcPr>
            <w:tcW w:w="782" w:type="pct"/>
            <w:vMerge/>
          </w:tcPr>
          <w:p w14:paraId="38F5E375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bookmarkStart w:id="2" w:name="_Hlk197274500"/>
          </w:p>
        </w:tc>
        <w:tc>
          <w:tcPr>
            <w:tcW w:w="308" w:type="pct"/>
          </w:tcPr>
          <w:p w14:paraId="4C23E3D5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99" w:type="pct"/>
            <w:vMerge w:val="restart"/>
          </w:tcPr>
          <w:p w14:paraId="17E8448A" w14:textId="77777777" w:rsidR="00DB109A" w:rsidRPr="009645A4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b/>
                <w:bCs/>
                <w:sz w:val="26"/>
                <w:rtl/>
                <w:lang w:eastAsia="en-US"/>
              </w:rPr>
            </w:pPr>
            <w:r w:rsidRPr="00BD417F">
              <w:rPr>
                <w:rFonts w:ascii="David" w:eastAsia="Calibri" w:hAnsi="David" w:hint="cs"/>
                <w:sz w:val="26"/>
                <w:rtl/>
                <w:lang w:eastAsia="en-US"/>
              </w:rPr>
              <w:t>"</w:t>
            </w:r>
            <w:r w:rsidRPr="00BD417F">
              <w:rPr>
                <w:rFonts w:ascii="David" w:eastAsia="Calibri" w:hAnsi="David" w:hint="cs"/>
                <w:b/>
                <w:bCs/>
                <w:sz w:val="26"/>
                <w:rtl/>
                <w:lang w:eastAsia="en-US"/>
              </w:rPr>
              <w:t>אכיפת ביצוע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  <w:lang w:eastAsia="en-US"/>
              </w:rPr>
              <w:t xml:space="preserve"> צו </w:t>
            </w:r>
            <w:r w:rsidRPr="009645A4">
              <w:rPr>
                <w:rFonts w:ascii="David" w:eastAsia="Calibri" w:hAnsi="David"/>
                <w:b/>
                <w:bCs/>
                <w:sz w:val="26"/>
                <w:rtl/>
                <w:lang w:eastAsia="en-US"/>
              </w:rPr>
              <w:t>פיקוח מיוחד ותיחום</w:t>
            </w:r>
          </w:p>
          <w:p w14:paraId="449A13A9" w14:textId="77777777" w:rsidR="00DB109A" w:rsidRPr="00BD417F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b/>
                <w:bCs/>
                <w:sz w:val="26"/>
                <w:rtl/>
                <w:lang w:eastAsia="en-US"/>
              </w:rPr>
            </w:pPr>
            <w:r w:rsidRPr="009645A4">
              <w:rPr>
                <w:rFonts w:ascii="David" w:eastAsia="Calibri" w:hAnsi="David"/>
                <w:b/>
                <w:bCs/>
                <w:sz w:val="26"/>
                <w:rtl/>
                <w:lang w:eastAsia="en-US"/>
              </w:rPr>
              <w:t>מקום מגורים</w:t>
            </w:r>
          </w:p>
        </w:tc>
        <w:tc>
          <w:tcPr>
            <w:tcW w:w="486" w:type="pct"/>
          </w:tcPr>
          <w:p w14:paraId="65F116B4" w14:textId="77777777" w:rsidR="00DB109A" w:rsidRPr="002A0FED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297א.</w:t>
            </w:r>
          </w:p>
        </w:tc>
        <w:tc>
          <w:tcPr>
            <w:tcW w:w="317" w:type="pct"/>
          </w:tcPr>
          <w:p w14:paraId="6D00EF33" w14:textId="77777777" w:rsidR="00DB109A" w:rsidRPr="002A0FED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(א)</w:t>
            </w:r>
          </w:p>
        </w:tc>
        <w:tc>
          <w:tcPr>
            <w:tcW w:w="2508" w:type="pct"/>
          </w:tcPr>
          <w:p w14:paraId="57E56260" w14:textId="77777777" w:rsidR="00DB109A" w:rsidRPr="00F1798E" w:rsidRDefault="00DB109A" w:rsidP="00072CA4">
            <w:pPr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ניתן צו לפי סעיף 297, רשאי שוטר, לשם פיקוח על ביצוע הצו, להיכנס למקרקעין או </w:t>
            </w:r>
            <w:proofErr w:type="spellStart"/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למטלטלין</w:t>
            </w:r>
            <w:proofErr w:type="spellEnd"/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 שלגביהם ניתנה ההוראה</w:t>
            </w:r>
            <w:r>
              <w:rPr>
                <w:rFonts w:ascii="David" w:hAnsi="David" w:hint="cs"/>
                <w:rtl/>
              </w:rPr>
              <w:t>.</w:t>
            </w:r>
          </w:p>
        </w:tc>
      </w:tr>
      <w:tr w:rsidR="00DB109A" w:rsidRPr="0042530C" w14:paraId="18048612" w14:textId="77777777" w:rsidTr="00072CA4">
        <w:trPr>
          <w:trHeight w:val="227"/>
        </w:trPr>
        <w:tc>
          <w:tcPr>
            <w:tcW w:w="782" w:type="pct"/>
            <w:vMerge/>
          </w:tcPr>
          <w:p w14:paraId="798B7A99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76EB343E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99" w:type="pct"/>
            <w:vMerge/>
          </w:tcPr>
          <w:p w14:paraId="384027AF" w14:textId="77777777" w:rsidR="00DB109A" w:rsidRPr="00BD417F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486" w:type="pct"/>
          </w:tcPr>
          <w:p w14:paraId="103F337A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17" w:type="pct"/>
          </w:tcPr>
          <w:p w14:paraId="63A68D0F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2508" w:type="pct"/>
          </w:tcPr>
          <w:p w14:paraId="077E6C11" w14:textId="77777777" w:rsidR="00DB109A" w:rsidRDefault="00DB109A" w:rsidP="00072CA4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DB109A" w:rsidRPr="0042530C" w14:paraId="0115AE72" w14:textId="77777777" w:rsidTr="00072CA4">
        <w:trPr>
          <w:trHeight w:val="227"/>
        </w:trPr>
        <w:tc>
          <w:tcPr>
            <w:tcW w:w="782" w:type="pct"/>
            <w:vMerge/>
          </w:tcPr>
          <w:p w14:paraId="0098155E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65786CCC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99" w:type="pct"/>
            <w:vMerge/>
          </w:tcPr>
          <w:p w14:paraId="57F2AA0C" w14:textId="77777777" w:rsidR="00DB109A" w:rsidRPr="00BD417F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486" w:type="pct"/>
          </w:tcPr>
          <w:p w14:paraId="13726ECC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17" w:type="pct"/>
          </w:tcPr>
          <w:p w14:paraId="281132D2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(ב)</w:t>
            </w:r>
          </w:p>
        </w:tc>
        <w:tc>
          <w:tcPr>
            <w:tcW w:w="2508" w:type="pct"/>
          </w:tcPr>
          <w:p w14:paraId="36D76A4C" w14:textId="77777777" w:rsidR="00DB109A" w:rsidRDefault="00DB109A" w:rsidP="00072CA4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כניסה למקום לפי סעיף זה תיעשה, במידת האפשר, </w:t>
            </w:r>
            <w:r w:rsidRPr="009B40B2">
              <w:rPr>
                <w:rFonts w:ascii="David" w:eastAsia="Calibri" w:hAnsi="David" w:hint="eastAsia"/>
                <w:sz w:val="26"/>
                <w:rtl/>
                <w:lang w:eastAsia="en-US"/>
              </w:rPr>
              <w:t>בהסכמת</w:t>
            </w:r>
            <w:r w:rsidRPr="009B40B2">
              <w:rPr>
                <w:rFonts w:ascii="David" w:eastAsia="Calibri" w:hAnsi="David"/>
                <w:sz w:val="26"/>
                <w:rtl/>
                <w:lang w:eastAsia="en-US"/>
              </w:rPr>
              <w:t xml:space="preserve"> </w:t>
            </w:r>
            <w:r w:rsidRPr="009B40B2">
              <w:rPr>
                <w:rFonts w:ascii="David" w:eastAsia="Calibri" w:hAnsi="David" w:hint="eastAsia"/>
                <w:sz w:val="26"/>
                <w:rtl/>
                <w:lang w:eastAsia="en-US"/>
              </w:rPr>
              <w:t>מחזיק</w:t>
            </w:r>
            <w:r w:rsidRPr="009B40B2">
              <w:rPr>
                <w:rFonts w:ascii="David" w:eastAsia="Calibri" w:hAnsi="David"/>
                <w:sz w:val="26"/>
                <w:rtl/>
                <w:lang w:eastAsia="en-US"/>
              </w:rPr>
              <w:t xml:space="preserve"> </w:t>
            </w:r>
            <w:r w:rsidRPr="009B40B2">
              <w:rPr>
                <w:rFonts w:ascii="David" w:eastAsia="Calibri" w:hAnsi="David" w:hint="eastAsia"/>
                <w:sz w:val="26"/>
                <w:rtl/>
                <w:lang w:eastAsia="en-US"/>
              </w:rPr>
              <w:t>המקום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; בסעיף זה "מחזיק" - </w:t>
            </w:r>
            <w:r w:rsidRPr="00F1798E">
              <w:rPr>
                <w:rFonts w:ascii="David" w:eastAsia="Calibri" w:hAnsi="David"/>
                <w:sz w:val="26"/>
                <w:rtl/>
                <w:lang w:eastAsia="en-US"/>
              </w:rPr>
              <w:t>לרבות בעלים, שוכר,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 תופש המקום,</w:t>
            </w:r>
            <w:r w:rsidRPr="00F1798E">
              <w:rPr>
                <w:rFonts w:ascii="David" w:eastAsia="Calibri" w:hAnsi="David"/>
                <w:sz w:val="26"/>
                <w:rtl/>
                <w:lang w:eastAsia="en-US"/>
              </w:rPr>
              <w:t xml:space="preserve"> מנהל, פקיד, מורשה או כל מי שבידו השליטה על המקום או האפשרות הממשית</w:t>
            </w:r>
            <w:r>
              <w:rPr>
                <w:rFonts w:hint="cs"/>
                <w:rtl/>
              </w:rPr>
              <w:t xml:space="preserve"> לאפשר את הכניסה למקום</w:t>
            </w:r>
            <w:r w:rsidRPr="009B40B2">
              <w:rPr>
                <w:rFonts w:ascii="David" w:eastAsia="Calibri" w:hAnsi="David"/>
                <w:sz w:val="26"/>
                <w:rtl/>
                <w:lang w:eastAsia="en-US"/>
              </w:rPr>
              <w:t>;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 </w:t>
            </w:r>
          </w:p>
        </w:tc>
      </w:tr>
      <w:tr w:rsidR="00DB109A" w:rsidRPr="0042530C" w14:paraId="3287C0C1" w14:textId="77777777" w:rsidTr="00072CA4">
        <w:trPr>
          <w:trHeight w:val="227"/>
        </w:trPr>
        <w:tc>
          <w:tcPr>
            <w:tcW w:w="782" w:type="pct"/>
            <w:vMerge/>
          </w:tcPr>
          <w:p w14:paraId="37D1EDCF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0B9CDFFE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99" w:type="pct"/>
            <w:vMerge/>
          </w:tcPr>
          <w:p w14:paraId="1C49BE49" w14:textId="77777777" w:rsidR="00DB109A" w:rsidRPr="00BD417F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486" w:type="pct"/>
          </w:tcPr>
          <w:p w14:paraId="5415B409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17" w:type="pct"/>
          </w:tcPr>
          <w:p w14:paraId="5FA89BFA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2508" w:type="pct"/>
          </w:tcPr>
          <w:p w14:paraId="6274B670" w14:textId="77777777" w:rsidR="00DB109A" w:rsidRDefault="00DB109A" w:rsidP="00072CA4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DB109A" w:rsidRPr="0042530C" w14:paraId="03B87C09" w14:textId="77777777" w:rsidTr="00072CA4">
        <w:trPr>
          <w:trHeight w:val="227"/>
        </w:trPr>
        <w:tc>
          <w:tcPr>
            <w:tcW w:w="782" w:type="pct"/>
            <w:vMerge/>
          </w:tcPr>
          <w:p w14:paraId="1CFA6C54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4E1A9F8B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99" w:type="pct"/>
            <w:vMerge/>
          </w:tcPr>
          <w:p w14:paraId="6E6766D8" w14:textId="77777777" w:rsidR="00DB109A" w:rsidRPr="00BD417F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486" w:type="pct"/>
          </w:tcPr>
          <w:p w14:paraId="0FE15406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17" w:type="pct"/>
          </w:tcPr>
          <w:p w14:paraId="52611EDA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(ג)</w:t>
            </w:r>
          </w:p>
        </w:tc>
        <w:tc>
          <w:tcPr>
            <w:tcW w:w="2508" w:type="pct"/>
          </w:tcPr>
          <w:p w14:paraId="72E985A2" w14:textId="77777777" w:rsidR="00DB109A" w:rsidRDefault="00DB109A" w:rsidP="00072CA4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 w:rsidRPr="009645A4">
              <w:rPr>
                <w:rFonts w:ascii="David" w:eastAsia="Calibri" w:hAnsi="David"/>
                <w:sz w:val="26"/>
                <w:rtl/>
                <w:lang w:eastAsia="en-US"/>
              </w:rPr>
              <w:t>כניסה למקום לפי ס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עיף</w:t>
            </w:r>
            <w:r w:rsidRPr="009645A4">
              <w:rPr>
                <w:rFonts w:ascii="David" w:eastAsia="Calibri" w:hAnsi="David"/>
                <w:sz w:val="26"/>
                <w:rtl/>
                <w:lang w:eastAsia="en-US"/>
              </w:rPr>
              <w:t xml:space="preserve"> זה, תיעשה רק לאחר שה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שוטר</w:t>
            </w:r>
            <w:r w:rsidRPr="009645A4">
              <w:rPr>
                <w:rFonts w:ascii="David" w:eastAsia="Calibri" w:hAnsi="David"/>
                <w:sz w:val="26"/>
                <w:rtl/>
                <w:lang w:eastAsia="en-US"/>
              </w:rPr>
              <w:t xml:space="preserve"> זיהה את עצמו לפני  מחזיק המקום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, כאמור בסעיף קטן (ב), </w:t>
            </w:r>
            <w:r w:rsidRPr="009645A4">
              <w:rPr>
                <w:rFonts w:ascii="David" w:eastAsia="Calibri" w:hAnsi="David"/>
                <w:sz w:val="26"/>
                <w:rtl/>
                <w:lang w:eastAsia="en-US"/>
              </w:rPr>
              <w:t xml:space="preserve">הודיע לו את המטרה שלשמה מתבקשת הכניסה, 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ו</w:t>
            </w:r>
            <w:r w:rsidRPr="009645A4">
              <w:rPr>
                <w:rFonts w:ascii="David" w:eastAsia="Calibri" w:hAnsi="David"/>
                <w:sz w:val="26"/>
                <w:rtl/>
                <w:lang w:eastAsia="en-US"/>
              </w:rPr>
              <w:t xml:space="preserve">הציג בפניו את הצו שהוצא לפי סעיף 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297.</w:t>
            </w:r>
          </w:p>
        </w:tc>
      </w:tr>
      <w:tr w:rsidR="00DB109A" w:rsidRPr="0042530C" w14:paraId="362F1778" w14:textId="77777777" w:rsidTr="00072CA4">
        <w:trPr>
          <w:trHeight w:val="227"/>
        </w:trPr>
        <w:tc>
          <w:tcPr>
            <w:tcW w:w="782" w:type="pct"/>
            <w:vMerge/>
          </w:tcPr>
          <w:p w14:paraId="577B1333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279C72A1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99" w:type="pct"/>
          </w:tcPr>
          <w:p w14:paraId="37E661EE" w14:textId="77777777" w:rsidR="00DB109A" w:rsidRPr="00BD417F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486" w:type="pct"/>
          </w:tcPr>
          <w:p w14:paraId="1C47C054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17" w:type="pct"/>
          </w:tcPr>
          <w:p w14:paraId="07AA1A54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2508" w:type="pct"/>
          </w:tcPr>
          <w:p w14:paraId="23C0CAC1" w14:textId="77777777" w:rsidR="00DB109A" w:rsidRPr="009645A4" w:rsidRDefault="00DB109A" w:rsidP="00072CA4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DB109A" w:rsidRPr="0042530C" w14:paraId="65AFE514" w14:textId="77777777" w:rsidTr="00072CA4">
        <w:trPr>
          <w:trHeight w:val="227"/>
        </w:trPr>
        <w:tc>
          <w:tcPr>
            <w:tcW w:w="782" w:type="pct"/>
            <w:vMerge/>
          </w:tcPr>
          <w:p w14:paraId="47A429C4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7FE30F81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99" w:type="pct"/>
          </w:tcPr>
          <w:p w14:paraId="44D6B6C2" w14:textId="77777777" w:rsidR="00DB109A" w:rsidRPr="00BD417F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486" w:type="pct"/>
          </w:tcPr>
          <w:p w14:paraId="7C2E03B8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17" w:type="pct"/>
          </w:tcPr>
          <w:p w14:paraId="0C51A27B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(ד)</w:t>
            </w:r>
          </w:p>
        </w:tc>
        <w:tc>
          <w:tcPr>
            <w:tcW w:w="2508" w:type="pct"/>
          </w:tcPr>
          <w:p w14:paraId="32D30D3E" w14:textId="77777777" w:rsidR="00DB109A" w:rsidRDefault="00DB109A" w:rsidP="00072CA4">
            <w:pPr>
              <w:spacing w:line="276" w:lineRule="auto"/>
              <w:ind w:left="29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לא אותר מחזיק המקום או </w:t>
            </w:r>
            <w:r w:rsidRPr="009645A4">
              <w:rPr>
                <w:rFonts w:ascii="David" w:eastAsia="Calibri" w:hAnsi="David"/>
                <w:sz w:val="26"/>
                <w:rtl/>
                <w:lang w:eastAsia="en-US"/>
              </w:rPr>
              <w:t xml:space="preserve">לא אפשר מחזיק המקום את הכניסה, רשאי 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שוטר </w:t>
            </w:r>
            <w:r w:rsidRPr="009645A4">
              <w:rPr>
                <w:rFonts w:ascii="David" w:eastAsia="Calibri" w:hAnsi="David"/>
                <w:sz w:val="26"/>
                <w:rtl/>
                <w:lang w:eastAsia="en-US"/>
              </w:rPr>
              <w:t>להשתמש בכוח סביר כלפי אדם או כלפי רכוש לאחר שהזהירו על כך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.".</w:t>
            </w:r>
          </w:p>
        </w:tc>
      </w:tr>
      <w:bookmarkEnd w:id="2"/>
      <w:tr w:rsidR="00DB109A" w:rsidRPr="0042530C" w14:paraId="3D7B9C1D" w14:textId="77777777" w:rsidTr="00072CA4">
        <w:trPr>
          <w:trHeight w:val="227"/>
        </w:trPr>
        <w:tc>
          <w:tcPr>
            <w:tcW w:w="782" w:type="pct"/>
          </w:tcPr>
          <w:p w14:paraId="27F41D23" w14:textId="77777777" w:rsidR="00DB109A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5B0E9EA1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99" w:type="pct"/>
          </w:tcPr>
          <w:p w14:paraId="5AE87B4D" w14:textId="77777777" w:rsidR="00DB109A" w:rsidRPr="00BD417F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486" w:type="pct"/>
          </w:tcPr>
          <w:p w14:paraId="23CF19A2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317" w:type="pct"/>
          </w:tcPr>
          <w:p w14:paraId="5B171B77" w14:textId="77777777" w:rsidR="00DB109A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  <w:tc>
          <w:tcPr>
            <w:tcW w:w="2508" w:type="pct"/>
          </w:tcPr>
          <w:p w14:paraId="2085863D" w14:textId="77777777" w:rsidR="00DB109A" w:rsidRPr="009645A4" w:rsidRDefault="00DB109A" w:rsidP="00072CA4">
            <w:pPr>
              <w:spacing w:line="276" w:lineRule="auto"/>
              <w:ind w:left="29"/>
              <w:rPr>
                <w:rFonts w:ascii="David" w:eastAsia="Calibri" w:hAnsi="David"/>
                <w:sz w:val="26"/>
                <w:rtl/>
                <w:lang w:eastAsia="en-US"/>
              </w:rPr>
            </w:pPr>
          </w:p>
        </w:tc>
      </w:tr>
      <w:tr w:rsidR="00DB109A" w:rsidRPr="0042530C" w14:paraId="174D6079" w14:textId="77777777" w:rsidTr="00072CA4">
        <w:trPr>
          <w:trHeight w:val="227"/>
        </w:trPr>
        <w:tc>
          <w:tcPr>
            <w:tcW w:w="782" w:type="pct"/>
          </w:tcPr>
          <w:p w14:paraId="4A20E917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 w:rsidRPr="0042530C">
              <w:rPr>
                <w:rFonts w:ascii="David" w:hAnsi="David"/>
                <w:b/>
                <w:bCs/>
                <w:sz w:val="26"/>
                <w:rtl/>
              </w:rPr>
              <w:t>תחילה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ותוקף</w:t>
            </w:r>
          </w:p>
        </w:tc>
        <w:tc>
          <w:tcPr>
            <w:tcW w:w="308" w:type="pct"/>
          </w:tcPr>
          <w:p w14:paraId="6B9AE80D" w14:textId="77777777" w:rsidR="00DB109A" w:rsidRPr="0042530C" w:rsidRDefault="00DB109A" w:rsidP="00072CA4">
            <w:pPr>
              <w:spacing w:line="276" w:lineRule="auto"/>
              <w:ind w:right="-611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2</w:t>
            </w:r>
            <w:r w:rsidRPr="0042530C">
              <w:rPr>
                <w:rFonts w:ascii="David" w:hAnsi="David"/>
                <w:sz w:val="26"/>
                <w:rtl/>
              </w:rPr>
              <w:t>.</w:t>
            </w:r>
          </w:p>
        </w:tc>
        <w:tc>
          <w:tcPr>
            <w:tcW w:w="3910" w:type="pct"/>
            <w:gridSpan w:val="4"/>
          </w:tcPr>
          <w:p w14:paraId="30C52C9D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 w:rsidRPr="0042530C">
              <w:rPr>
                <w:rFonts w:ascii="David" w:hAnsi="David"/>
                <w:sz w:val="26"/>
                <w:rtl/>
              </w:rPr>
              <w:t>תחילתו של צו זו ביום חתימתו</w:t>
            </w:r>
            <w:r>
              <w:rPr>
                <w:rFonts w:ascii="David" w:hAnsi="David" w:hint="cs"/>
                <w:sz w:val="26"/>
                <w:rtl/>
              </w:rPr>
              <w:t xml:space="preserve"> ותוקפו עד ליום י"ז באב </w:t>
            </w:r>
            <w:proofErr w:type="spellStart"/>
            <w:r>
              <w:rPr>
                <w:rFonts w:ascii="David" w:hAnsi="David" w:hint="cs"/>
                <w:sz w:val="26"/>
                <w:rtl/>
              </w:rPr>
              <w:t>התשפ"ו</w:t>
            </w:r>
            <w:proofErr w:type="spellEnd"/>
            <w:r>
              <w:rPr>
                <w:rFonts w:ascii="David" w:hAnsi="David" w:hint="cs"/>
                <w:sz w:val="26"/>
                <w:rtl/>
              </w:rPr>
              <w:t xml:space="preserve"> (31 ביולי 2026)</w:t>
            </w:r>
            <w:r w:rsidRPr="0042530C">
              <w:rPr>
                <w:rFonts w:ascii="David" w:hAnsi="David"/>
                <w:sz w:val="26"/>
                <w:rtl/>
              </w:rPr>
              <w:t>.</w:t>
            </w:r>
          </w:p>
        </w:tc>
      </w:tr>
      <w:tr w:rsidR="00DB109A" w:rsidRPr="0042530C" w14:paraId="1103A34A" w14:textId="77777777" w:rsidTr="00072CA4">
        <w:trPr>
          <w:trHeight w:val="227"/>
        </w:trPr>
        <w:tc>
          <w:tcPr>
            <w:tcW w:w="782" w:type="pct"/>
          </w:tcPr>
          <w:p w14:paraId="0E7AC8D8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308" w:type="pct"/>
          </w:tcPr>
          <w:p w14:paraId="1777B381" w14:textId="77777777" w:rsidR="00DB109A" w:rsidRPr="0042530C" w:rsidRDefault="00DB109A" w:rsidP="00072CA4">
            <w:pPr>
              <w:spacing w:line="276" w:lineRule="auto"/>
              <w:ind w:right="-611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3910" w:type="pct"/>
            <w:gridSpan w:val="4"/>
          </w:tcPr>
          <w:p w14:paraId="662E15B5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DB109A" w:rsidRPr="0042530C" w14:paraId="575A4398" w14:textId="77777777" w:rsidTr="00072CA4">
        <w:trPr>
          <w:trHeight w:val="227"/>
        </w:trPr>
        <w:tc>
          <w:tcPr>
            <w:tcW w:w="782" w:type="pct"/>
          </w:tcPr>
          <w:p w14:paraId="539BFBE3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 w:rsidRPr="0042530C">
              <w:rPr>
                <w:rFonts w:ascii="David" w:hAnsi="David"/>
                <w:b/>
                <w:bCs/>
                <w:sz w:val="26"/>
                <w:rtl/>
              </w:rPr>
              <w:t>השם</w:t>
            </w:r>
          </w:p>
        </w:tc>
        <w:tc>
          <w:tcPr>
            <w:tcW w:w="308" w:type="pct"/>
          </w:tcPr>
          <w:p w14:paraId="221B2189" w14:textId="77777777" w:rsidR="00DB109A" w:rsidRPr="0042530C" w:rsidRDefault="00DB109A" w:rsidP="00072CA4">
            <w:pPr>
              <w:spacing w:line="276" w:lineRule="auto"/>
              <w:ind w:right="-611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3</w:t>
            </w:r>
            <w:r w:rsidRPr="0042530C">
              <w:rPr>
                <w:rFonts w:ascii="David" w:hAnsi="David"/>
                <w:sz w:val="26"/>
                <w:rtl/>
              </w:rPr>
              <w:t>.</w:t>
            </w:r>
          </w:p>
        </w:tc>
        <w:tc>
          <w:tcPr>
            <w:tcW w:w="3910" w:type="pct"/>
            <w:gridSpan w:val="4"/>
          </w:tcPr>
          <w:p w14:paraId="05E25818" w14:textId="4BEDDE4D" w:rsidR="00DB109A" w:rsidRPr="0042530C" w:rsidRDefault="00DB109A" w:rsidP="00072CA4">
            <w:pPr>
              <w:spacing w:line="276" w:lineRule="auto"/>
              <w:jc w:val="both"/>
              <w:rPr>
                <w:rFonts w:ascii="David" w:eastAsia="Calibri" w:hAnsi="David"/>
                <w:sz w:val="26"/>
                <w:rtl/>
                <w:lang w:eastAsia="en-US"/>
              </w:rPr>
            </w:pPr>
            <w:r w:rsidRPr="0042530C">
              <w:rPr>
                <w:rFonts w:ascii="David" w:eastAsia="Calibri" w:hAnsi="David"/>
                <w:sz w:val="26"/>
                <w:rtl/>
                <w:lang w:eastAsia="en-US"/>
              </w:rPr>
              <w:t>צו זה ייקרא: "</w:t>
            </w:r>
            <w:r w:rsidRPr="00193BEB">
              <w:rPr>
                <w:rFonts w:ascii="David" w:eastAsia="Calibri" w:hAnsi="David"/>
                <w:sz w:val="26"/>
                <w:rtl/>
                <w:lang w:eastAsia="en-US"/>
              </w:rPr>
              <w:t>צו בדבר הוראות ביטחון (תיקון מס'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 xml:space="preserve"> 90</w:t>
            </w:r>
            <w:r w:rsidRPr="00193BEB">
              <w:rPr>
                <w:rFonts w:ascii="David" w:eastAsia="Calibri" w:hAnsi="David"/>
                <w:sz w:val="26"/>
                <w:rtl/>
                <w:lang w:eastAsia="en-US"/>
              </w:rPr>
              <w:t xml:space="preserve">) (יהודה ושומרון) (מס' </w:t>
            </w:r>
            <w:r>
              <w:rPr>
                <w:rFonts w:ascii="David" w:eastAsia="Calibri" w:hAnsi="David" w:hint="cs"/>
                <w:sz w:val="26"/>
                <w:rtl/>
                <w:lang w:eastAsia="en-US"/>
              </w:rPr>
              <w:t>2245</w:t>
            </w:r>
            <w:r w:rsidRPr="00193BEB">
              <w:rPr>
                <w:rFonts w:ascii="David" w:eastAsia="Calibri" w:hAnsi="David"/>
                <w:sz w:val="26"/>
                <w:rtl/>
                <w:lang w:eastAsia="en-US"/>
              </w:rPr>
              <w:t>) (הוראת שעה), התשפ"ה-2025</w:t>
            </w:r>
            <w:r w:rsidRPr="0042530C">
              <w:rPr>
                <w:rFonts w:ascii="David" w:eastAsia="Calibri" w:hAnsi="David"/>
                <w:sz w:val="26"/>
                <w:rtl/>
                <w:lang w:eastAsia="en-US"/>
              </w:rPr>
              <w:t>".</w:t>
            </w:r>
          </w:p>
        </w:tc>
      </w:tr>
    </w:tbl>
    <w:p w14:paraId="3CE004DF" w14:textId="77777777" w:rsidR="00DB109A" w:rsidRPr="0042530C" w:rsidRDefault="00DB109A" w:rsidP="00DB109A">
      <w:pPr>
        <w:spacing w:line="276" w:lineRule="auto"/>
        <w:rPr>
          <w:rFonts w:ascii="David" w:hAnsi="David"/>
          <w:sz w:val="26"/>
          <w:rtl/>
        </w:rPr>
      </w:pPr>
    </w:p>
    <w:tbl>
      <w:tblPr>
        <w:bidiVisual/>
        <w:tblW w:w="8318" w:type="dxa"/>
        <w:tblInd w:w="356" w:type="dxa"/>
        <w:tblLook w:val="04A0" w:firstRow="1" w:lastRow="0" w:firstColumn="1" w:lastColumn="0" w:noHBand="0" w:noVBand="1"/>
      </w:tblPr>
      <w:tblGrid>
        <w:gridCol w:w="5197"/>
        <w:gridCol w:w="3121"/>
      </w:tblGrid>
      <w:tr w:rsidR="00DB109A" w:rsidRPr="0042530C" w14:paraId="5CAF5E91" w14:textId="77777777" w:rsidTr="00072CA4">
        <w:tc>
          <w:tcPr>
            <w:tcW w:w="5197" w:type="dxa"/>
          </w:tcPr>
          <w:p w14:paraId="7927B301" w14:textId="77777777" w:rsidR="00DB109A" w:rsidRPr="00CF2580" w:rsidRDefault="00DB109A" w:rsidP="00072CA4">
            <w:pPr>
              <w:tabs>
                <w:tab w:val="left" w:pos="2242"/>
              </w:tabs>
              <w:spacing w:line="480" w:lineRule="auto"/>
              <w:ind w:right="2008"/>
              <w:jc w:val="both"/>
              <w:rPr>
                <w:rFonts w:ascii="David" w:eastAsia="Calibri" w:hAnsi="David"/>
                <w:b/>
                <w:bCs/>
                <w:sz w:val="6"/>
                <w:szCs w:val="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י' באב </w:t>
            </w:r>
            <w:proofErr w:type="spellStart"/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התשפ"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ה</w:t>
            </w:r>
            <w:proofErr w:type="spellEnd"/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4 באוגוסט 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202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5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  <w:tc>
          <w:tcPr>
            <w:tcW w:w="3121" w:type="dxa"/>
            <w:hideMark/>
          </w:tcPr>
          <w:p w14:paraId="030B1EF5" w14:textId="77777777" w:rsidR="00DB109A" w:rsidRPr="0042530C" w:rsidRDefault="00DB109A" w:rsidP="00072CA4">
            <w:pPr>
              <w:spacing w:line="276" w:lineRule="auto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אבי בלוט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br/>
              <w:t xml:space="preserve">מפקד     כוחות     צה"ל  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באזור  יהודה  ושומרון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</w:tr>
    </w:tbl>
    <w:p w14:paraId="0472B46F" w14:textId="77777777" w:rsidR="00D1385D" w:rsidRPr="00DB109A" w:rsidRDefault="00D1385D"/>
    <w:sectPr w:rsidR="00D1385D" w:rsidRPr="00DB109A" w:rsidSect="00D1385D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9431D" w14:textId="77777777" w:rsidR="00B11155" w:rsidRDefault="00B11155" w:rsidP="00DB109A">
      <w:r>
        <w:separator/>
      </w:r>
    </w:p>
  </w:endnote>
  <w:endnote w:type="continuationSeparator" w:id="0">
    <w:p w14:paraId="19728DB9" w14:textId="77777777" w:rsidR="00B11155" w:rsidRDefault="00B11155" w:rsidP="00DB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0264" w14:textId="77777777" w:rsidR="00B11155" w:rsidRDefault="00B11155" w:rsidP="00DB109A">
      <w:r>
        <w:separator/>
      </w:r>
    </w:p>
  </w:footnote>
  <w:footnote w:type="continuationSeparator" w:id="0">
    <w:p w14:paraId="5368D15E" w14:textId="77777777" w:rsidR="00B11155" w:rsidRDefault="00B11155" w:rsidP="00DB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DE6C" w14:textId="3D06C9CC" w:rsidR="00DB109A" w:rsidRDefault="00DB109A">
    <w:pPr>
      <w:pStyle w:val="af0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78796A" wp14:editId="7C3291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986946581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DAF42" w14:textId="0CF95AC9" w:rsidR="00DB109A" w:rsidRPr="00DB109A" w:rsidRDefault="00DB109A" w:rsidP="00DB10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10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78796A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9BDAF42" w14:textId="0CF95AC9" w:rsidR="00DB109A" w:rsidRPr="00DB109A" w:rsidRDefault="00DB109A" w:rsidP="00DB10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10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4F2A" w14:textId="02F3530E" w:rsidR="00DB109A" w:rsidRDefault="00DB109A">
    <w:pPr>
      <w:pStyle w:val="af0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C5FDD4" wp14:editId="19DA8E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339429486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CE17D" w14:textId="26735540" w:rsidR="00DB109A" w:rsidRPr="00DB109A" w:rsidRDefault="00DB109A" w:rsidP="00DB10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10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C5FDD4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5.4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3CDQIAABw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E4CE17D" w14:textId="26735540" w:rsidR="00DB109A" w:rsidRPr="00DB109A" w:rsidRDefault="00DB109A" w:rsidP="00DB10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10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1AF3" w14:textId="5BEA7806" w:rsidR="00DB109A" w:rsidRDefault="00DB109A">
    <w:pPr>
      <w:pStyle w:val="af0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0B7251" wp14:editId="431873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221294074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AD2DF" w14:textId="28A8784D" w:rsidR="00DB109A" w:rsidRPr="00DB109A" w:rsidRDefault="00DB109A" w:rsidP="00DB10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10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0B7251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qE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Sj4Zpt9CdaSlPJz4Dk6uGmq9FgGfhCeCaQ8S&#10;LT7SoVvoSg5ni7Ma/M+/+WM+4U5RzjoSTMktKZqz9oclPqK2kjG+yWc53fzg3g6G3Zs7IBmO6UU4&#10;mcyYh+3g1R7MK8l5GRtRSFhJ7UqOg3mHJ+XSc5BquUxJJCMncG03TsbSEa6I5XP/Krw7A47E1AMM&#10;ahLFG9xPufHP4JZ7JPQTKRHaE5BnxEmCiavzc4ka//2esq6PevEL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CvWWqEDgIAABwE&#10;AAAOAAAAAAAAAAAAAAAAAC4CAABkcnMvZTJvRG9jLnhtbFBLAQItABQABgAIAAAAIQB0xnTS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1EAD2DF" w14:textId="28A8784D" w:rsidR="00DB109A" w:rsidRPr="00DB109A" w:rsidRDefault="00DB109A" w:rsidP="00DB10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10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9A"/>
    <w:rsid w:val="00606062"/>
    <w:rsid w:val="007C3F49"/>
    <w:rsid w:val="00B11155"/>
    <w:rsid w:val="00D1385D"/>
    <w:rsid w:val="00DB109A"/>
    <w:rsid w:val="00E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A0F0"/>
  <w15:chartTrackingRefBased/>
  <w15:docId w15:val="{3E4A0617-53A4-4BC3-8461-2183533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9A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10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B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B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B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B10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B109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B1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B109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B1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B1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DB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DB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DB1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B10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DB10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09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DB109A"/>
    <w:rPr>
      <w:sz w:val="20"/>
      <w:szCs w:val="28"/>
    </w:rPr>
  </w:style>
  <w:style w:type="character" w:customStyle="1" w:styleId="af">
    <w:name w:val="גוף טקסט תו"/>
    <w:basedOn w:val="a0"/>
    <w:link w:val="ae"/>
    <w:rsid w:val="00DB109A"/>
    <w:rPr>
      <w:rFonts w:ascii="Times New Roman" w:eastAsia="Times New Roman" w:hAnsi="Times New Roman" w:cs="David"/>
      <w:kern w:val="0"/>
      <w:sz w:val="20"/>
      <w:szCs w:val="28"/>
      <w:lang w:eastAsia="he-IL"/>
      <w14:ligatures w14:val="none"/>
    </w:rPr>
  </w:style>
  <w:style w:type="paragraph" w:styleId="af0">
    <w:name w:val="header"/>
    <w:basedOn w:val="a"/>
    <w:link w:val="af1"/>
    <w:uiPriority w:val="99"/>
    <w:unhideWhenUsed/>
    <w:rsid w:val="00DB109A"/>
    <w:pPr>
      <w:tabs>
        <w:tab w:val="center" w:pos="4153"/>
        <w:tab w:val="right" w:pos="8306"/>
      </w:tabs>
    </w:pPr>
  </w:style>
  <w:style w:type="character" w:customStyle="1" w:styleId="af1">
    <w:name w:val="כותרת עליונה תו"/>
    <w:basedOn w:val="a0"/>
    <w:link w:val="af0"/>
    <w:uiPriority w:val="99"/>
    <w:rsid w:val="00DB109A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 פאר</dc:creator>
  <cp:keywords/>
  <dc:description/>
  <cp:lastModifiedBy>hpb</cp:lastModifiedBy>
  <cp:revision>2</cp:revision>
  <dcterms:created xsi:type="dcterms:W3CDTF">2025-08-05T15:11:00Z</dcterms:created>
  <dcterms:modified xsi:type="dcterms:W3CDTF">2025-08-05T15:11:00Z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48cb77fa,3ad39c15,4fd6126e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2025-08-04T18:16:54Z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c0fe97cc-3fc9-411a-9ac5-095b64fa76a9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MSIP_Label_701b9bfc-c426-492e-a46c-1a922d5fe54b_Tag">
    <vt:lpwstr>10, 0, 1, 1</vt:lpwstr>
  </property>
</Properties>
</file>