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00B8" w14:textId="168DE676" w:rsidR="00AD38AC" w:rsidRDefault="00AD38AC" w:rsidP="00AD38AC">
      <w:pPr>
        <w:tabs>
          <w:tab w:val="right" w:pos="6328"/>
        </w:tabs>
        <w:spacing w:line="480" w:lineRule="auto"/>
        <w:ind w:left="1985" w:right="1985"/>
      </w:pPr>
      <w:r>
        <w:rPr>
          <w:noProof/>
        </w:rPr>
        <w:drawing>
          <wp:inline distT="0" distB="0" distL="0" distR="0" wp14:anchorId="38806C4F" wp14:editId="778DD0BD">
            <wp:extent cx="866775" cy="790575"/>
            <wp:effectExtent l="0" t="0" r="9525" b="9525"/>
            <wp:docPr id="2" name="Picture 2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1C7E9B1" wp14:editId="29353EA4">
            <wp:extent cx="581025" cy="790575"/>
            <wp:effectExtent l="0" t="0" r="9525" b="9525"/>
            <wp:docPr id="1" name="Picture 1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B97DD" w14:textId="77777777" w:rsidR="00117869" w:rsidRPr="00AD38AC" w:rsidRDefault="00117869" w:rsidP="00117869">
      <w:pPr>
        <w:bidi w:val="0"/>
        <w:spacing w:after="0" w:line="480" w:lineRule="auto"/>
        <w:jc w:val="center"/>
        <w:rPr>
          <w:rFonts w:ascii="Times New Roman" w:eastAsia="Times New Roman" w:hAnsi="Times New Roman" w:cs="David"/>
          <w:b/>
          <w:bCs/>
          <w:sz w:val="16"/>
          <w:szCs w:val="16"/>
          <w:u w:val="single"/>
          <w:rtl/>
        </w:rPr>
      </w:pPr>
    </w:p>
    <w:p w14:paraId="65F78B1E" w14:textId="77777777" w:rsidR="00117869" w:rsidRPr="00B73264" w:rsidRDefault="00117869" w:rsidP="00117869">
      <w:pPr>
        <w:bidi w:val="0"/>
        <w:spacing w:after="0" w:line="48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B73264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>בבית הדין הצבאי לערעורים</w:t>
      </w:r>
    </w:p>
    <w:p w14:paraId="64A0F87B" w14:textId="3E39DD47" w:rsidR="00117869" w:rsidRDefault="00117869" w:rsidP="00117869">
      <w:pPr>
        <w:spacing w:after="0" w:line="48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>ב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פני:</w:t>
      </w:r>
    </w:p>
    <w:p w14:paraId="4CEAB2DA" w14:textId="62DC28AA" w:rsidR="009159EA" w:rsidRDefault="009159EA" w:rsidP="00117869">
      <w:pPr>
        <w:spacing w:after="0" w:line="48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14:paraId="3118003C" w14:textId="25163F96" w:rsidR="00117869" w:rsidRDefault="009159EA" w:rsidP="009159EA">
      <w:pPr>
        <w:spacing w:after="0" w:line="480" w:lineRule="auto"/>
        <w:jc w:val="center"/>
        <w:rPr>
          <w:rFonts w:ascii="Times New Roman" w:eastAsia="Times New Roman" w:hAnsi="Times New Roman" w:cs="David"/>
          <w:sz w:val="28"/>
          <w:szCs w:val="28"/>
          <w:rtl/>
        </w:rPr>
      </w:pPr>
      <w:r w:rsidRPr="009159E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אל"ם מאיה גולדשמידט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     -     שופטת</w:t>
      </w:r>
    </w:p>
    <w:p w14:paraId="71AB92D8" w14:textId="77777777" w:rsidR="00117869" w:rsidRDefault="00117869" w:rsidP="00117869">
      <w:pPr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14:paraId="6316CD09" w14:textId="00CDC92E" w:rsidR="00117869" w:rsidRPr="00B73264" w:rsidRDefault="00117869" w:rsidP="00117869">
      <w:pPr>
        <w:jc w:val="both"/>
        <w:rPr>
          <w:rFonts w:ascii="Tahoma" w:eastAsia="Times New Roman" w:hAnsi="Tahoma" w:cs="David"/>
          <w:sz w:val="28"/>
          <w:szCs w:val="28"/>
          <w:rtl/>
        </w:rPr>
      </w:pP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>בעניין:</w:t>
      </w:r>
    </w:p>
    <w:p w14:paraId="7CC4BD57" w14:textId="24D3B703" w:rsidR="00117869" w:rsidRPr="00117869" w:rsidRDefault="00FB0959" w:rsidP="00117869">
      <w:pPr>
        <w:spacing w:after="36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התובע הצבאי הראשי</w:t>
      </w:r>
      <w:r w:rsidR="00117869"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117869" w:rsidRPr="00B73264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–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="00117869" w:rsidRPr="00B73264">
        <w:rPr>
          <w:rFonts w:ascii="Times New Roman" w:eastAsia="Times New Roman" w:hAnsi="Times New Roman" w:cs="David" w:hint="cs"/>
          <w:sz w:val="28"/>
          <w:szCs w:val="28"/>
          <w:rtl/>
        </w:rPr>
        <w:t>המערער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 (ע"י ב"כ</w:t>
      </w:r>
      <w:r w:rsidR="00117869" w:rsidRPr="00B73264">
        <w:rPr>
          <w:rFonts w:ascii="Times New Roman" w:eastAsia="Times New Roman" w:hAnsi="Times New Roman" w:cs="David" w:hint="cs"/>
          <w:sz w:val="28"/>
          <w:szCs w:val="28"/>
          <w:rtl/>
        </w:rPr>
        <w:t>,</w:t>
      </w:r>
      <w:r w:rsidR="00E94912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רואי נחום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) </w:t>
      </w:r>
    </w:p>
    <w:p w14:paraId="22A0A21A" w14:textId="77777777" w:rsidR="00117869" w:rsidRPr="00B73264" w:rsidRDefault="00117869" w:rsidP="00117869">
      <w:pPr>
        <w:spacing w:after="360"/>
        <w:jc w:val="center"/>
        <w:rPr>
          <w:rFonts w:ascii="Tahoma" w:eastAsia="Times New Roman" w:hAnsi="Tahoma" w:cs="David"/>
          <w:sz w:val="28"/>
          <w:szCs w:val="28"/>
          <w:rtl/>
        </w:rPr>
      </w:pPr>
      <w:r w:rsidRPr="00B73264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נ ג ד</w:t>
      </w:r>
    </w:p>
    <w:p w14:paraId="07777DB7" w14:textId="26FCFB21" w:rsidR="00117869" w:rsidRPr="00B73264" w:rsidRDefault="00FB0959" w:rsidP="00117869">
      <w:pPr>
        <w:jc w:val="center"/>
        <w:rPr>
          <w:rFonts w:ascii="Times New Roman" w:eastAsia="Times New Roman" w:hAnsi="Times New Roman"/>
          <w:rtl/>
        </w:rPr>
      </w:pPr>
      <w:r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מ/</w:t>
      </w:r>
      <w:r w:rsidR="00A4509F">
        <w:rPr>
          <w:rFonts w:ascii="Times New Roman" w:eastAsia="Times New Roman" w:hAnsi="Times New Roman" w:cs="David" w:hint="cs"/>
          <w:b/>
          <w:bCs/>
          <w:sz w:val="28"/>
          <w:szCs w:val="28"/>
        </w:rPr>
        <w:t>XXXXXXX</w:t>
      </w:r>
      <w:r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סרן (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מיל'</w:t>
      </w:r>
      <w:r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) א</w:t>
      </w:r>
      <w:r w:rsidR="00CD0F5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'</w:t>
      </w:r>
      <w:r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ז</w:t>
      </w:r>
      <w:r w:rsidR="00CD0F5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'</w:t>
      </w:r>
      <w:r w:rsidRPr="0011786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117869" w:rsidRPr="00B73264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–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 המ</w:t>
      </w:r>
      <w:r w:rsidR="00117869" w:rsidRPr="00B73264">
        <w:rPr>
          <w:rFonts w:ascii="Times New Roman" w:eastAsia="Times New Roman" w:hAnsi="Times New Roman" w:cs="David" w:hint="cs"/>
          <w:sz w:val="28"/>
          <w:szCs w:val="28"/>
          <w:rtl/>
        </w:rPr>
        <w:t>שיב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 (ע"י ב"כ,</w:t>
      </w:r>
      <w:r w:rsidR="00117869"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יוסי אלבז</w:t>
      </w:r>
      <w:r w:rsidR="00117869" w:rsidRPr="00B73264">
        <w:rPr>
          <w:rFonts w:ascii="Times New Roman" w:eastAsia="Times New Roman" w:hAnsi="Times New Roman" w:cs="David"/>
          <w:sz w:val="28"/>
          <w:szCs w:val="28"/>
          <w:rtl/>
        </w:rPr>
        <w:t>)</w:t>
      </w:r>
    </w:p>
    <w:p w14:paraId="2382E7CE" w14:textId="7F4DBB77" w:rsidR="00117869" w:rsidRPr="007D6E18" w:rsidRDefault="00117869" w:rsidP="007D6E18">
      <w:pPr>
        <w:spacing w:before="600" w:after="48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B73264">
        <w:rPr>
          <w:rFonts w:ascii="Times New Roman" w:eastAsia="Times New Roman" w:hAnsi="Times New Roman" w:cs="David"/>
          <w:sz w:val="28"/>
          <w:szCs w:val="28"/>
          <w:rtl/>
        </w:rPr>
        <w:t>ערעור על פסק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דין של בית הדין הצבאי המחוזי במחוז שיפוט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>י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="007D5E5E">
        <w:rPr>
          <w:rFonts w:ascii="Times New Roman" w:eastAsia="Times New Roman" w:hAnsi="Times New Roman" w:cs="David" w:hint="cs"/>
          <w:sz w:val="28"/>
          <w:szCs w:val="28"/>
          <w:rtl/>
        </w:rPr>
        <w:t>המטכ"ל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שניתן בתיק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7D5E5E">
        <w:rPr>
          <w:rFonts w:ascii="Times New Roman" w:eastAsia="Times New Roman" w:hAnsi="Times New Roman" w:cs="David" w:hint="cs"/>
          <w:sz w:val="28"/>
          <w:szCs w:val="28"/>
          <w:rtl/>
        </w:rPr>
        <w:t>מטכ"ל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(</w:t>
      </w:r>
      <w:r w:rsidR="007D5E5E">
        <w:rPr>
          <w:rFonts w:ascii="Times New Roman" w:eastAsia="Times New Roman" w:hAnsi="Times New Roman" w:cs="David" w:hint="cs"/>
          <w:sz w:val="28"/>
          <w:szCs w:val="28"/>
          <w:rtl/>
        </w:rPr>
        <w:t>תעבורה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="007D5E5E">
        <w:rPr>
          <w:rFonts w:ascii="Times New Roman" w:eastAsia="Times New Roman" w:hAnsi="Times New Roman" w:cs="David" w:hint="cs"/>
          <w:sz w:val="28"/>
          <w:szCs w:val="28"/>
          <w:rtl/>
        </w:rPr>
        <w:t>18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/22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(</w:t>
      </w:r>
      <w:r w:rsidR="00E94912">
        <w:rPr>
          <w:rFonts w:ascii="Times New Roman" w:eastAsia="Times New Roman" w:hAnsi="Times New Roman" w:cs="David" w:hint="cs"/>
          <w:sz w:val="28"/>
          <w:szCs w:val="28"/>
          <w:rtl/>
        </w:rPr>
        <w:t xml:space="preserve">רס"ן </w:t>
      </w:r>
      <w:r w:rsidR="00821224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="007D6E18">
        <w:rPr>
          <w:rFonts w:ascii="Times New Roman" w:eastAsia="Times New Roman" w:hAnsi="Times New Roman" w:cs="David" w:hint="cs"/>
          <w:sz w:val="28"/>
          <w:szCs w:val="28"/>
          <w:rtl/>
        </w:rPr>
        <w:t>מיל'</w:t>
      </w:r>
      <w:r w:rsidR="00821224">
        <w:rPr>
          <w:rFonts w:ascii="Times New Roman" w:eastAsia="Times New Roman" w:hAnsi="Times New Roman" w:cs="David" w:hint="cs"/>
          <w:sz w:val="28"/>
          <w:szCs w:val="28"/>
          <w:rtl/>
        </w:rPr>
        <w:t>)</w:t>
      </w:r>
      <w:r w:rsidR="007D6E18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מנחם קליין</w:t>
      </w:r>
      <w:r w:rsidR="003B2C72">
        <w:rPr>
          <w:rFonts w:ascii="Times New Roman" w:eastAsia="Times New Roman" w:hAnsi="Times New Roman" w:cs="David" w:hint="cs"/>
          <w:sz w:val="28"/>
          <w:szCs w:val="28"/>
          <w:rtl/>
        </w:rPr>
        <w:t xml:space="preserve"> - שופט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) ב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יום </w:t>
      </w:r>
      <w:r w:rsidR="00821224">
        <w:rPr>
          <w:rFonts w:ascii="Times New Roman" w:eastAsia="Times New Roman" w:hAnsi="Times New Roman" w:cs="David" w:hint="cs"/>
          <w:sz w:val="28"/>
          <w:szCs w:val="28"/>
          <w:rtl/>
        </w:rPr>
        <w:t>11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  <w:r w:rsidR="00821224">
        <w:rPr>
          <w:rFonts w:ascii="Times New Roman" w:eastAsia="Times New Roman" w:hAnsi="Times New Roman" w:cs="David" w:hint="cs"/>
          <w:sz w:val="28"/>
          <w:szCs w:val="28"/>
          <w:rtl/>
        </w:rPr>
        <w:t>7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.2022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 xml:space="preserve">. 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>הערעור (</w:t>
      </w:r>
      <w:r w:rsidR="00FB0959">
        <w:rPr>
          <w:rFonts w:ascii="Times New Roman" w:eastAsia="Times New Roman" w:hAnsi="Times New Roman" w:cs="David" w:hint="cs"/>
          <w:sz w:val="28"/>
          <w:szCs w:val="28"/>
          <w:rtl/>
        </w:rPr>
        <w:t>קולת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>העונש</w:t>
      </w:r>
      <w:r w:rsidRPr="00B73264">
        <w:rPr>
          <w:rFonts w:ascii="Times New Roman" w:eastAsia="Times New Roman" w:hAnsi="Times New Roman" w:cs="David"/>
          <w:sz w:val="28"/>
          <w:szCs w:val="28"/>
          <w:rtl/>
        </w:rPr>
        <w:t>)</w:t>
      </w:r>
      <w:r w:rsidRPr="00B73264">
        <w:rPr>
          <w:rFonts w:ascii="Times New Roman" w:eastAsia="Times New Roman" w:hAnsi="Times New Roman" w:cs="David" w:hint="cs"/>
          <w:sz w:val="28"/>
          <w:szCs w:val="28"/>
          <w:rtl/>
        </w:rPr>
        <w:t xml:space="preserve"> התקבל.</w:t>
      </w:r>
    </w:p>
    <w:p w14:paraId="279F26EE" w14:textId="641DB1C6" w:rsidR="00C757A9" w:rsidRDefault="00C757A9" w:rsidP="00FB0959">
      <w:pPr>
        <w:pStyle w:val="ListParagraph"/>
        <w:spacing w:after="0" w:line="360" w:lineRule="auto"/>
        <w:ind w:left="-58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82122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ס</w:t>
      </w:r>
      <w:r w:rsidR="0082122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ק </w:t>
      </w:r>
      <w:r w:rsidR="00821224">
        <w:rPr>
          <w:rFonts w:cs="David"/>
          <w:b/>
          <w:bCs/>
          <w:sz w:val="28"/>
          <w:szCs w:val="28"/>
          <w:u w:val="single"/>
          <w:rtl/>
        </w:rPr>
        <w:t>–</w:t>
      </w:r>
      <w:r w:rsidR="0082122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ד</w:t>
      </w:r>
      <w:r w:rsidR="0082122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="0082122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ן</w:t>
      </w:r>
    </w:p>
    <w:p w14:paraId="1FA53AB3" w14:textId="77777777" w:rsidR="009563B0" w:rsidRPr="00C757A9" w:rsidRDefault="009563B0" w:rsidP="007D6E18">
      <w:pPr>
        <w:pStyle w:val="ListParagraph"/>
        <w:spacing w:after="0" w:line="360" w:lineRule="auto"/>
        <w:ind w:left="-58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0C9AE62" w14:textId="4AA48129" w:rsidR="00A92DEB" w:rsidRDefault="00332557" w:rsidP="007D6E18">
      <w:pPr>
        <w:pStyle w:val="ListParagraph"/>
        <w:numPr>
          <w:ilvl w:val="0"/>
          <w:numId w:val="1"/>
        </w:numPr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המשיב, </w:t>
      </w:r>
      <w:r w:rsidR="00D27FC0">
        <w:rPr>
          <w:rFonts w:cs="David" w:hint="cs"/>
          <w:sz w:val="28"/>
          <w:szCs w:val="28"/>
          <w:rtl/>
        </w:rPr>
        <w:t>סרן (</w:t>
      </w:r>
      <w:r w:rsidR="007D5E5E">
        <w:rPr>
          <w:rFonts w:cs="David" w:hint="cs"/>
          <w:sz w:val="28"/>
          <w:szCs w:val="28"/>
          <w:rtl/>
        </w:rPr>
        <w:t>מיל'</w:t>
      </w:r>
      <w:r w:rsidR="00D27FC0">
        <w:rPr>
          <w:rFonts w:cs="David" w:hint="cs"/>
          <w:sz w:val="28"/>
          <w:szCs w:val="28"/>
          <w:rtl/>
        </w:rPr>
        <w:t>) א</w:t>
      </w:r>
      <w:r w:rsidR="00CD0F5A">
        <w:rPr>
          <w:rFonts w:cs="David" w:hint="cs"/>
          <w:sz w:val="28"/>
          <w:szCs w:val="28"/>
          <w:rtl/>
        </w:rPr>
        <w:t>'</w:t>
      </w:r>
      <w:r w:rsidR="00D27FC0">
        <w:rPr>
          <w:rFonts w:cs="David" w:hint="cs"/>
          <w:sz w:val="28"/>
          <w:szCs w:val="28"/>
          <w:rtl/>
        </w:rPr>
        <w:t xml:space="preserve"> ז</w:t>
      </w:r>
      <w:r w:rsidR="00CD0F5A">
        <w:rPr>
          <w:rFonts w:cs="David" w:hint="cs"/>
          <w:sz w:val="28"/>
          <w:szCs w:val="28"/>
          <w:rtl/>
        </w:rPr>
        <w:t>'</w:t>
      </w:r>
      <w:r w:rsidR="00D27FC0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הורשע </w:t>
      </w:r>
      <w:r w:rsidR="007332A9" w:rsidRPr="007B6BF4">
        <w:rPr>
          <w:rFonts w:cs="David" w:hint="cs"/>
          <w:sz w:val="28"/>
          <w:szCs w:val="28"/>
          <w:rtl/>
        </w:rPr>
        <w:t xml:space="preserve">בבית הדין הצבאי לתעבורה </w:t>
      </w:r>
      <w:r w:rsidR="00E81F39">
        <w:rPr>
          <w:rFonts w:cs="David" w:hint="cs"/>
          <w:sz w:val="28"/>
          <w:szCs w:val="28"/>
          <w:rtl/>
        </w:rPr>
        <w:t xml:space="preserve">בתיק </w:t>
      </w:r>
      <w:r w:rsidR="00D27FC0">
        <w:rPr>
          <w:rFonts w:cs="David" w:hint="cs"/>
          <w:sz w:val="28"/>
          <w:szCs w:val="28"/>
          <w:rtl/>
        </w:rPr>
        <w:t>מטכ"ל</w:t>
      </w:r>
      <w:r>
        <w:rPr>
          <w:rFonts w:cs="David" w:hint="cs"/>
          <w:sz w:val="28"/>
          <w:szCs w:val="28"/>
          <w:rtl/>
        </w:rPr>
        <w:t xml:space="preserve"> (תעבורה)</w:t>
      </w:r>
      <w:r>
        <w:rPr>
          <w:rFonts w:cs="David" w:hint="cs"/>
          <w:sz w:val="28"/>
          <w:szCs w:val="28"/>
        </w:rPr>
        <w:t xml:space="preserve"> </w:t>
      </w:r>
      <w:r w:rsidR="00D27FC0">
        <w:rPr>
          <w:rFonts w:cs="David" w:hint="cs"/>
          <w:sz w:val="28"/>
          <w:szCs w:val="28"/>
          <w:rtl/>
        </w:rPr>
        <w:t>18/22</w:t>
      </w:r>
      <w:r>
        <w:rPr>
          <w:rFonts w:cs="David" w:hint="cs"/>
          <w:sz w:val="28"/>
          <w:szCs w:val="28"/>
          <w:rtl/>
        </w:rPr>
        <w:t xml:space="preserve">, </w:t>
      </w:r>
      <w:r w:rsidR="00D27FC0">
        <w:rPr>
          <w:rFonts w:cs="David" w:hint="cs"/>
          <w:sz w:val="28"/>
          <w:szCs w:val="28"/>
          <w:rtl/>
        </w:rPr>
        <w:t>על פי הודאתו (לאחר שהחלו להישמע ראיות</w:t>
      </w:r>
      <w:r w:rsidR="00821224">
        <w:rPr>
          <w:rFonts w:cs="David" w:hint="cs"/>
          <w:sz w:val="28"/>
          <w:szCs w:val="28"/>
          <w:rtl/>
        </w:rPr>
        <w:t>,</w:t>
      </w:r>
      <w:r w:rsidR="00D27FC0">
        <w:rPr>
          <w:rFonts w:cs="David" w:hint="cs"/>
          <w:sz w:val="28"/>
          <w:szCs w:val="28"/>
          <w:rtl/>
        </w:rPr>
        <w:t xml:space="preserve"> אולם במהלך שמיעתן חזר בו המשיב מכפירתו והודה באשמה), </w:t>
      </w:r>
      <w:r w:rsidR="007332A9" w:rsidRPr="007B6BF4">
        <w:rPr>
          <w:rFonts w:cs="David" w:hint="cs"/>
          <w:sz w:val="28"/>
          <w:szCs w:val="28"/>
          <w:rtl/>
        </w:rPr>
        <w:t>בעבירה של</w:t>
      </w:r>
      <w:r>
        <w:rPr>
          <w:rFonts w:cs="David" w:hint="cs"/>
          <w:sz w:val="28"/>
          <w:szCs w:val="28"/>
          <w:rtl/>
        </w:rPr>
        <w:t xml:space="preserve"> שימוש בטלפון בעת שהרכב נע שלא באמצעות דיבורית</w:t>
      </w:r>
      <w:r w:rsidR="007332A9" w:rsidRPr="007B6BF4">
        <w:rPr>
          <w:rFonts w:cs="David" w:hint="cs"/>
          <w:sz w:val="28"/>
          <w:szCs w:val="28"/>
          <w:rtl/>
        </w:rPr>
        <w:t xml:space="preserve">, לפי תקנה </w:t>
      </w:r>
      <w:r>
        <w:rPr>
          <w:rFonts w:cs="David" w:hint="cs"/>
          <w:sz w:val="28"/>
          <w:szCs w:val="28"/>
          <w:rtl/>
        </w:rPr>
        <w:t>28(ב)</w:t>
      </w:r>
      <w:r w:rsidR="007332A9" w:rsidRPr="007B6BF4">
        <w:rPr>
          <w:rFonts w:cs="David" w:hint="cs"/>
          <w:sz w:val="28"/>
          <w:szCs w:val="28"/>
          <w:rtl/>
        </w:rPr>
        <w:t xml:space="preserve"> לתקנות התעבורה, התשכ"א-1961</w:t>
      </w:r>
      <w:r w:rsidR="00A92DEB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D27FC0">
        <w:rPr>
          <w:rFonts w:cs="David" w:hint="cs"/>
          <w:sz w:val="28"/>
          <w:szCs w:val="28"/>
          <w:rtl/>
        </w:rPr>
        <w:t xml:space="preserve">נסיבות העבירה עניינן בכך שהמשיב נהג בבסיס תל השומר בתאריך 9 ביוני 2021, בשעה 12:14 לערך, ברכב צבאי בעת שאחז במכשיר טלפון נייד באמצעות ידו הימנית בגובה ההגה, כשמבטו מופנה למטה, </w:t>
      </w:r>
      <w:r w:rsidR="000F13D7">
        <w:rPr>
          <w:rFonts w:cs="David" w:hint="cs"/>
          <w:sz w:val="28"/>
          <w:szCs w:val="28"/>
          <w:rtl/>
        </w:rPr>
        <w:t xml:space="preserve">וכל זאת </w:t>
      </w:r>
      <w:r w:rsidR="00D27FC0">
        <w:rPr>
          <w:rFonts w:cs="David" w:hint="cs"/>
          <w:sz w:val="28"/>
          <w:szCs w:val="28"/>
          <w:rtl/>
        </w:rPr>
        <w:t xml:space="preserve">בעת שהרכב הצבאי היה בתנועה. בית הדין קמא גזר על המשיב עונש של קנס בסך שבע מאות וחמישים ש"ח. </w:t>
      </w:r>
    </w:p>
    <w:p w14:paraId="5C10CFF9" w14:textId="40F6B185" w:rsidR="00332557" w:rsidRDefault="00332557" w:rsidP="007D6E18">
      <w:pPr>
        <w:pStyle w:val="ListParagraph"/>
        <w:numPr>
          <w:ilvl w:val="0"/>
          <w:numId w:val="1"/>
        </w:numPr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lastRenderedPageBreak/>
        <w:t xml:space="preserve">התביעה לא השלימה עם קולת העונש, </w:t>
      </w:r>
      <w:r w:rsidR="00493BC3">
        <w:rPr>
          <w:rFonts w:cs="David" w:hint="cs"/>
          <w:sz w:val="28"/>
          <w:szCs w:val="28"/>
          <w:rtl/>
        </w:rPr>
        <w:t xml:space="preserve">ועתרה להחמרת רכיב הקנס שהושת על המשיב, וכן להוספת רכיב של פסילת רישיונות נהיגה מותנית. </w:t>
      </w:r>
    </w:p>
    <w:p w14:paraId="02E0DB3F" w14:textId="66534C0B" w:rsidR="00332557" w:rsidRDefault="00D27FC0" w:rsidP="007D6E18">
      <w:pPr>
        <w:pStyle w:val="ListParagraph"/>
        <w:numPr>
          <w:ilvl w:val="0"/>
          <w:numId w:val="1"/>
        </w:numPr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ביום 2 באוקטובר 2022 </w:t>
      </w:r>
      <w:r w:rsidR="00332557">
        <w:rPr>
          <w:rFonts w:cs="David" w:hint="cs"/>
          <w:sz w:val="28"/>
          <w:szCs w:val="28"/>
          <w:rtl/>
        </w:rPr>
        <w:t>הודיעו הצדדים לבית הדין, בכתב, כי הגיעו להסדר טיעון, לפיו יוחמר עונש הקנס שהושת על המשיב בבית הדין קמא, כך שיעמוד על 1,</w:t>
      </w:r>
      <w:r w:rsidR="00493BC3">
        <w:rPr>
          <w:rFonts w:cs="David" w:hint="cs"/>
          <w:sz w:val="28"/>
          <w:szCs w:val="28"/>
          <w:rtl/>
        </w:rPr>
        <w:t>1</w:t>
      </w:r>
      <w:r w:rsidR="00332557">
        <w:rPr>
          <w:rFonts w:cs="David" w:hint="cs"/>
          <w:sz w:val="28"/>
          <w:szCs w:val="28"/>
          <w:rtl/>
        </w:rPr>
        <w:t xml:space="preserve">00 </w:t>
      </w:r>
      <w:r w:rsidR="000F13D7">
        <w:rPr>
          <w:rFonts w:cs="David" w:hint="cs"/>
          <w:sz w:val="28"/>
          <w:szCs w:val="28"/>
          <w:rtl/>
        </w:rPr>
        <w:t>ש"ח</w:t>
      </w:r>
      <w:r w:rsidR="007567DA">
        <w:rPr>
          <w:rFonts w:cs="David" w:hint="cs"/>
          <w:sz w:val="28"/>
          <w:szCs w:val="28"/>
          <w:rtl/>
        </w:rPr>
        <w:t>.</w:t>
      </w:r>
      <w:r w:rsidR="00332557">
        <w:rPr>
          <w:rFonts w:cs="David" w:hint="cs"/>
          <w:sz w:val="28"/>
          <w:szCs w:val="28"/>
          <w:rtl/>
        </w:rPr>
        <w:t xml:space="preserve"> </w:t>
      </w:r>
      <w:r w:rsidR="007567DA">
        <w:rPr>
          <w:rFonts w:cs="David" w:hint="cs"/>
          <w:sz w:val="28"/>
          <w:szCs w:val="28"/>
          <w:rtl/>
        </w:rPr>
        <w:t xml:space="preserve"> </w:t>
      </w:r>
      <w:r w:rsidR="00332557">
        <w:rPr>
          <w:rFonts w:cs="David" w:hint="cs"/>
          <w:sz w:val="28"/>
          <w:szCs w:val="28"/>
          <w:rtl/>
        </w:rPr>
        <w:t>בואר כי ההסכמה מתחשבת ב</w:t>
      </w:r>
      <w:r w:rsidR="00493BC3">
        <w:rPr>
          <w:rFonts w:cs="David" w:hint="cs"/>
          <w:sz w:val="28"/>
          <w:szCs w:val="28"/>
          <w:rtl/>
        </w:rPr>
        <w:t xml:space="preserve">נסיבות </w:t>
      </w:r>
      <w:r>
        <w:rPr>
          <w:rFonts w:cs="David" w:hint="cs"/>
          <w:sz w:val="28"/>
          <w:szCs w:val="28"/>
          <w:rtl/>
        </w:rPr>
        <w:t>אישיו</w:t>
      </w:r>
      <w:r w:rsidR="00493BC3">
        <w:rPr>
          <w:rFonts w:cs="David" w:hint="cs"/>
          <w:sz w:val="28"/>
          <w:szCs w:val="28"/>
          <w:rtl/>
        </w:rPr>
        <w:t xml:space="preserve">ת של המשיב, שלא הובאו בפני בית הדין קמא, </w:t>
      </w:r>
      <w:r>
        <w:rPr>
          <w:rFonts w:cs="David" w:hint="cs"/>
          <w:sz w:val="28"/>
          <w:szCs w:val="28"/>
          <w:rtl/>
        </w:rPr>
        <w:t>לרבות נסיבות רפואיות חריגות של אמו</w:t>
      </w:r>
      <w:r w:rsidR="000F13D7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המצריכות זמינות מצד המשיב להסעתה לטיפולים רפואיים</w:t>
      </w:r>
      <w:r w:rsidR="000F13D7">
        <w:rPr>
          <w:rFonts w:cs="David" w:hint="cs"/>
          <w:sz w:val="28"/>
          <w:szCs w:val="28"/>
          <w:rtl/>
        </w:rPr>
        <w:t>;</w:t>
      </w:r>
      <w:r>
        <w:rPr>
          <w:rFonts w:cs="David" w:hint="cs"/>
          <w:sz w:val="28"/>
          <w:szCs w:val="28"/>
          <w:rtl/>
        </w:rPr>
        <w:t xml:space="preserve"> </w:t>
      </w:r>
      <w:r w:rsidR="00493BC3">
        <w:rPr>
          <w:rFonts w:cs="David" w:hint="cs"/>
          <w:sz w:val="28"/>
          <w:szCs w:val="28"/>
          <w:rtl/>
        </w:rPr>
        <w:t xml:space="preserve">וכי </w:t>
      </w:r>
      <w:r w:rsidR="00332557">
        <w:rPr>
          <w:rFonts w:cs="David" w:hint="cs"/>
          <w:sz w:val="28"/>
          <w:szCs w:val="28"/>
          <w:rtl/>
        </w:rPr>
        <w:t xml:space="preserve">אין בכך כדי לגלם ויתור של התביעה על עמדתה העקרונית ביחס להטלת עונש פסילה מותנית. </w:t>
      </w:r>
    </w:p>
    <w:p w14:paraId="0913A899" w14:textId="48EE3F7C" w:rsidR="00332557" w:rsidRDefault="00332557" w:rsidP="007D6E18">
      <w:pPr>
        <w:pStyle w:val="ListParagraph"/>
        <w:numPr>
          <w:ilvl w:val="0"/>
          <w:numId w:val="1"/>
        </w:numPr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בנסיבות העניין, בשים לב לנסיבות </w:t>
      </w:r>
      <w:r w:rsidR="00D27FC0">
        <w:rPr>
          <w:rFonts w:cs="David" w:hint="cs"/>
          <w:sz w:val="28"/>
          <w:szCs w:val="28"/>
          <w:rtl/>
        </w:rPr>
        <w:t xml:space="preserve">המקלות שנמנו </w:t>
      </w:r>
      <w:r>
        <w:rPr>
          <w:rFonts w:cs="David" w:hint="cs"/>
          <w:sz w:val="28"/>
          <w:szCs w:val="28"/>
          <w:rtl/>
        </w:rPr>
        <w:t xml:space="preserve">על ידי הצדדים, </w:t>
      </w:r>
      <w:r w:rsidR="005C61B4">
        <w:rPr>
          <w:rFonts w:cs="David" w:hint="cs"/>
          <w:sz w:val="28"/>
          <w:szCs w:val="28"/>
          <w:rtl/>
        </w:rPr>
        <w:t xml:space="preserve">מצאתי לכבד את הסכמת הצדדים. ערעור התביעה על קולת העונש מתקבל </w:t>
      </w:r>
      <w:r w:rsidR="007567DA">
        <w:rPr>
          <w:rFonts w:cs="David" w:hint="cs"/>
          <w:sz w:val="28"/>
          <w:szCs w:val="28"/>
          <w:rtl/>
        </w:rPr>
        <w:t>אפוא</w:t>
      </w:r>
      <w:r w:rsidR="005C61B4">
        <w:rPr>
          <w:rFonts w:cs="David" w:hint="cs"/>
          <w:sz w:val="28"/>
          <w:szCs w:val="28"/>
          <w:rtl/>
        </w:rPr>
        <w:t xml:space="preserve">, </w:t>
      </w:r>
      <w:r w:rsidR="007567DA">
        <w:rPr>
          <w:rFonts w:cs="David" w:hint="cs"/>
          <w:sz w:val="28"/>
          <w:szCs w:val="28"/>
          <w:rtl/>
        </w:rPr>
        <w:t>באופן זה ש</w:t>
      </w:r>
      <w:r w:rsidR="005C61B4">
        <w:rPr>
          <w:rFonts w:cs="David" w:hint="cs"/>
          <w:sz w:val="28"/>
          <w:szCs w:val="28"/>
          <w:rtl/>
        </w:rPr>
        <w:t>לעונש הקנס שהושת על המערער יתוו</w:t>
      </w:r>
      <w:r w:rsidR="000F13D7">
        <w:rPr>
          <w:rFonts w:cs="David" w:hint="cs"/>
          <w:sz w:val="28"/>
          <w:szCs w:val="28"/>
          <w:rtl/>
        </w:rPr>
        <w:t xml:space="preserve">סף סכום של </w:t>
      </w:r>
      <w:r w:rsidR="005C61B4">
        <w:rPr>
          <w:rFonts w:cs="David" w:hint="cs"/>
          <w:sz w:val="28"/>
          <w:szCs w:val="28"/>
          <w:rtl/>
        </w:rPr>
        <w:t xml:space="preserve"> </w:t>
      </w:r>
      <w:r w:rsidR="00D27FC0">
        <w:rPr>
          <w:rFonts w:cs="David" w:hint="cs"/>
          <w:sz w:val="28"/>
          <w:szCs w:val="28"/>
          <w:rtl/>
        </w:rPr>
        <w:t>350</w:t>
      </w:r>
      <w:r w:rsidR="005C61B4">
        <w:rPr>
          <w:rFonts w:cs="David" w:hint="cs"/>
          <w:sz w:val="28"/>
          <w:szCs w:val="28"/>
          <w:rtl/>
        </w:rPr>
        <w:t xml:space="preserve"> </w:t>
      </w:r>
      <w:r w:rsidR="00D27FC0">
        <w:rPr>
          <w:rFonts w:cs="David" w:hint="cs"/>
          <w:sz w:val="28"/>
          <w:szCs w:val="28"/>
          <w:rtl/>
        </w:rPr>
        <w:t>ש"ח</w:t>
      </w:r>
      <w:r w:rsidR="005C61B4">
        <w:rPr>
          <w:rFonts w:cs="David" w:hint="cs"/>
          <w:sz w:val="28"/>
          <w:szCs w:val="28"/>
          <w:rtl/>
        </w:rPr>
        <w:t>, כך שיעמוד על 1,</w:t>
      </w:r>
      <w:r w:rsidR="00493BC3">
        <w:rPr>
          <w:rFonts w:cs="David" w:hint="cs"/>
          <w:sz w:val="28"/>
          <w:szCs w:val="28"/>
          <w:rtl/>
        </w:rPr>
        <w:t>1</w:t>
      </w:r>
      <w:r w:rsidR="005C61B4">
        <w:rPr>
          <w:rFonts w:cs="David" w:hint="cs"/>
          <w:sz w:val="28"/>
          <w:szCs w:val="28"/>
          <w:rtl/>
        </w:rPr>
        <w:t xml:space="preserve">00 </w:t>
      </w:r>
      <w:r w:rsidR="00D27FC0">
        <w:rPr>
          <w:rFonts w:cs="David" w:hint="cs"/>
          <w:sz w:val="28"/>
          <w:szCs w:val="28"/>
          <w:rtl/>
        </w:rPr>
        <w:t>ש"ח</w:t>
      </w:r>
      <w:r w:rsidR="005C61B4">
        <w:rPr>
          <w:rFonts w:cs="David" w:hint="cs"/>
          <w:sz w:val="28"/>
          <w:szCs w:val="28"/>
          <w:rtl/>
        </w:rPr>
        <w:t xml:space="preserve"> סך הכל. הקנס ישולם </w:t>
      </w:r>
      <w:r w:rsidR="00D27FC0">
        <w:rPr>
          <w:rFonts w:cs="David" w:hint="cs"/>
          <w:sz w:val="28"/>
          <w:szCs w:val="28"/>
          <w:rtl/>
        </w:rPr>
        <w:t xml:space="preserve">בתשלום אחד עד ליום 3 בנובמבר 2022. </w:t>
      </w:r>
    </w:p>
    <w:p w14:paraId="3103487A" w14:textId="77777777" w:rsidR="009563B0" w:rsidRPr="0026457C" w:rsidRDefault="009563B0" w:rsidP="007D6E18">
      <w:pPr>
        <w:pStyle w:val="ListParagraph"/>
        <w:spacing w:after="0" w:line="360" w:lineRule="auto"/>
        <w:ind w:left="-58"/>
        <w:rPr>
          <w:rtl/>
        </w:rPr>
      </w:pPr>
    </w:p>
    <w:p w14:paraId="66004237" w14:textId="538E3D8A" w:rsidR="009563B0" w:rsidRDefault="00EF7869" w:rsidP="007D6E18">
      <w:pPr>
        <w:pStyle w:val="ListParagraph"/>
        <w:spacing w:after="0" w:line="360" w:lineRule="auto"/>
        <w:ind w:left="-58"/>
        <w:jc w:val="both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ניתן </w:t>
      </w:r>
      <w:r w:rsidR="009563B0" w:rsidRPr="009563B0">
        <w:rPr>
          <w:rFonts w:cs="David" w:hint="cs"/>
          <w:sz w:val="28"/>
          <w:szCs w:val="28"/>
          <w:rtl/>
        </w:rPr>
        <w:t xml:space="preserve">היום, </w:t>
      </w:r>
      <w:r w:rsidR="00D27FC0">
        <w:rPr>
          <w:rFonts w:cs="David" w:hint="cs"/>
          <w:sz w:val="28"/>
          <w:szCs w:val="28"/>
          <w:rtl/>
        </w:rPr>
        <w:t xml:space="preserve">ח' בתשרי </w:t>
      </w:r>
      <w:r w:rsidR="009563B0" w:rsidRPr="009563B0">
        <w:rPr>
          <w:rFonts w:cs="David" w:hint="cs"/>
          <w:sz w:val="28"/>
          <w:szCs w:val="28"/>
          <w:rtl/>
        </w:rPr>
        <w:t>התשפ"</w:t>
      </w:r>
      <w:r w:rsidR="00D27FC0">
        <w:rPr>
          <w:rFonts w:cs="David" w:hint="cs"/>
          <w:sz w:val="28"/>
          <w:szCs w:val="28"/>
          <w:rtl/>
        </w:rPr>
        <w:t>ג</w:t>
      </w:r>
      <w:r w:rsidR="009563B0" w:rsidRPr="009563B0">
        <w:rPr>
          <w:rFonts w:cs="David" w:hint="cs"/>
          <w:sz w:val="28"/>
          <w:szCs w:val="28"/>
          <w:rtl/>
        </w:rPr>
        <w:t xml:space="preserve">, </w:t>
      </w:r>
      <w:r w:rsidR="00D27FC0">
        <w:rPr>
          <w:rFonts w:cs="David" w:hint="cs"/>
          <w:sz w:val="28"/>
          <w:szCs w:val="28"/>
          <w:rtl/>
        </w:rPr>
        <w:t>3 באוקטובר</w:t>
      </w:r>
      <w:r w:rsidR="009563B0" w:rsidRPr="009563B0">
        <w:rPr>
          <w:rFonts w:cs="David" w:hint="cs"/>
          <w:sz w:val="28"/>
          <w:szCs w:val="28"/>
          <w:rtl/>
        </w:rPr>
        <w:t xml:space="preserve"> 2022, </w:t>
      </w:r>
      <w:r w:rsidR="00FC61A8">
        <w:rPr>
          <w:rFonts w:cs="David" w:hint="cs"/>
          <w:sz w:val="28"/>
          <w:szCs w:val="28"/>
          <w:rtl/>
        </w:rPr>
        <w:t xml:space="preserve">בלשכה, </w:t>
      </w:r>
      <w:r w:rsidR="009563B0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י</w:t>
      </w:r>
      <w:r w:rsidR="009563B0">
        <w:rPr>
          <w:rFonts w:cs="David" w:hint="cs"/>
          <w:sz w:val="28"/>
          <w:szCs w:val="28"/>
          <w:rtl/>
        </w:rPr>
        <w:t>ועבר לצדדים ולמ</w:t>
      </w:r>
      <w:r w:rsidR="00493BC3">
        <w:rPr>
          <w:rFonts w:cs="David" w:hint="cs"/>
          <w:sz w:val="28"/>
          <w:szCs w:val="28"/>
          <w:rtl/>
        </w:rPr>
        <w:t>שיב</w:t>
      </w:r>
      <w:r w:rsidR="009563B0">
        <w:rPr>
          <w:rFonts w:cs="David" w:hint="cs"/>
          <w:sz w:val="28"/>
          <w:szCs w:val="28"/>
          <w:rtl/>
        </w:rPr>
        <w:t xml:space="preserve"> על ידי המזכירות. </w:t>
      </w:r>
    </w:p>
    <w:p w14:paraId="45BB1432" w14:textId="77777777" w:rsidR="00493BC3" w:rsidRDefault="00493BC3" w:rsidP="00D27FC0">
      <w:pPr>
        <w:pStyle w:val="ListParagraph"/>
        <w:spacing w:after="0" w:line="360" w:lineRule="auto"/>
        <w:jc w:val="both"/>
        <w:outlineLvl w:val="0"/>
        <w:rPr>
          <w:rFonts w:cs="David"/>
          <w:sz w:val="28"/>
          <w:szCs w:val="28"/>
          <w:rtl/>
        </w:rPr>
      </w:pPr>
    </w:p>
    <w:p w14:paraId="1B3E33A8" w14:textId="77777777" w:rsidR="009563B0" w:rsidRPr="00117869" w:rsidRDefault="009563B0" w:rsidP="00D27FC0">
      <w:pPr>
        <w:pStyle w:val="ListParagraph"/>
        <w:spacing w:after="0" w:line="360" w:lineRule="auto"/>
        <w:ind w:left="4320" w:firstLine="720"/>
        <w:jc w:val="right"/>
        <w:rPr>
          <w:rFonts w:cs="David"/>
          <w:b/>
          <w:bCs/>
          <w:sz w:val="28"/>
          <w:szCs w:val="28"/>
          <w:rtl/>
        </w:rPr>
      </w:pPr>
      <w:r w:rsidRPr="00117869">
        <w:rPr>
          <w:rFonts w:cs="David" w:hint="cs"/>
          <w:b/>
          <w:bCs/>
          <w:sz w:val="28"/>
          <w:szCs w:val="28"/>
          <w:rtl/>
        </w:rPr>
        <w:t>_____________________</w:t>
      </w:r>
    </w:p>
    <w:p w14:paraId="3C5080E9" w14:textId="062AE780" w:rsidR="007B6BF4" w:rsidRDefault="009563B0" w:rsidP="00D27FC0">
      <w:pPr>
        <w:pStyle w:val="ListParagraph"/>
        <w:spacing w:after="0" w:line="360" w:lineRule="auto"/>
        <w:jc w:val="right"/>
        <w:rPr>
          <w:b/>
          <w:bCs/>
          <w:rtl/>
        </w:rPr>
      </w:pPr>
      <w:r w:rsidRPr="00117869">
        <w:rPr>
          <w:rFonts w:cs="David" w:hint="cs"/>
          <w:b/>
          <w:bCs/>
          <w:sz w:val="28"/>
          <w:szCs w:val="28"/>
          <w:rtl/>
        </w:rPr>
        <w:t xml:space="preserve">אל"ם         מאיה </w:t>
      </w:r>
      <w:r w:rsidR="00FC61A8" w:rsidRPr="00117869">
        <w:rPr>
          <w:rFonts w:cs="David" w:hint="cs"/>
          <w:b/>
          <w:bCs/>
          <w:sz w:val="28"/>
          <w:szCs w:val="28"/>
          <w:rtl/>
        </w:rPr>
        <w:t xml:space="preserve">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גולדשמידט  </w:t>
      </w:r>
      <w:r w:rsidRPr="00117869">
        <w:rPr>
          <w:rFonts w:cs="David" w:hint="cs"/>
          <w:b/>
          <w:bCs/>
          <w:sz w:val="28"/>
          <w:szCs w:val="28"/>
          <w:rtl/>
        </w:rPr>
        <w:br/>
        <w:t xml:space="preserve">שופטת  </w:t>
      </w:r>
      <w:r w:rsidRPr="00117869">
        <w:rPr>
          <w:rFonts w:cs="David"/>
          <w:b/>
          <w:bCs/>
          <w:sz w:val="28"/>
          <w:szCs w:val="28"/>
          <w:rtl/>
        </w:rPr>
        <w:t xml:space="preserve">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</w:t>
      </w:r>
      <w:r w:rsidRPr="00117869">
        <w:rPr>
          <w:rFonts w:cs="David"/>
          <w:b/>
          <w:bCs/>
          <w:sz w:val="28"/>
          <w:szCs w:val="28"/>
          <w:rtl/>
        </w:rPr>
        <w:t xml:space="preserve">בית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117869">
        <w:rPr>
          <w:rFonts w:cs="David"/>
          <w:b/>
          <w:bCs/>
          <w:sz w:val="28"/>
          <w:szCs w:val="28"/>
          <w:rtl/>
        </w:rPr>
        <w:t xml:space="preserve">הדין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</w:t>
      </w:r>
      <w:r w:rsidRPr="00117869">
        <w:rPr>
          <w:rFonts w:cs="David"/>
          <w:b/>
          <w:bCs/>
          <w:sz w:val="28"/>
          <w:szCs w:val="28"/>
          <w:rtl/>
        </w:rPr>
        <w:t>הצבאי</w:t>
      </w:r>
      <w:r w:rsidRPr="00117869">
        <w:rPr>
          <w:rFonts w:cs="David" w:hint="cs"/>
          <w:b/>
          <w:bCs/>
          <w:sz w:val="28"/>
          <w:szCs w:val="28"/>
          <w:rtl/>
        </w:rPr>
        <w:br/>
      </w:r>
      <w:r w:rsidRPr="00117869">
        <w:rPr>
          <w:rFonts w:cs="David"/>
          <w:b/>
          <w:bCs/>
          <w:sz w:val="28"/>
          <w:szCs w:val="28"/>
          <w:rtl/>
        </w:rPr>
        <w:t>ל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</w:t>
      </w:r>
      <w:r w:rsidRPr="00117869">
        <w:rPr>
          <w:rFonts w:cs="David"/>
          <w:b/>
          <w:bCs/>
          <w:sz w:val="28"/>
          <w:szCs w:val="28"/>
          <w:rtl/>
        </w:rPr>
        <w:t xml:space="preserve">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</w:t>
      </w:r>
      <w:r w:rsidRPr="00117869">
        <w:rPr>
          <w:rFonts w:cs="David"/>
          <w:b/>
          <w:bCs/>
          <w:sz w:val="28"/>
          <w:szCs w:val="28"/>
          <w:rtl/>
        </w:rPr>
        <w:t>ע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</w:t>
      </w:r>
      <w:r w:rsidRPr="00117869">
        <w:rPr>
          <w:rFonts w:cs="David"/>
          <w:b/>
          <w:bCs/>
          <w:sz w:val="28"/>
          <w:szCs w:val="28"/>
          <w:rtl/>
        </w:rPr>
        <w:t xml:space="preserve">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</w:t>
      </w:r>
      <w:r w:rsidRPr="00117869">
        <w:rPr>
          <w:rFonts w:cs="David"/>
          <w:b/>
          <w:bCs/>
          <w:sz w:val="28"/>
          <w:szCs w:val="28"/>
          <w:rtl/>
        </w:rPr>
        <w:t xml:space="preserve">ר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117869">
        <w:rPr>
          <w:rFonts w:cs="David"/>
          <w:b/>
          <w:bCs/>
          <w:sz w:val="28"/>
          <w:szCs w:val="28"/>
          <w:rtl/>
        </w:rPr>
        <w:t>ע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</w:t>
      </w:r>
      <w:r w:rsidRPr="00117869">
        <w:rPr>
          <w:rFonts w:cs="David"/>
          <w:b/>
          <w:bCs/>
          <w:sz w:val="28"/>
          <w:szCs w:val="28"/>
          <w:rtl/>
        </w:rPr>
        <w:t xml:space="preserve"> 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</w:t>
      </w:r>
      <w:r w:rsidRPr="00117869">
        <w:rPr>
          <w:rFonts w:cs="David"/>
          <w:b/>
          <w:bCs/>
          <w:sz w:val="28"/>
          <w:szCs w:val="28"/>
          <w:rtl/>
        </w:rPr>
        <w:t>ו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117869">
        <w:rPr>
          <w:rFonts w:cs="David"/>
          <w:b/>
          <w:bCs/>
          <w:sz w:val="28"/>
          <w:szCs w:val="28"/>
          <w:rtl/>
        </w:rPr>
        <w:t xml:space="preserve"> ר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117869">
        <w:rPr>
          <w:rFonts w:cs="David"/>
          <w:b/>
          <w:bCs/>
          <w:sz w:val="28"/>
          <w:szCs w:val="28"/>
          <w:rtl/>
        </w:rPr>
        <w:t xml:space="preserve"> י</w:t>
      </w:r>
      <w:r w:rsidRPr="0011786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117869">
        <w:rPr>
          <w:rFonts w:cs="David"/>
          <w:b/>
          <w:bCs/>
          <w:sz w:val="28"/>
          <w:szCs w:val="28"/>
          <w:rtl/>
        </w:rPr>
        <w:t>ם</w:t>
      </w:r>
    </w:p>
    <w:p w14:paraId="43CC242E" w14:textId="77777777" w:rsidR="007D6E18" w:rsidRDefault="007D6E18" w:rsidP="007D6E1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94DB18" w14:textId="2CCCDB07" w:rsidR="007D6E18" w:rsidRPr="00B53ED3" w:rsidRDefault="007D6E18" w:rsidP="00821224">
      <w:pPr>
        <w:ind w:left="-58" w:right="-142"/>
        <w:rPr>
          <w:rFonts w:ascii="David" w:hAnsi="David" w:cs="David"/>
          <w:b/>
          <w:bCs/>
          <w:sz w:val="28"/>
          <w:szCs w:val="28"/>
          <w:rtl/>
        </w:rPr>
      </w:pPr>
      <w:r w:rsidRPr="00B53ED3">
        <w:rPr>
          <w:rFonts w:ascii="David" w:hAnsi="David" w:cs="David" w:hint="cs"/>
          <w:b/>
          <w:bCs/>
          <w:sz w:val="28"/>
          <w:szCs w:val="28"/>
          <w:rtl/>
        </w:rPr>
        <w:t>חתימת המגיה: __________________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העתק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נאמן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למקור</w:t>
      </w:r>
    </w:p>
    <w:p w14:paraId="2EA5EE27" w14:textId="49FB6280" w:rsidR="007D6E18" w:rsidRPr="00B53ED3" w:rsidRDefault="007D6E18" w:rsidP="00821224">
      <w:pPr>
        <w:ind w:left="-58" w:right="-142"/>
        <w:rPr>
          <w:rFonts w:ascii="David" w:hAnsi="David" w:cs="David"/>
          <w:b/>
          <w:bCs/>
          <w:sz w:val="28"/>
          <w:szCs w:val="28"/>
          <w:rtl/>
        </w:rPr>
      </w:pP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סרן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כפיר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>לב</w:t>
      </w:r>
    </w:p>
    <w:p w14:paraId="4F3F206F" w14:textId="4BFEA2DD" w:rsidR="007D6E18" w:rsidRPr="007D6E18" w:rsidRDefault="007D6E18" w:rsidP="00821224">
      <w:pPr>
        <w:ind w:left="-58" w:right="-142"/>
        <w:rPr>
          <w:rFonts w:ascii="David" w:hAnsi="David" w:cs="David"/>
          <w:b/>
          <w:bCs/>
          <w:sz w:val="28"/>
          <w:szCs w:val="28"/>
        </w:rPr>
      </w:pP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תאריך: _______________________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ן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בית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21224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B53ED3">
        <w:rPr>
          <w:rFonts w:ascii="David" w:hAnsi="David" w:cs="David" w:hint="cs"/>
          <w:b/>
          <w:bCs/>
          <w:sz w:val="28"/>
          <w:szCs w:val="28"/>
          <w:rtl/>
        </w:rPr>
        <w:t xml:space="preserve"> הדין</w:t>
      </w:r>
    </w:p>
    <w:sectPr w:rsidR="007D6E18" w:rsidRPr="007D6E18" w:rsidSect="00DB35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0004" w14:textId="77777777" w:rsidR="00EF0ECE" w:rsidRDefault="00EF0ECE" w:rsidP="00C757A9">
      <w:pPr>
        <w:spacing w:after="0" w:line="240" w:lineRule="auto"/>
      </w:pPr>
      <w:r>
        <w:separator/>
      </w:r>
    </w:p>
  </w:endnote>
  <w:endnote w:type="continuationSeparator" w:id="0">
    <w:p w14:paraId="68217799" w14:textId="77777777" w:rsidR="00EF0ECE" w:rsidRDefault="00EF0ECE" w:rsidP="00C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B8B9" w14:textId="34AEF8BB" w:rsidR="009159EA" w:rsidRPr="001349EC" w:rsidRDefault="009159EA">
    <w:pPr>
      <w:pStyle w:val="Footer"/>
      <w:rPr>
        <w:rFonts w:ascii="David" w:hAnsi="David" w:cs="David"/>
      </w:rPr>
    </w:pPr>
    <w:r>
      <w:rPr>
        <w:rFonts w:hint="cs"/>
        <w:rtl/>
      </w:rPr>
      <w:t xml:space="preserve">                                                                 </w:t>
    </w:r>
    <w:r w:rsidRPr="001349EC">
      <w:rPr>
        <w:rFonts w:ascii="David" w:hAnsi="David" w:cs="David" w:hint="cs"/>
        <w:sz w:val="28"/>
        <w:szCs w:val="28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AEC7" w14:textId="77777777" w:rsidR="00EF0ECE" w:rsidRDefault="00EF0ECE" w:rsidP="00C757A9">
      <w:pPr>
        <w:spacing w:after="0" w:line="240" w:lineRule="auto"/>
      </w:pPr>
      <w:r>
        <w:separator/>
      </w:r>
    </w:p>
  </w:footnote>
  <w:footnote w:type="continuationSeparator" w:id="0">
    <w:p w14:paraId="70A91399" w14:textId="77777777" w:rsidR="00EF0ECE" w:rsidRDefault="00EF0ECE" w:rsidP="00C7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2209" w14:textId="4D4025B5" w:rsidR="00AD38AC" w:rsidRDefault="00AD38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F37156" wp14:editId="3DFB0B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4" name="Text Box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142D2" w14:textId="3A7D3400" w:rsidR="00AD38AC" w:rsidRPr="00AD38AC" w:rsidRDefault="00AD38AC" w:rsidP="00AD38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38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371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- בלמ&quot;ס -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A5142D2" w14:textId="3A7D3400" w:rsidR="00AD38AC" w:rsidRPr="00AD38AC" w:rsidRDefault="00AD38AC" w:rsidP="00AD38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38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9B91" w14:textId="5CCE2E14" w:rsidR="00C757A9" w:rsidRPr="00332557" w:rsidRDefault="001D1FE3" w:rsidP="001D1FE3">
    <w:pPr>
      <w:pStyle w:val="Header"/>
      <w:jc w:val="center"/>
      <w:rPr>
        <w:rFonts w:ascii="David" w:hAnsi="David" w:cs="David"/>
        <w:sz w:val="28"/>
        <w:szCs w:val="28"/>
      </w:rPr>
    </w:pPr>
    <w:r>
      <w:rPr>
        <w:rFonts w:ascii="David" w:hAnsi="David" w:cs="David" w:hint="cs"/>
        <w:sz w:val="28"/>
        <w:szCs w:val="28"/>
        <w:rtl/>
      </w:rPr>
      <w:t xml:space="preserve">                                                       </w:t>
    </w:r>
    <w:r w:rsidR="00A4509F">
      <w:rPr>
        <w:rFonts w:ascii="David" w:hAnsi="David" w:cs="David" w:hint="cs"/>
        <w:sz w:val="28"/>
        <w:szCs w:val="28"/>
        <w:rtl/>
      </w:rPr>
      <w:t xml:space="preserve"> </w:t>
    </w:r>
    <w:r w:rsidR="00A4509F">
      <w:rPr>
        <w:rFonts w:ascii="David" w:hAnsi="David" w:cs="David" w:hint="cs"/>
        <w:sz w:val="28"/>
        <w:szCs w:val="28"/>
        <w:rtl/>
      </w:rPr>
      <w:t>ב ל מ " ס</w:t>
    </w:r>
    <w:r>
      <w:rPr>
        <w:rFonts w:ascii="David" w:hAnsi="David" w:cs="David" w:hint="cs"/>
        <w:sz w:val="28"/>
        <w:szCs w:val="28"/>
        <w:rtl/>
      </w:rPr>
      <w:t xml:space="preserve">                                               </w:t>
    </w:r>
    <w:r w:rsidR="00C757A9" w:rsidRPr="00332557">
      <w:rPr>
        <w:rFonts w:ascii="David" w:hAnsi="David" w:cs="David"/>
        <w:sz w:val="28"/>
        <w:szCs w:val="28"/>
        <w:rtl/>
      </w:rPr>
      <w:t>ע"ת</w:t>
    </w:r>
    <w:r w:rsidR="00EE1AB1">
      <w:rPr>
        <w:rFonts w:ascii="David" w:hAnsi="David" w:cs="David" w:hint="cs"/>
        <w:sz w:val="28"/>
        <w:szCs w:val="28"/>
        <w:rtl/>
      </w:rPr>
      <w:t>/</w:t>
    </w:r>
    <w:r w:rsidR="00D27FC0">
      <w:rPr>
        <w:rFonts w:ascii="David" w:hAnsi="David" w:cs="David" w:hint="cs"/>
        <w:sz w:val="28"/>
        <w:szCs w:val="28"/>
        <w:rtl/>
      </w:rPr>
      <w:t>7</w:t>
    </w:r>
    <w:r w:rsidR="001B56D0">
      <w:rPr>
        <w:rFonts w:ascii="David" w:hAnsi="David" w:cs="David" w:hint="cs"/>
        <w:sz w:val="28"/>
        <w:szCs w:val="28"/>
        <w:rtl/>
      </w:rPr>
      <w:t xml:space="preserve">/22 </w:t>
    </w:r>
    <w:bookmarkStart w:id="0" w:name="_Hlk121726584"/>
    <w:bookmarkStart w:id="1" w:name="_Hlk121726585"/>
    <w:bookmarkStart w:id="2" w:name="_Hlk121726586"/>
    <w:bookmarkStart w:id="3" w:name="_Hlk121726587"/>
    <w:bookmarkStart w:id="4" w:name="_Hlk121726588"/>
    <w:bookmarkStart w:id="5" w:name="_Hlk121726589"/>
    <w:bookmarkStart w:id="6" w:name="_Hlk121726590"/>
    <w:bookmarkStart w:id="7" w:name="_Hlk121726591"/>
    <w:bookmarkStart w:id="8" w:name="_Hlk121726592"/>
    <w:bookmarkStart w:id="9" w:name="_Hlk121726593"/>
    <w:bookmarkStart w:id="10" w:name="_Hlk121726594"/>
    <w:bookmarkStart w:id="11" w:name="_Hlk121726595"/>
    <w:bookmarkStart w:id="12" w:name="_Hlk121726596"/>
    <w:bookmarkStart w:id="13" w:name="_Hlk121726597"/>
    <w:r>
      <w:rPr>
        <w:rFonts w:ascii="David" w:hAnsi="David" w:cs="David" w:hint="cs"/>
        <w:sz w:val="28"/>
        <w:szCs w:val="28"/>
        <w:rtl/>
      </w:rPr>
      <w:t xml:space="preserve">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9005" w14:textId="5E1B28FF" w:rsidR="00AD38AC" w:rsidRDefault="00AD38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0ACB5" wp14:editId="12A7FA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3" name="Text Box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1CBB" w14:textId="5B0D05ED" w:rsidR="00AD38AC" w:rsidRPr="00AD38AC" w:rsidRDefault="00AD38AC" w:rsidP="00AD38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38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A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בלמ&quot;ס -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B5A1CBB" w14:textId="5B0D05ED" w:rsidR="00AD38AC" w:rsidRPr="00AD38AC" w:rsidRDefault="00AD38AC" w:rsidP="00AD38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38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993"/>
    <w:multiLevelType w:val="hybridMultilevel"/>
    <w:tmpl w:val="D0E098AC"/>
    <w:lvl w:ilvl="0" w:tplc="9222B4F0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7126591"/>
    <w:multiLevelType w:val="hybridMultilevel"/>
    <w:tmpl w:val="5B9A9502"/>
    <w:lvl w:ilvl="0" w:tplc="E348DA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890639">
    <w:abstractNumId w:val="0"/>
  </w:num>
  <w:num w:numId="2" w16cid:durableId="10153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A9"/>
    <w:rsid w:val="00084C29"/>
    <w:rsid w:val="000B76F0"/>
    <w:rsid w:val="000C4BE2"/>
    <w:rsid w:val="000F13D7"/>
    <w:rsid w:val="00117869"/>
    <w:rsid w:val="001349EC"/>
    <w:rsid w:val="00136889"/>
    <w:rsid w:val="00150097"/>
    <w:rsid w:val="001950BE"/>
    <w:rsid w:val="001B56D0"/>
    <w:rsid w:val="001D1FE3"/>
    <w:rsid w:val="002419D4"/>
    <w:rsid w:val="00267FCA"/>
    <w:rsid w:val="00296423"/>
    <w:rsid w:val="002B378D"/>
    <w:rsid w:val="002C1C23"/>
    <w:rsid w:val="002D2702"/>
    <w:rsid w:val="00326936"/>
    <w:rsid w:val="00332557"/>
    <w:rsid w:val="003447C1"/>
    <w:rsid w:val="003B2C72"/>
    <w:rsid w:val="00493BC3"/>
    <w:rsid w:val="005C61B4"/>
    <w:rsid w:val="006E54DD"/>
    <w:rsid w:val="007332A9"/>
    <w:rsid w:val="00755E5F"/>
    <w:rsid w:val="007567DA"/>
    <w:rsid w:val="007B6BF4"/>
    <w:rsid w:val="007D5E5E"/>
    <w:rsid w:val="007D6E18"/>
    <w:rsid w:val="007E7E4B"/>
    <w:rsid w:val="00821224"/>
    <w:rsid w:val="008D0128"/>
    <w:rsid w:val="00906C58"/>
    <w:rsid w:val="009159EA"/>
    <w:rsid w:val="009563B0"/>
    <w:rsid w:val="009637FA"/>
    <w:rsid w:val="00A23453"/>
    <w:rsid w:val="00A4509F"/>
    <w:rsid w:val="00A92DEB"/>
    <w:rsid w:val="00AD38AC"/>
    <w:rsid w:val="00B319AB"/>
    <w:rsid w:val="00B92901"/>
    <w:rsid w:val="00BF6C96"/>
    <w:rsid w:val="00C45219"/>
    <w:rsid w:val="00C757A9"/>
    <w:rsid w:val="00C82480"/>
    <w:rsid w:val="00CB32DB"/>
    <w:rsid w:val="00CD0F5A"/>
    <w:rsid w:val="00CF5ABF"/>
    <w:rsid w:val="00D27FC0"/>
    <w:rsid w:val="00DB351E"/>
    <w:rsid w:val="00E81F39"/>
    <w:rsid w:val="00E94912"/>
    <w:rsid w:val="00EE0201"/>
    <w:rsid w:val="00EE1AB1"/>
    <w:rsid w:val="00EF0ECE"/>
    <w:rsid w:val="00EF7869"/>
    <w:rsid w:val="00FB0959"/>
    <w:rsid w:val="00FC61A8"/>
    <w:rsid w:val="00FE1177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8F77"/>
  <w15:chartTrackingRefBased/>
  <w15:docId w15:val="{136570DF-F393-4735-AEA3-7B1D4595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  <w:style w:type="character" w:styleId="CommentReference">
    <w:name w:val="annotation reference"/>
    <w:basedOn w:val="DefaultParagraphFont"/>
    <w:uiPriority w:val="99"/>
    <w:semiHidden/>
    <w:unhideWhenUsed/>
    <w:rsid w:val="0013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89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963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dc:description/>
  <cp:lastModifiedBy>אבי הראל</cp:lastModifiedBy>
  <cp:revision>12</cp:revision>
  <cp:lastPrinted>2022-12-15T10:47:00Z</cp:lastPrinted>
  <dcterms:created xsi:type="dcterms:W3CDTF">2022-12-12T08:08:00Z</dcterms:created>
  <dcterms:modified xsi:type="dcterms:W3CDTF">2022-12-26T14:20:00Z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2022-12-26T14:20:49Z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a17ef148-57ca-4f4e-bb67-2dbc1bcd5f5e</vt:lpwstr>
  </property>
  <property fmtid="{D5CDD505-2E9C-101B-9397-08002B2CF9AE}" pid="11" name="MSIP_Label_701b9bfc-c426-492e-a46c-1a922d5fe54b_ContentBits">
    <vt:lpwstr>1</vt:lpwstr>
  </property>
</Properties>
</file>