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76A40" w14:textId="4E5D7FF0" w:rsidR="00C3758D" w:rsidRPr="00C3758D" w:rsidRDefault="00C3758D" w:rsidP="00B82395">
      <w:pPr>
        <w:tabs>
          <w:tab w:val="right" w:pos="6660"/>
        </w:tabs>
        <w:spacing w:line="480" w:lineRule="auto"/>
        <w:ind w:left="1985" w:right="1985"/>
        <w:rPr>
          <w:rtl/>
        </w:rPr>
      </w:pPr>
      <w:bookmarkStart w:id="0" w:name="_Hlk156991982"/>
      <w:bookmarkStart w:id="1" w:name="_Hlk149821736"/>
      <w:bookmarkStart w:id="2" w:name="_Hlk149824479"/>
      <w:r w:rsidRPr="00164FD0">
        <w:rPr>
          <w:noProof/>
        </w:rPr>
        <w:drawing>
          <wp:inline distT="0" distB="0" distL="0" distR="0" wp14:anchorId="671BF2DC" wp14:editId="3640C73A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6E27C5B9" wp14:editId="06D93941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</w:t>
      </w:r>
      <w:bookmarkEnd w:id="0"/>
    </w:p>
    <w:p w14:paraId="5CB76D5A" w14:textId="5293F842" w:rsidR="00723B63" w:rsidRPr="00FD2DDA" w:rsidRDefault="00723B63" w:rsidP="00C3758D">
      <w:pPr>
        <w:bidi w:val="0"/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03EAFE00" w14:textId="2E42F52C" w:rsidR="00723B63" w:rsidRDefault="00723B63" w:rsidP="00A3746C">
      <w:pPr>
        <w:spacing w:before="120" w:after="0" w:line="36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59C456B9" w14:textId="77777777" w:rsidR="00730879" w:rsidRPr="00FD2DDA" w:rsidRDefault="00730879" w:rsidP="00A3746C">
      <w:pPr>
        <w:spacing w:before="120" w:after="0" w:line="360" w:lineRule="auto"/>
        <w:rPr>
          <w:rFonts w:ascii="David" w:hAnsi="David" w:cs="David"/>
          <w:sz w:val="28"/>
          <w:szCs w:val="28"/>
          <w:rtl/>
        </w:rPr>
      </w:pPr>
    </w:p>
    <w:p w14:paraId="691EF37B" w14:textId="77777777" w:rsidR="00723B63" w:rsidRPr="00BB5867" w:rsidRDefault="00723B63" w:rsidP="00A3746C">
      <w:pPr>
        <w:spacing w:line="360" w:lineRule="auto"/>
        <w:jc w:val="center"/>
        <w:rPr>
          <w:rFonts w:cs="David"/>
          <w:sz w:val="28"/>
          <w:szCs w:val="28"/>
          <w:rtl/>
        </w:rPr>
      </w:pPr>
      <w:r w:rsidRPr="00ED4EF3">
        <w:rPr>
          <w:rFonts w:cs="David" w:hint="cs"/>
          <w:b/>
          <w:bCs/>
          <w:sz w:val="28"/>
          <w:szCs w:val="28"/>
          <w:rtl/>
        </w:rPr>
        <w:t>אל"ם מאיה גולדשמידט</w:t>
      </w:r>
      <w:r>
        <w:rPr>
          <w:rFonts w:cs="David" w:hint="cs"/>
          <w:sz w:val="28"/>
          <w:szCs w:val="28"/>
          <w:rtl/>
        </w:rPr>
        <w:t xml:space="preserve">    -   שופטת</w:t>
      </w:r>
    </w:p>
    <w:p w14:paraId="1B205E8C" w14:textId="43D7D5AF" w:rsidR="00730879" w:rsidRDefault="00723B63" w:rsidP="00730879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5A588583" w14:textId="77777777" w:rsidR="00A3746C" w:rsidRPr="00FD2DDA" w:rsidRDefault="00A3746C" w:rsidP="00A3746C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4B5A6869" w14:textId="4067DFE0" w:rsidR="00723B63" w:rsidRDefault="00723B63" w:rsidP="00A3746C">
      <w:pPr>
        <w:bidi w:val="0"/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המערער (ע"י ב"כ,</w:t>
      </w:r>
      <w:r>
        <w:rPr>
          <w:rFonts w:ascii="David" w:hAnsi="David" w:cs="David" w:hint="cs"/>
          <w:sz w:val="28"/>
          <w:szCs w:val="28"/>
          <w:rtl/>
        </w:rPr>
        <w:t xml:space="preserve"> רס"ן עמית גרינהויז</w:t>
      </w:r>
      <w:r w:rsidR="00730879">
        <w:rPr>
          <w:rFonts w:ascii="David" w:hAnsi="David" w:cs="David" w:hint="cs"/>
          <w:sz w:val="28"/>
          <w:szCs w:val="28"/>
          <w:rtl/>
        </w:rPr>
        <w:t xml:space="preserve">; </w:t>
      </w:r>
      <w:r>
        <w:rPr>
          <w:rFonts w:ascii="David" w:hAnsi="David" w:cs="David" w:hint="cs"/>
          <w:sz w:val="28"/>
          <w:szCs w:val="28"/>
          <w:rtl/>
        </w:rPr>
        <w:t>סרן תכלת מרדכי פייגנסון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66645AC2" w14:textId="77777777" w:rsidR="00723B63" w:rsidRPr="00FD2DDA" w:rsidRDefault="00723B63" w:rsidP="00730879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4181D609" w14:textId="4A2D7696" w:rsidR="00A3746C" w:rsidRPr="00FD2DDA" w:rsidRDefault="00723B63" w:rsidP="00730879">
      <w:pPr>
        <w:spacing w:after="36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59359A6F" w14:textId="396B44AD" w:rsidR="00723B63" w:rsidRPr="00FD2DDA" w:rsidRDefault="00723B63" w:rsidP="00A3746C">
      <w:pPr>
        <w:spacing w:after="120"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מ</w:t>
      </w:r>
      <w:r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/</w:t>
      </w:r>
      <w:r w:rsidR="00787BBC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*******</w:t>
      </w:r>
      <w:r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טור</w:t>
      </w:r>
      <w:r w:rsidR="00340C13">
        <w:rPr>
          <w:rFonts w:ascii="David" w:hAnsi="David" w:cs="David" w:hint="cs"/>
          <w:b/>
          <w:bCs/>
          <w:sz w:val="28"/>
          <w:szCs w:val="28"/>
          <w:rtl/>
        </w:rPr>
        <w:t>אי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22537">
        <w:rPr>
          <w:rFonts w:ascii="David" w:hAnsi="David" w:cs="David" w:hint="cs"/>
          <w:b/>
          <w:bCs/>
          <w:sz w:val="28"/>
          <w:szCs w:val="28"/>
          <w:rtl/>
        </w:rPr>
        <w:t>ל' ש'</w:t>
      </w:r>
      <w:r w:rsidR="00787BBC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סרן (מיל') רועי גיא-גרין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787278CD" w14:textId="77777777" w:rsidR="00723B63" w:rsidRPr="00FD2DDA" w:rsidRDefault="00723B63" w:rsidP="00A3746C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B77E69B" w14:textId="2E3D29B9" w:rsidR="00723B63" w:rsidRPr="00E76524" w:rsidRDefault="00723B63" w:rsidP="00E76524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 xml:space="preserve">ערעור על </w:t>
      </w:r>
      <w:r>
        <w:rPr>
          <w:rFonts w:ascii="David" w:hAnsi="David" w:cs="David" w:hint="cs"/>
          <w:sz w:val="28"/>
          <w:szCs w:val="28"/>
          <w:rtl/>
        </w:rPr>
        <w:t>פסק הדין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של בית הדין הצבאי המחוזי במחוז שיפוטי </w:t>
      </w:r>
      <w:r w:rsidR="00730879">
        <w:rPr>
          <w:rFonts w:ascii="David" w:hAnsi="David" w:cs="David" w:hint="cs"/>
          <w:sz w:val="28"/>
          <w:szCs w:val="28"/>
          <w:rtl/>
        </w:rPr>
        <w:t>זרוע יבשה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שניתן בתיק </w:t>
      </w:r>
      <w:r>
        <w:rPr>
          <w:rFonts w:ascii="David" w:hAnsi="David" w:cs="David" w:hint="cs"/>
          <w:sz w:val="28"/>
          <w:szCs w:val="28"/>
          <w:rtl/>
        </w:rPr>
        <w:t>ז"י</w:t>
      </w:r>
      <w:r w:rsidRPr="00FD2DDA">
        <w:rPr>
          <w:rFonts w:ascii="David" w:hAnsi="David" w:cs="David" w:hint="cs"/>
          <w:sz w:val="28"/>
          <w:szCs w:val="28"/>
          <w:rtl/>
        </w:rPr>
        <w:t xml:space="preserve"> </w:t>
      </w:r>
      <w:r w:rsidRPr="00FE7B6F">
        <w:rPr>
          <w:rFonts w:ascii="David" w:hAnsi="David" w:cs="David" w:hint="cs"/>
          <w:sz w:val="28"/>
          <w:szCs w:val="28"/>
          <w:rtl/>
        </w:rPr>
        <w:t>(</w:t>
      </w:r>
      <w:r>
        <w:rPr>
          <w:rFonts w:ascii="David" w:hAnsi="David" w:cs="David" w:hint="cs"/>
          <w:sz w:val="28"/>
          <w:szCs w:val="28"/>
          <w:rtl/>
        </w:rPr>
        <w:t>תעבורה</w:t>
      </w:r>
      <w:r w:rsidRPr="00FE7B6F">
        <w:rPr>
          <w:rFonts w:ascii="David" w:hAnsi="David" w:cs="David" w:hint="cs"/>
          <w:sz w:val="28"/>
          <w:szCs w:val="28"/>
          <w:rtl/>
        </w:rPr>
        <w:t xml:space="preserve">) </w:t>
      </w:r>
      <w:r>
        <w:rPr>
          <w:rFonts w:ascii="David" w:hAnsi="David" w:cs="David" w:hint="cs"/>
          <w:sz w:val="28"/>
          <w:szCs w:val="28"/>
          <w:rtl/>
        </w:rPr>
        <w:t>34/22</w:t>
      </w:r>
      <w:r w:rsidRPr="00FE7B6F">
        <w:rPr>
          <w:rFonts w:ascii="David" w:hAnsi="David" w:cs="David" w:hint="cs"/>
          <w:sz w:val="28"/>
          <w:szCs w:val="28"/>
          <w:rtl/>
        </w:rPr>
        <w:t xml:space="preserve"> (</w:t>
      </w:r>
      <w:r w:rsidR="00730879">
        <w:rPr>
          <w:rFonts w:ascii="David" w:hAnsi="David" w:cs="David" w:hint="cs"/>
          <w:sz w:val="28"/>
          <w:szCs w:val="28"/>
          <w:rtl/>
        </w:rPr>
        <w:t>רס"ן (מיל') אלעד שור - שופט</w:t>
      </w:r>
      <w:r w:rsidRPr="00FE7B6F">
        <w:rPr>
          <w:rFonts w:ascii="David" w:hAnsi="David" w:cs="David" w:hint="cs"/>
          <w:sz w:val="28"/>
          <w:szCs w:val="28"/>
          <w:rtl/>
        </w:rPr>
        <w:t xml:space="preserve">) ביום </w:t>
      </w:r>
      <w:r>
        <w:rPr>
          <w:rFonts w:ascii="David" w:hAnsi="David" w:cs="David" w:hint="cs"/>
          <w:sz w:val="28"/>
          <w:szCs w:val="28"/>
          <w:rtl/>
        </w:rPr>
        <w:t>15.5.2024</w:t>
      </w:r>
      <w:r w:rsidRPr="00FE7B6F">
        <w:rPr>
          <w:rFonts w:ascii="David" w:hAnsi="David" w:cs="David" w:hint="cs"/>
          <w:sz w:val="28"/>
          <w:szCs w:val="28"/>
          <w:rtl/>
        </w:rPr>
        <w:t xml:space="preserve">. </w:t>
      </w:r>
      <w:r w:rsidR="00B82395">
        <w:rPr>
          <w:rFonts w:ascii="David" w:hAnsi="David" w:cs="David" w:hint="cs"/>
          <w:sz w:val="28"/>
          <w:szCs w:val="28"/>
          <w:rtl/>
        </w:rPr>
        <w:t>ערעור התביעה (קולת העונש) התקבל</w:t>
      </w:r>
      <w:bookmarkEnd w:id="1"/>
      <w:r w:rsidR="00730879">
        <w:rPr>
          <w:rFonts w:ascii="David" w:hAnsi="David" w:cs="David" w:hint="cs"/>
          <w:sz w:val="28"/>
          <w:szCs w:val="28"/>
          <w:rtl/>
        </w:rPr>
        <w:t>.</w:t>
      </w:r>
      <w:bookmarkEnd w:id="2"/>
    </w:p>
    <w:p w14:paraId="43A8AF42" w14:textId="2829C627" w:rsidR="00C757A9" w:rsidRDefault="00C757A9" w:rsidP="00A3746C">
      <w:pPr>
        <w:pStyle w:val="ListParagraph"/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פ</w:t>
      </w:r>
      <w:r w:rsidR="00A3746C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ס</w:t>
      </w:r>
      <w:r w:rsidR="00A3746C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ק</w:t>
      </w:r>
      <w:r w:rsidR="00A3746C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A3746C">
        <w:rPr>
          <w:rFonts w:cs="David"/>
          <w:b/>
          <w:bCs/>
          <w:sz w:val="28"/>
          <w:szCs w:val="28"/>
          <w:u w:val="single"/>
          <w:rtl/>
        </w:rPr>
        <w:t>–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ד</w:t>
      </w:r>
      <w:r w:rsidR="00A3746C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="00A3746C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ן </w:t>
      </w:r>
    </w:p>
    <w:p w14:paraId="395857EF" w14:textId="77777777" w:rsidR="009563B0" w:rsidRPr="00C757A9" w:rsidRDefault="009563B0" w:rsidP="00A3746C">
      <w:pPr>
        <w:pStyle w:val="ListParagraph"/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0D324751" w14:textId="6F7C23F7" w:rsidR="00A92DEB" w:rsidRDefault="007E3750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המשיב</w:t>
      </w:r>
      <w:r w:rsidR="00332557">
        <w:rPr>
          <w:rFonts w:cs="David" w:hint="cs"/>
          <w:sz w:val="28"/>
          <w:szCs w:val="28"/>
          <w:rtl/>
        </w:rPr>
        <w:t xml:space="preserve">, </w:t>
      </w:r>
      <w:r w:rsidR="00771D08">
        <w:rPr>
          <w:rFonts w:cs="David" w:hint="cs"/>
          <w:sz w:val="28"/>
          <w:szCs w:val="28"/>
          <w:rtl/>
        </w:rPr>
        <w:t>טוראי</w:t>
      </w:r>
      <w:r w:rsidR="00F509D2">
        <w:rPr>
          <w:rFonts w:cs="David" w:hint="cs"/>
          <w:sz w:val="28"/>
          <w:szCs w:val="28"/>
          <w:rtl/>
        </w:rPr>
        <w:t xml:space="preserve"> </w:t>
      </w:r>
      <w:r w:rsidR="00E76524" w:rsidRPr="00E76524">
        <w:rPr>
          <w:rFonts w:cs="David"/>
          <w:sz w:val="28"/>
          <w:szCs w:val="28"/>
          <w:rtl/>
        </w:rPr>
        <w:t>לירון שמש</w:t>
      </w:r>
      <w:r w:rsidR="00F509D2">
        <w:rPr>
          <w:rFonts w:cs="David" w:hint="cs"/>
          <w:sz w:val="28"/>
          <w:szCs w:val="28"/>
          <w:rtl/>
        </w:rPr>
        <w:t>,</w:t>
      </w:r>
      <w:r w:rsidR="00364903">
        <w:rPr>
          <w:rFonts w:cs="David" w:hint="cs"/>
          <w:sz w:val="28"/>
          <w:szCs w:val="28"/>
          <w:rtl/>
        </w:rPr>
        <w:t xml:space="preserve"> </w:t>
      </w:r>
      <w:r w:rsidR="00332557">
        <w:rPr>
          <w:rFonts w:cs="David" w:hint="cs"/>
          <w:sz w:val="28"/>
          <w:szCs w:val="28"/>
          <w:rtl/>
        </w:rPr>
        <w:t>הורשע</w:t>
      </w:r>
      <w:r w:rsidR="00F509D2">
        <w:rPr>
          <w:rFonts w:cs="David" w:hint="cs"/>
          <w:sz w:val="28"/>
          <w:szCs w:val="28"/>
          <w:rtl/>
        </w:rPr>
        <w:t xml:space="preserve"> </w:t>
      </w:r>
      <w:r w:rsidR="00694869">
        <w:rPr>
          <w:rFonts w:cs="David" w:hint="cs"/>
          <w:sz w:val="28"/>
          <w:szCs w:val="28"/>
          <w:rtl/>
        </w:rPr>
        <w:t xml:space="preserve">בבית דין צבאי לתעבורה, </w:t>
      </w:r>
      <w:r w:rsidR="00F509D2">
        <w:rPr>
          <w:rFonts w:cs="David" w:hint="cs"/>
          <w:sz w:val="28"/>
          <w:szCs w:val="28"/>
          <w:rtl/>
        </w:rPr>
        <w:t>על פי הודאתו</w:t>
      </w:r>
      <w:r w:rsidR="00694869">
        <w:rPr>
          <w:rFonts w:cs="David" w:hint="cs"/>
          <w:sz w:val="28"/>
          <w:szCs w:val="28"/>
          <w:rtl/>
        </w:rPr>
        <w:t>,</w:t>
      </w:r>
      <w:r w:rsidR="00F509D2">
        <w:rPr>
          <w:rFonts w:cs="David" w:hint="cs"/>
          <w:sz w:val="28"/>
          <w:szCs w:val="28"/>
          <w:rtl/>
        </w:rPr>
        <w:t xml:space="preserve"> </w:t>
      </w:r>
      <w:r w:rsidR="00AC1D1E">
        <w:rPr>
          <w:rFonts w:cs="David" w:hint="cs"/>
          <w:sz w:val="28"/>
          <w:szCs w:val="28"/>
          <w:rtl/>
        </w:rPr>
        <w:t>בעבירה של נהיגה ברכב ללא רשות בעלו, בניגוד לסעיף 36ב(</w:t>
      </w:r>
      <w:r w:rsidR="009C27B0">
        <w:rPr>
          <w:rFonts w:cs="David" w:hint="cs"/>
          <w:sz w:val="28"/>
          <w:szCs w:val="28"/>
          <w:rtl/>
        </w:rPr>
        <w:t>א</w:t>
      </w:r>
      <w:r w:rsidR="00AC1D1E">
        <w:rPr>
          <w:rFonts w:cs="David" w:hint="cs"/>
          <w:sz w:val="28"/>
          <w:szCs w:val="28"/>
          <w:rtl/>
        </w:rPr>
        <w:t>) פקודת התעבורה [נוסח חדש] ושימוש בצוותא ברכוש צבאי שלא למטרות הצבא, לפי סעיף 79(א)</w:t>
      </w:r>
      <w:r w:rsidR="00AC1D1E">
        <w:rPr>
          <w:rFonts w:cs="David"/>
          <w:sz w:val="28"/>
          <w:szCs w:val="28"/>
        </w:rPr>
        <w:t xml:space="preserve"> </w:t>
      </w:r>
      <w:r w:rsidR="00AC1D1E">
        <w:rPr>
          <w:rFonts w:cs="David" w:hint="cs"/>
          <w:sz w:val="28"/>
          <w:szCs w:val="28"/>
          <w:rtl/>
        </w:rPr>
        <w:t xml:space="preserve">לחוק השיפוט הצבאי, </w:t>
      </w:r>
      <w:r w:rsidR="00730879">
        <w:rPr>
          <w:rFonts w:cs="David" w:hint="cs"/>
          <w:sz w:val="28"/>
          <w:szCs w:val="28"/>
          <w:rtl/>
        </w:rPr>
        <w:t>ה</w:t>
      </w:r>
      <w:r w:rsidR="00AC1D1E">
        <w:rPr>
          <w:rFonts w:cs="David" w:hint="cs"/>
          <w:sz w:val="28"/>
          <w:szCs w:val="28"/>
          <w:rtl/>
        </w:rPr>
        <w:t xml:space="preserve">תשט"ו </w:t>
      </w:r>
      <w:r w:rsidR="00B34D4B">
        <w:rPr>
          <w:rFonts w:cs="David" w:hint="cs"/>
          <w:sz w:val="28"/>
          <w:szCs w:val="28"/>
          <w:rtl/>
        </w:rPr>
        <w:t>-</w:t>
      </w:r>
      <w:r w:rsidR="00AC1D1E">
        <w:rPr>
          <w:rFonts w:cs="David" w:hint="cs"/>
          <w:sz w:val="28"/>
          <w:szCs w:val="28"/>
          <w:rtl/>
        </w:rPr>
        <w:t xml:space="preserve"> 1955 בצירוף סעיף 29 לחוק העונשין, </w:t>
      </w:r>
      <w:r w:rsidR="00730879">
        <w:rPr>
          <w:rFonts w:cs="David" w:hint="cs"/>
          <w:sz w:val="28"/>
          <w:szCs w:val="28"/>
          <w:rtl/>
        </w:rPr>
        <w:t>ה</w:t>
      </w:r>
      <w:r w:rsidR="00AC1D1E">
        <w:rPr>
          <w:rFonts w:cs="David" w:hint="cs"/>
          <w:sz w:val="28"/>
          <w:szCs w:val="28"/>
          <w:rtl/>
        </w:rPr>
        <w:t xml:space="preserve">תשל"ז </w:t>
      </w:r>
      <w:r w:rsidR="00B34D4B">
        <w:rPr>
          <w:rFonts w:cs="David" w:hint="cs"/>
          <w:sz w:val="28"/>
          <w:szCs w:val="28"/>
          <w:rtl/>
        </w:rPr>
        <w:t>-</w:t>
      </w:r>
      <w:r w:rsidR="00AC1D1E">
        <w:rPr>
          <w:rFonts w:cs="David" w:hint="cs"/>
          <w:sz w:val="28"/>
          <w:szCs w:val="28"/>
          <w:rtl/>
        </w:rPr>
        <w:t xml:space="preserve"> 1977. </w:t>
      </w:r>
    </w:p>
    <w:p w14:paraId="5CE69995" w14:textId="77777777" w:rsidR="00C03FDD" w:rsidRDefault="00C03FDD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בית הדין </w:t>
      </w:r>
      <w:r w:rsidR="006D6480">
        <w:rPr>
          <w:rFonts w:cs="David" w:hint="cs"/>
          <w:sz w:val="28"/>
          <w:szCs w:val="28"/>
          <w:rtl/>
        </w:rPr>
        <w:t>קמא</w:t>
      </w:r>
      <w:r>
        <w:rPr>
          <w:rFonts w:cs="David" w:hint="cs"/>
          <w:sz w:val="28"/>
          <w:szCs w:val="28"/>
          <w:rtl/>
        </w:rPr>
        <w:t xml:space="preserve"> גזר על המשיב עונש של </w:t>
      </w:r>
      <w:r w:rsidR="000B3CBC">
        <w:rPr>
          <w:rFonts w:cs="David" w:hint="cs"/>
          <w:sz w:val="28"/>
          <w:szCs w:val="28"/>
          <w:rtl/>
        </w:rPr>
        <w:t xml:space="preserve">30 ימי מאסר בפועל, </w:t>
      </w:r>
      <w:r w:rsidR="006711F9">
        <w:rPr>
          <w:rFonts w:cs="David" w:hint="cs"/>
          <w:sz w:val="28"/>
          <w:szCs w:val="28"/>
          <w:rtl/>
        </w:rPr>
        <w:t xml:space="preserve">364 ימי פסילה </w:t>
      </w:r>
      <w:r w:rsidR="0087746B">
        <w:rPr>
          <w:rFonts w:cs="David" w:hint="cs"/>
          <w:sz w:val="28"/>
          <w:szCs w:val="28"/>
          <w:rtl/>
        </w:rPr>
        <w:t>ש</w:t>
      </w:r>
      <w:r w:rsidR="006711F9">
        <w:rPr>
          <w:rFonts w:cs="David" w:hint="cs"/>
          <w:sz w:val="28"/>
          <w:szCs w:val="28"/>
          <w:rtl/>
        </w:rPr>
        <w:t>ל</w:t>
      </w:r>
      <w:r w:rsidR="0087746B">
        <w:rPr>
          <w:rFonts w:cs="David" w:hint="cs"/>
          <w:sz w:val="28"/>
          <w:szCs w:val="28"/>
          <w:rtl/>
        </w:rPr>
        <w:t xml:space="preserve"> </w:t>
      </w:r>
      <w:r w:rsidR="006711F9">
        <w:rPr>
          <w:rFonts w:cs="David" w:hint="cs"/>
          <w:sz w:val="28"/>
          <w:szCs w:val="28"/>
          <w:rtl/>
        </w:rPr>
        <w:t xml:space="preserve">רישיונות הנהיגה הצבאי והאזרחי, קנס בסך 1,000 </w:t>
      </w:r>
      <w:r w:rsidR="00DD792A">
        <w:rPr>
          <w:rFonts w:cs="David" w:hint="cs"/>
          <w:sz w:val="28"/>
          <w:szCs w:val="28"/>
          <w:rtl/>
        </w:rPr>
        <w:t xml:space="preserve">ש"ח וכן עונשי מאסר ופסילה מותנים. </w:t>
      </w:r>
    </w:p>
    <w:p w14:paraId="159EDAF3" w14:textId="1A142066" w:rsidR="00815A5E" w:rsidRDefault="00332557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 w:rsidRPr="00AC1D1E">
        <w:rPr>
          <w:rFonts w:cs="David" w:hint="cs"/>
          <w:sz w:val="28"/>
          <w:szCs w:val="28"/>
          <w:rtl/>
        </w:rPr>
        <w:lastRenderedPageBreak/>
        <w:t xml:space="preserve">התביעה לא השלימה עם קולת העונש, </w:t>
      </w:r>
      <w:r w:rsidR="00493BC3" w:rsidRPr="00AC1D1E">
        <w:rPr>
          <w:rFonts w:cs="David" w:hint="cs"/>
          <w:sz w:val="28"/>
          <w:szCs w:val="28"/>
          <w:rtl/>
        </w:rPr>
        <w:t>ועתרה ל</w:t>
      </w:r>
      <w:r w:rsidR="00DD792A">
        <w:rPr>
          <w:rFonts w:cs="David" w:hint="cs"/>
          <w:sz w:val="28"/>
          <w:szCs w:val="28"/>
          <w:rtl/>
        </w:rPr>
        <w:t xml:space="preserve">החמרה בעונש הפסילה </w:t>
      </w:r>
      <w:r w:rsidR="0087746B">
        <w:rPr>
          <w:rFonts w:cs="David" w:hint="cs"/>
          <w:sz w:val="28"/>
          <w:szCs w:val="28"/>
          <w:rtl/>
        </w:rPr>
        <w:t xml:space="preserve">בפועל </w:t>
      </w:r>
      <w:r w:rsidR="00DD792A">
        <w:rPr>
          <w:rFonts w:cs="David" w:hint="cs"/>
          <w:sz w:val="28"/>
          <w:szCs w:val="28"/>
          <w:rtl/>
        </w:rPr>
        <w:t xml:space="preserve">שהושת על המשיב. מכאן הערעור שבפניי. </w:t>
      </w:r>
    </w:p>
    <w:p w14:paraId="6BBF64EF" w14:textId="77777777" w:rsidR="00730879" w:rsidRPr="00E76524" w:rsidRDefault="00730879" w:rsidP="00730879">
      <w:pPr>
        <w:pStyle w:val="ListParagraph"/>
        <w:spacing w:after="0" w:line="360" w:lineRule="auto"/>
        <w:ind w:left="0"/>
        <w:jc w:val="both"/>
        <w:rPr>
          <w:rFonts w:cs="David"/>
          <w:sz w:val="36"/>
          <w:szCs w:val="36"/>
          <w:u w:val="single"/>
          <w:rtl/>
        </w:rPr>
      </w:pPr>
    </w:p>
    <w:p w14:paraId="2C79169B" w14:textId="1706678E" w:rsidR="00DD792A" w:rsidRPr="00BD3F23" w:rsidRDefault="00DD792A" w:rsidP="00730879">
      <w:pPr>
        <w:pStyle w:val="ListParagraph"/>
        <w:spacing w:after="0" w:line="360" w:lineRule="auto"/>
        <w:ind w:left="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BD3F23">
        <w:rPr>
          <w:rFonts w:cs="David" w:hint="cs"/>
          <w:b/>
          <w:bCs/>
          <w:sz w:val="28"/>
          <w:szCs w:val="28"/>
          <w:u w:val="single"/>
          <w:rtl/>
        </w:rPr>
        <w:t xml:space="preserve">ההליכים בבית הדין קמא </w:t>
      </w:r>
    </w:p>
    <w:p w14:paraId="3C650B54" w14:textId="77777777" w:rsidR="00DD792A" w:rsidRPr="00E76524" w:rsidRDefault="00DD792A" w:rsidP="00A3746C">
      <w:pPr>
        <w:pStyle w:val="ListParagraph"/>
        <w:spacing w:after="0" w:line="360" w:lineRule="auto"/>
        <w:ind w:left="-2" w:hanging="14"/>
        <w:jc w:val="both"/>
        <w:rPr>
          <w:rFonts w:cs="David"/>
          <w:sz w:val="20"/>
          <w:szCs w:val="20"/>
          <w:u w:val="single"/>
        </w:rPr>
      </w:pPr>
    </w:p>
    <w:p w14:paraId="0B707940" w14:textId="77777777" w:rsidR="00AC1D1E" w:rsidRDefault="00FD21C7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 w:rsidRPr="00302538">
        <w:rPr>
          <w:rFonts w:cs="David" w:hint="cs"/>
          <w:sz w:val="28"/>
          <w:szCs w:val="28"/>
          <w:rtl/>
        </w:rPr>
        <w:t xml:space="preserve">בכתב האישום </w:t>
      </w:r>
      <w:r w:rsidR="00C31AB1">
        <w:rPr>
          <w:rFonts w:cs="David" w:hint="cs"/>
          <w:sz w:val="28"/>
          <w:szCs w:val="28"/>
          <w:rtl/>
        </w:rPr>
        <w:t xml:space="preserve">המתוקן </w:t>
      </w:r>
      <w:r w:rsidRPr="00302538">
        <w:rPr>
          <w:rFonts w:cs="David" w:hint="cs"/>
          <w:sz w:val="28"/>
          <w:szCs w:val="28"/>
          <w:rtl/>
        </w:rPr>
        <w:t xml:space="preserve">שבו הורשע המשיב, </w:t>
      </w:r>
      <w:r w:rsidR="00AB42F5">
        <w:rPr>
          <w:rFonts w:cs="David" w:hint="cs"/>
          <w:sz w:val="28"/>
          <w:szCs w:val="28"/>
          <w:rtl/>
        </w:rPr>
        <w:t>תואר</w:t>
      </w:r>
      <w:r w:rsidRPr="00302538">
        <w:rPr>
          <w:rFonts w:cs="David" w:hint="cs"/>
          <w:sz w:val="28"/>
          <w:szCs w:val="28"/>
          <w:rtl/>
        </w:rPr>
        <w:t xml:space="preserve"> כי ביום 25 בדצמבר 2021, </w:t>
      </w:r>
      <w:r w:rsidR="006C1A78" w:rsidRPr="00302538">
        <w:rPr>
          <w:rFonts w:cs="David" w:hint="cs"/>
          <w:sz w:val="28"/>
          <w:szCs w:val="28"/>
          <w:rtl/>
        </w:rPr>
        <w:t xml:space="preserve">בשעה 22:00 לערך, </w:t>
      </w:r>
      <w:r w:rsidR="00C701FC" w:rsidRPr="00302538">
        <w:rPr>
          <w:rFonts w:cs="David" w:hint="cs"/>
          <w:sz w:val="28"/>
          <w:szCs w:val="28"/>
          <w:rtl/>
        </w:rPr>
        <w:t xml:space="preserve">בבית הספר להגנת הגבולות, </w:t>
      </w:r>
      <w:r w:rsidR="00A1489D" w:rsidRPr="00302538">
        <w:rPr>
          <w:rFonts w:cs="David" w:hint="cs"/>
          <w:sz w:val="28"/>
          <w:szCs w:val="28"/>
          <w:rtl/>
        </w:rPr>
        <w:t xml:space="preserve">ביקש סמל דנינו, נהג ביחידה, את רשות מפקדותיו לצאת מהמחנה ברכב </w:t>
      </w:r>
      <w:r w:rsidR="006C1A78" w:rsidRPr="00302538">
        <w:rPr>
          <w:rFonts w:cs="David" w:hint="cs"/>
          <w:sz w:val="28"/>
          <w:szCs w:val="28"/>
          <w:rtl/>
        </w:rPr>
        <w:t>צבאי ולנסוע לאילת כדי לרכוש מזון. הבקשה נענתה בשלילה, ובעקבות זאת שוחחו סמל דנינו והמשיב, וה</w:t>
      </w:r>
      <w:r w:rsidR="007B52CF" w:rsidRPr="00302538">
        <w:rPr>
          <w:rFonts w:cs="David" w:hint="cs"/>
          <w:sz w:val="28"/>
          <w:szCs w:val="28"/>
          <w:rtl/>
        </w:rPr>
        <w:t>חליטו לקחת את הרכב הצבאי ללא רשות, על מנת לנסוע לאילת, לרכוש מזון ולשוב למחנה. ביום 26 בדצמבר 2021</w:t>
      </w:r>
      <w:r w:rsidR="00CC67A9">
        <w:rPr>
          <w:rFonts w:cs="David" w:hint="cs"/>
          <w:sz w:val="28"/>
          <w:szCs w:val="28"/>
          <w:rtl/>
        </w:rPr>
        <w:t>,</w:t>
      </w:r>
      <w:r w:rsidR="007B52CF" w:rsidRPr="00302538">
        <w:rPr>
          <w:rFonts w:cs="David" w:hint="cs"/>
          <w:sz w:val="28"/>
          <w:szCs w:val="28"/>
          <w:rtl/>
        </w:rPr>
        <w:t xml:space="preserve"> בשעה 1:18 לערך</w:t>
      </w:r>
      <w:r w:rsidR="00CC67A9">
        <w:rPr>
          <w:rFonts w:cs="David" w:hint="cs"/>
          <w:sz w:val="28"/>
          <w:szCs w:val="28"/>
          <w:rtl/>
        </w:rPr>
        <w:t>,</w:t>
      </w:r>
      <w:r w:rsidR="007B52CF" w:rsidRPr="00302538">
        <w:rPr>
          <w:rFonts w:cs="David" w:hint="cs"/>
          <w:sz w:val="28"/>
          <w:szCs w:val="28"/>
          <w:rtl/>
        </w:rPr>
        <w:t xml:space="preserve"> </w:t>
      </w:r>
      <w:r w:rsidR="005871F6" w:rsidRPr="00302538">
        <w:rPr>
          <w:rFonts w:cs="David" w:hint="cs"/>
          <w:sz w:val="28"/>
          <w:szCs w:val="28"/>
          <w:rtl/>
        </w:rPr>
        <w:t>נכנס סמל דנינו למשרדה של אחת המפקדות ונטל מפתחות של רכב צבאי מסוג "סופה" ללא רשותה. לאחר מכן נהג המשיב</w:t>
      </w:r>
      <w:r w:rsidR="0057421F">
        <w:rPr>
          <w:rFonts w:cs="David" w:hint="cs"/>
          <w:sz w:val="28"/>
          <w:szCs w:val="28"/>
          <w:rtl/>
        </w:rPr>
        <w:t xml:space="preserve">, </w:t>
      </w:r>
      <w:r w:rsidR="007B3B32">
        <w:rPr>
          <w:rFonts w:cs="David" w:hint="cs"/>
          <w:sz w:val="28"/>
          <w:szCs w:val="28"/>
          <w:rtl/>
        </w:rPr>
        <w:t xml:space="preserve">אשר </w:t>
      </w:r>
      <w:r w:rsidR="00A362C5">
        <w:rPr>
          <w:rFonts w:cs="David" w:hint="cs"/>
          <w:sz w:val="28"/>
          <w:szCs w:val="28"/>
          <w:rtl/>
        </w:rPr>
        <w:t>לא החזיק ב</w:t>
      </w:r>
      <w:r w:rsidR="007B3B32">
        <w:rPr>
          <w:rFonts w:cs="David" w:hint="cs"/>
          <w:sz w:val="28"/>
          <w:szCs w:val="28"/>
          <w:rtl/>
        </w:rPr>
        <w:t xml:space="preserve">רישיון נהיגה </w:t>
      </w:r>
      <w:r w:rsidR="00A362C5">
        <w:rPr>
          <w:rFonts w:cs="David" w:hint="cs"/>
          <w:sz w:val="28"/>
          <w:szCs w:val="28"/>
          <w:rtl/>
        </w:rPr>
        <w:t>כלשהו</w:t>
      </w:r>
      <w:r w:rsidR="007B3B32">
        <w:rPr>
          <w:rFonts w:cs="David" w:hint="cs"/>
          <w:sz w:val="28"/>
          <w:szCs w:val="28"/>
          <w:rtl/>
        </w:rPr>
        <w:t>,</w:t>
      </w:r>
      <w:r w:rsidR="005871F6" w:rsidRPr="00302538">
        <w:rPr>
          <w:rFonts w:cs="David" w:hint="cs"/>
          <w:sz w:val="28"/>
          <w:szCs w:val="28"/>
          <w:rtl/>
        </w:rPr>
        <w:t xml:space="preserve"> ברכב הצבאי </w:t>
      </w:r>
      <w:r w:rsidR="00D67A6D">
        <w:rPr>
          <w:rFonts w:cs="David" w:hint="cs"/>
          <w:sz w:val="28"/>
          <w:szCs w:val="28"/>
          <w:rtl/>
        </w:rPr>
        <w:t>מהבסיס ועד לעיר אילת</w:t>
      </w:r>
      <w:r w:rsidR="00302538">
        <w:rPr>
          <w:rFonts w:cs="David" w:hint="cs"/>
          <w:sz w:val="28"/>
          <w:szCs w:val="28"/>
          <w:rtl/>
        </w:rPr>
        <w:t xml:space="preserve">, </w:t>
      </w:r>
      <w:r w:rsidR="005871F6" w:rsidRPr="00302538">
        <w:rPr>
          <w:rFonts w:cs="David" w:hint="cs"/>
          <w:sz w:val="28"/>
          <w:szCs w:val="28"/>
          <w:rtl/>
        </w:rPr>
        <w:t xml:space="preserve">וסמל דנינו </w:t>
      </w:r>
      <w:r w:rsidR="00302538">
        <w:rPr>
          <w:rFonts w:cs="David" w:hint="cs"/>
          <w:sz w:val="28"/>
          <w:szCs w:val="28"/>
          <w:rtl/>
        </w:rPr>
        <w:t xml:space="preserve">ישב לצידו; </w:t>
      </w:r>
      <w:r w:rsidR="00D67A6D">
        <w:rPr>
          <w:rFonts w:cs="David" w:hint="cs"/>
          <w:sz w:val="28"/>
          <w:szCs w:val="28"/>
          <w:rtl/>
        </w:rPr>
        <w:t>וב</w:t>
      </w:r>
      <w:r w:rsidR="00302538">
        <w:rPr>
          <w:rFonts w:cs="David" w:hint="cs"/>
          <w:sz w:val="28"/>
          <w:szCs w:val="28"/>
          <w:rtl/>
        </w:rPr>
        <w:t xml:space="preserve">יציאה מהמחנה טענו השניים בפני חיילים ששהו במקום במשימת שמירה כי הנסיעה נועדה לשם מילוי משימה צבאית באילת. </w:t>
      </w:r>
      <w:r w:rsidR="001A2919">
        <w:rPr>
          <w:rFonts w:cs="David" w:hint="cs"/>
          <w:sz w:val="28"/>
          <w:szCs w:val="28"/>
          <w:rtl/>
        </w:rPr>
        <w:t xml:space="preserve">לאחר שהגיעו השניים לאילת ועד שחזרו למחנה, בשעה 3:00 לערך, סמל דנינו </w:t>
      </w:r>
      <w:r w:rsidR="009C27B0">
        <w:rPr>
          <w:rFonts w:cs="David" w:hint="cs"/>
          <w:sz w:val="28"/>
          <w:szCs w:val="28"/>
          <w:rtl/>
        </w:rPr>
        <w:t xml:space="preserve">הוא שנהג </w:t>
      </w:r>
      <w:r w:rsidR="001A2919">
        <w:rPr>
          <w:rFonts w:cs="David" w:hint="cs"/>
          <w:sz w:val="28"/>
          <w:szCs w:val="28"/>
          <w:rtl/>
        </w:rPr>
        <w:t>ברכב הצבאי</w:t>
      </w:r>
      <w:r w:rsidR="009C27B0">
        <w:rPr>
          <w:rFonts w:cs="David" w:hint="cs"/>
          <w:sz w:val="28"/>
          <w:szCs w:val="28"/>
          <w:rtl/>
        </w:rPr>
        <w:t>,</w:t>
      </w:r>
      <w:r w:rsidR="001A2919">
        <w:rPr>
          <w:rFonts w:cs="David" w:hint="cs"/>
          <w:sz w:val="28"/>
          <w:szCs w:val="28"/>
          <w:rtl/>
        </w:rPr>
        <w:t xml:space="preserve"> כשהמשיב ישוב לצידו.  </w:t>
      </w:r>
    </w:p>
    <w:p w14:paraId="74E836A8" w14:textId="77777777" w:rsidR="008A5370" w:rsidRDefault="00AB42F5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כתב האישום הוגש בחודש נובמבר 2022</w:t>
      </w:r>
      <w:r w:rsidR="003A6F5F">
        <w:rPr>
          <w:rFonts w:cs="David" w:hint="cs"/>
          <w:sz w:val="28"/>
          <w:szCs w:val="28"/>
          <w:rtl/>
        </w:rPr>
        <w:t xml:space="preserve">. לאחר הגשתו לא התייצב </w:t>
      </w:r>
      <w:r w:rsidR="003D223E">
        <w:rPr>
          <w:rFonts w:cs="David" w:hint="cs"/>
          <w:sz w:val="28"/>
          <w:szCs w:val="28"/>
          <w:rtl/>
        </w:rPr>
        <w:t xml:space="preserve"> המשיב לדיונים רבים ו</w:t>
      </w:r>
      <w:r w:rsidR="009C4345">
        <w:rPr>
          <w:rFonts w:cs="David" w:hint="cs"/>
          <w:sz w:val="28"/>
          <w:szCs w:val="28"/>
          <w:rtl/>
        </w:rPr>
        <w:t>אף הוצאה נגדו פקודת מעצר.</w:t>
      </w:r>
      <w:r w:rsidR="00CA46FE">
        <w:rPr>
          <w:rFonts w:cs="David" w:hint="cs"/>
          <w:sz w:val="28"/>
          <w:szCs w:val="28"/>
          <w:rtl/>
        </w:rPr>
        <w:t xml:space="preserve"> </w:t>
      </w:r>
      <w:r w:rsidR="004B3D32">
        <w:rPr>
          <w:rFonts w:cs="David" w:hint="cs"/>
          <w:sz w:val="28"/>
          <w:szCs w:val="28"/>
          <w:rtl/>
        </w:rPr>
        <w:t>ב</w:t>
      </w:r>
      <w:r w:rsidR="009C27B0">
        <w:rPr>
          <w:rFonts w:cs="David" w:hint="cs"/>
          <w:sz w:val="28"/>
          <w:szCs w:val="28"/>
          <w:rtl/>
        </w:rPr>
        <w:t xml:space="preserve">חודש </w:t>
      </w:r>
      <w:r w:rsidR="004B3D32">
        <w:rPr>
          <w:rFonts w:cs="David" w:hint="cs"/>
          <w:sz w:val="28"/>
          <w:szCs w:val="28"/>
          <w:rtl/>
        </w:rPr>
        <w:t xml:space="preserve">דצמבר 2023 התקבלה בקשת התביעה </w:t>
      </w:r>
      <w:r w:rsidR="009C27B0">
        <w:rPr>
          <w:rFonts w:cs="David" w:hint="cs"/>
          <w:sz w:val="28"/>
          <w:szCs w:val="28"/>
          <w:rtl/>
        </w:rPr>
        <w:t xml:space="preserve">לתקן את </w:t>
      </w:r>
      <w:r w:rsidR="00342BDB">
        <w:rPr>
          <w:rFonts w:cs="David" w:hint="cs"/>
          <w:sz w:val="28"/>
          <w:szCs w:val="28"/>
          <w:rtl/>
        </w:rPr>
        <w:t>כתב האישום</w:t>
      </w:r>
      <w:r w:rsidR="00360B7F">
        <w:rPr>
          <w:rFonts w:cs="David" w:hint="cs"/>
          <w:sz w:val="28"/>
          <w:szCs w:val="28"/>
          <w:rtl/>
        </w:rPr>
        <w:t>, שכן בשל שגגה יוחסה למשיב בכתב האישום המקורי עבירה לפי סעיף 36ב(ב) ולא 36ב(א) לפקודת התעבורה</w:t>
      </w:r>
      <w:r w:rsidR="00342BDB">
        <w:rPr>
          <w:rFonts w:cs="David" w:hint="cs"/>
          <w:sz w:val="28"/>
          <w:szCs w:val="28"/>
          <w:rtl/>
        </w:rPr>
        <w:t xml:space="preserve">. </w:t>
      </w:r>
      <w:r w:rsidR="009C4345">
        <w:rPr>
          <w:rFonts w:cs="David" w:hint="cs"/>
          <w:sz w:val="28"/>
          <w:szCs w:val="28"/>
          <w:rtl/>
        </w:rPr>
        <w:t>הטיעונים לעונש נשמעו לב</w:t>
      </w:r>
      <w:r w:rsidR="00527182">
        <w:rPr>
          <w:rFonts w:cs="David" w:hint="cs"/>
          <w:sz w:val="28"/>
          <w:szCs w:val="28"/>
          <w:rtl/>
        </w:rPr>
        <w:t>ס</w:t>
      </w:r>
      <w:r w:rsidR="009C4345">
        <w:rPr>
          <w:rFonts w:cs="David" w:hint="cs"/>
          <w:sz w:val="28"/>
          <w:szCs w:val="28"/>
          <w:rtl/>
        </w:rPr>
        <w:t>וף ביום 11 בפברואר 2024</w:t>
      </w:r>
      <w:r w:rsidR="001F02B2">
        <w:rPr>
          <w:rFonts w:cs="David" w:hint="cs"/>
          <w:sz w:val="28"/>
          <w:szCs w:val="28"/>
          <w:rtl/>
        </w:rPr>
        <w:t xml:space="preserve">. מהראיות שהובאו בפני בית הדין קמא עלה, כי </w:t>
      </w:r>
      <w:r w:rsidR="008A5370">
        <w:rPr>
          <w:rFonts w:cs="David" w:hint="cs"/>
          <w:sz w:val="28"/>
          <w:szCs w:val="28"/>
          <w:rtl/>
        </w:rPr>
        <w:t xml:space="preserve">למשיב אין עבר פלילי או תעבורתי, אולם נרשמו לחובתו עבירות משמעת רבות (בעיקר היעדרויות מהשירות). </w:t>
      </w:r>
      <w:r w:rsidR="002B3F23">
        <w:rPr>
          <w:rFonts w:cs="David" w:hint="cs"/>
          <w:sz w:val="28"/>
          <w:szCs w:val="28"/>
          <w:rtl/>
        </w:rPr>
        <w:t xml:space="preserve">כן הוצגו מסמכים </w:t>
      </w:r>
      <w:r w:rsidR="00A362C5">
        <w:rPr>
          <w:rFonts w:cs="David" w:hint="cs"/>
          <w:sz w:val="28"/>
          <w:szCs w:val="28"/>
          <w:rtl/>
        </w:rPr>
        <w:t>הנוגעים למצבו הרפואי של אביו</w:t>
      </w:r>
      <w:r w:rsidR="002B3F23">
        <w:rPr>
          <w:rFonts w:cs="David" w:hint="cs"/>
          <w:sz w:val="28"/>
          <w:szCs w:val="28"/>
          <w:rtl/>
        </w:rPr>
        <w:t xml:space="preserve">, </w:t>
      </w:r>
      <w:r w:rsidR="00A362C5">
        <w:rPr>
          <w:rFonts w:cs="David" w:hint="cs"/>
          <w:sz w:val="28"/>
          <w:szCs w:val="28"/>
          <w:rtl/>
        </w:rPr>
        <w:t xml:space="preserve">המלמדים על כי </w:t>
      </w:r>
      <w:r w:rsidR="002B3F23">
        <w:rPr>
          <w:rFonts w:cs="David" w:hint="cs"/>
          <w:sz w:val="28"/>
          <w:szCs w:val="28"/>
          <w:rtl/>
        </w:rPr>
        <w:t xml:space="preserve">המשיב </w:t>
      </w:r>
      <w:r w:rsidR="006B1EE3">
        <w:rPr>
          <w:rFonts w:cs="David" w:hint="cs"/>
          <w:sz w:val="28"/>
          <w:szCs w:val="28"/>
          <w:rtl/>
        </w:rPr>
        <w:t>מסייע לו באופן תדיר, לרבות באמצעות הסעתו ל</w:t>
      </w:r>
      <w:r w:rsidR="005C4F1E">
        <w:rPr>
          <w:rFonts w:cs="David" w:hint="cs"/>
          <w:sz w:val="28"/>
          <w:szCs w:val="28"/>
          <w:rtl/>
        </w:rPr>
        <w:t xml:space="preserve">בדיקות ולפגישות עם גורמי הטיפול. </w:t>
      </w:r>
    </w:p>
    <w:p w14:paraId="0B85C3E5" w14:textId="77777777" w:rsidR="00454082" w:rsidRDefault="00454082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התביעה הצבא</w:t>
      </w:r>
      <w:r w:rsidR="005347C6">
        <w:rPr>
          <w:rFonts w:cs="David" w:hint="cs"/>
          <w:sz w:val="28"/>
          <w:szCs w:val="28"/>
          <w:rtl/>
        </w:rPr>
        <w:t>י</w:t>
      </w:r>
      <w:r>
        <w:rPr>
          <w:rFonts w:cs="David" w:hint="cs"/>
          <w:sz w:val="28"/>
          <w:szCs w:val="28"/>
          <w:rtl/>
        </w:rPr>
        <w:t xml:space="preserve">ת </w:t>
      </w:r>
      <w:r w:rsidR="005C4F1E">
        <w:rPr>
          <w:rFonts w:cs="David" w:hint="cs"/>
          <w:sz w:val="28"/>
          <w:szCs w:val="28"/>
          <w:rtl/>
        </w:rPr>
        <w:t xml:space="preserve">עתרה בפני בית הדין קמא </w:t>
      </w:r>
      <w:r>
        <w:rPr>
          <w:rFonts w:cs="David" w:hint="cs"/>
          <w:sz w:val="28"/>
          <w:szCs w:val="28"/>
          <w:rtl/>
        </w:rPr>
        <w:t xml:space="preserve">להשית על המשיב עונש של </w:t>
      </w:r>
      <w:r w:rsidR="00A362C5">
        <w:rPr>
          <w:rFonts w:cs="David" w:hint="cs"/>
          <w:sz w:val="28"/>
          <w:szCs w:val="28"/>
          <w:rtl/>
        </w:rPr>
        <w:t xml:space="preserve">שלוש </w:t>
      </w:r>
      <w:r w:rsidR="0096189E">
        <w:rPr>
          <w:rFonts w:cs="David" w:hint="cs"/>
          <w:sz w:val="28"/>
          <w:szCs w:val="28"/>
          <w:rtl/>
        </w:rPr>
        <w:t xml:space="preserve">שנות פסילה בפועל </w:t>
      </w:r>
      <w:r w:rsidR="0096189E" w:rsidRPr="002B683B">
        <w:rPr>
          <w:rFonts w:cs="David" w:hint="cs"/>
          <w:sz w:val="28"/>
          <w:szCs w:val="28"/>
          <w:rtl/>
        </w:rPr>
        <w:t xml:space="preserve">וחודש מאסר </w:t>
      </w:r>
      <w:r w:rsidR="00A362C5" w:rsidRPr="002B683B">
        <w:rPr>
          <w:rFonts w:cs="David" w:hint="cs"/>
          <w:sz w:val="28"/>
          <w:szCs w:val="28"/>
          <w:rtl/>
        </w:rPr>
        <w:t xml:space="preserve">בפועל, </w:t>
      </w:r>
      <w:r w:rsidR="0096189E" w:rsidRPr="002B683B">
        <w:rPr>
          <w:rFonts w:cs="David" w:hint="cs"/>
          <w:sz w:val="28"/>
          <w:szCs w:val="28"/>
          <w:rtl/>
        </w:rPr>
        <w:t>בדרך של עבודה צבאית.</w:t>
      </w:r>
      <w:r w:rsidR="00EA3A52">
        <w:rPr>
          <w:rFonts w:cs="David" w:hint="cs"/>
          <w:sz w:val="28"/>
          <w:szCs w:val="28"/>
          <w:rtl/>
        </w:rPr>
        <w:t xml:space="preserve"> התביעה הציגה לבית הדין את פסק הדין שניתן בעניין שותפו של המשיב, סמל דנינו, </w:t>
      </w:r>
      <w:r w:rsidR="00A362C5">
        <w:rPr>
          <w:rFonts w:cs="David" w:hint="cs"/>
          <w:sz w:val="28"/>
          <w:szCs w:val="28"/>
          <w:rtl/>
        </w:rPr>
        <w:t>ש</w:t>
      </w:r>
      <w:r w:rsidR="00EA3A52">
        <w:rPr>
          <w:rFonts w:cs="David" w:hint="cs"/>
          <w:sz w:val="28"/>
          <w:szCs w:val="28"/>
          <w:rtl/>
        </w:rPr>
        <w:t xml:space="preserve">עליו נגזר עונש של שישה חודשי </w:t>
      </w:r>
      <w:r w:rsidR="00A362C5">
        <w:rPr>
          <w:rFonts w:cs="David" w:hint="cs"/>
          <w:sz w:val="28"/>
          <w:szCs w:val="28"/>
          <w:rtl/>
        </w:rPr>
        <w:t xml:space="preserve">פסילת רישיונות </w:t>
      </w:r>
      <w:r w:rsidR="00EA3A52">
        <w:rPr>
          <w:rFonts w:cs="David" w:hint="cs"/>
          <w:sz w:val="28"/>
          <w:szCs w:val="28"/>
          <w:rtl/>
        </w:rPr>
        <w:t>בפועל, לאחר שאומץ הסדר טיעון בין הצדדים</w:t>
      </w:r>
      <w:r w:rsidR="002B683B">
        <w:rPr>
          <w:rFonts w:cs="David" w:hint="cs"/>
          <w:sz w:val="28"/>
          <w:szCs w:val="28"/>
          <w:rtl/>
        </w:rPr>
        <w:t xml:space="preserve"> (בצירוף לקנס ועונשי פסילה ומאסר מותנים)</w:t>
      </w:r>
      <w:r w:rsidR="0057792A">
        <w:rPr>
          <w:rFonts w:cs="David" w:hint="cs"/>
          <w:sz w:val="28"/>
          <w:szCs w:val="28"/>
          <w:rtl/>
        </w:rPr>
        <w:t xml:space="preserve">, תוך שהוטעם כי סמל דנינו, בניגוד למשיב, </w:t>
      </w:r>
      <w:r w:rsidR="00A362C5">
        <w:rPr>
          <w:rFonts w:cs="David" w:hint="cs"/>
          <w:sz w:val="28"/>
          <w:szCs w:val="28"/>
          <w:rtl/>
        </w:rPr>
        <w:t xml:space="preserve">החזיק </w:t>
      </w:r>
      <w:r w:rsidR="0057792A">
        <w:rPr>
          <w:rFonts w:cs="David" w:hint="cs"/>
          <w:sz w:val="28"/>
          <w:szCs w:val="28"/>
          <w:rtl/>
        </w:rPr>
        <w:t xml:space="preserve">ברישיון נהיגה </w:t>
      </w:r>
      <w:r w:rsidR="00A362C5">
        <w:rPr>
          <w:rFonts w:cs="David" w:hint="cs"/>
          <w:sz w:val="28"/>
          <w:szCs w:val="28"/>
          <w:rtl/>
        </w:rPr>
        <w:t xml:space="preserve">מתאים </w:t>
      </w:r>
      <w:r w:rsidR="0057792A">
        <w:rPr>
          <w:rFonts w:cs="David" w:hint="cs"/>
          <w:sz w:val="28"/>
          <w:szCs w:val="28"/>
          <w:rtl/>
        </w:rPr>
        <w:t xml:space="preserve">בזמן העבירה. </w:t>
      </w:r>
      <w:r w:rsidR="003C2AA1">
        <w:rPr>
          <w:rFonts w:cs="David" w:hint="cs"/>
          <w:sz w:val="28"/>
          <w:szCs w:val="28"/>
          <w:rtl/>
        </w:rPr>
        <w:t xml:space="preserve">ההגנה עתרה </w:t>
      </w:r>
      <w:r w:rsidR="00A362C5">
        <w:rPr>
          <w:rFonts w:cs="David" w:hint="cs"/>
          <w:sz w:val="28"/>
          <w:szCs w:val="28"/>
          <w:rtl/>
        </w:rPr>
        <w:t>לקביעת מתחם הולם לעונש פסילת הרישיונות בפועל, לתקופה ש</w:t>
      </w:r>
      <w:r w:rsidR="003C2AA1">
        <w:rPr>
          <w:rFonts w:cs="David" w:hint="cs"/>
          <w:sz w:val="28"/>
          <w:szCs w:val="28"/>
          <w:rtl/>
        </w:rPr>
        <w:t>בין 12 ל-24 חודשים</w:t>
      </w:r>
      <w:r w:rsidR="00A362C5">
        <w:rPr>
          <w:rFonts w:cs="David" w:hint="cs"/>
          <w:sz w:val="28"/>
          <w:szCs w:val="28"/>
          <w:rtl/>
        </w:rPr>
        <w:t>,</w:t>
      </w:r>
      <w:r w:rsidR="003C2AA1">
        <w:rPr>
          <w:rFonts w:cs="David" w:hint="cs"/>
          <w:sz w:val="28"/>
          <w:szCs w:val="28"/>
          <w:rtl/>
        </w:rPr>
        <w:t xml:space="preserve"> והותירה לשיקול דעתו של בית הדין את </w:t>
      </w:r>
      <w:r w:rsidR="00FC70AC">
        <w:rPr>
          <w:rFonts w:cs="David" w:hint="cs"/>
          <w:sz w:val="28"/>
          <w:szCs w:val="28"/>
          <w:rtl/>
        </w:rPr>
        <w:t xml:space="preserve">משכו של עונש המאסר. המשיב לא העיד, אולם </w:t>
      </w:r>
      <w:r w:rsidR="003D6D95">
        <w:rPr>
          <w:rFonts w:cs="David" w:hint="cs"/>
          <w:sz w:val="28"/>
          <w:szCs w:val="28"/>
          <w:rtl/>
        </w:rPr>
        <w:t>מסר בטרם גזירת עונשו כי הוא מבין את הטעות שביצע</w:t>
      </w:r>
      <w:r w:rsidR="00DA3445">
        <w:rPr>
          <w:rFonts w:cs="David" w:hint="cs"/>
          <w:sz w:val="28"/>
          <w:szCs w:val="28"/>
          <w:rtl/>
        </w:rPr>
        <w:t>,</w:t>
      </w:r>
      <w:r w:rsidR="005F64A1">
        <w:rPr>
          <w:rFonts w:cs="David" w:hint="cs"/>
          <w:sz w:val="28"/>
          <w:szCs w:val="28"/>
          <w:rtl/>
        </w:rPr>
        <w:t xml:space="preserve"> </w:t>
      </w:r>
      <w:r w:rsidR="00DA3445">
        <w:rPr>
          <w:rFonts w:cs="David" w:hint="cs"/>
          <w:sz w:val="28"/>
          <w:szCs w:val="28"/>
          <w:rtl/>
        </w:rPr>
        <w:t xml:space="preserve">בתחילת שירותו הצבאי, </w:t>
      </w:r>
      <w:r w:rsidR="00EE73E6">
        <w:rPr>
          <w:rFonts w:cs="David" w:hint="cs"/>
          <w:sz w:val="28"/>
          <w:szCs w:val="28"/>
          <w:rtl/>
        </w:rPr>
        <w:t xml:space="preserve">בעוד שכעת הוא מצוי </w:t>
      </w:r>
      <w:r w:rsidR="00DA3445">
        <w:rPr>
          <w:rFonts w:cs="David" w:hint="cs"/>
          <w:sz w:val="28"/>
          <w:szCs w:val="28"/>
          <w:rtl/>
        </w:rPr>
        <w:t>לקראת סיום השירות</w:t>
      </w:r>
      <w:r w:rsidR="00EE73E6">
        <w:rPr>
          <w:rFonts w:cs="David" w:hint="cs"/>
          <w:sz w:val="28"/>
          <w:szCs w:val="28"/>
          <w:rtl/>
        </w:rPr>
        <w:t xml:space="preserve">. </w:t>
      </w:r>
      <w:r w:rsidR="0020321C">
        <w:rPr>
          <w:rFonts w:cs="David" w:hint="cs"/>
          <w:sz w:val="28"/>
          <w:szCs w:val="28"/>
          <w:rtl/>
        </w:rPr>
        <w:t xml:space="preserve">עוד תיאר את נסיבותיו האישיות הסבוכות </w:t>
      </w:r>
      <w:r w:rsidR="007631ED">
        <w:rPr>
          <w:rFonts w:cs="David" w:hint="cs"/>
          <w:sz w:val="28"/>
          <w:szCs w:val="28"/>
          <w:rtl/>
        </w:rPr>
        <w:t>-</w:t>
      </w:r>
      <w:r w:rsidR="0020321C">
        <w:rPr>
          <w:rFonts w:cs="David" w:hint="cs"/>
          <w:sz w:val="28"/>
          <w:szCs w:val="28"/>
          <w:rtl/>
        </w:rPr>
        <w:t xml:space="preserve"> הוריו גרושים, </w:t>
      </w:r>
      <w:r w:rsidR="00DA3445">
        <w:rPr>
          <w:rFonts w:cs="David" w:hint="cs"/>
          <w:sz w:val="28"/>
          <w:szCs w:val="28"/>
          <w:rtl/>
        </w:rPr>
        <w:t>וא</w:t>
      </w:r>
      <w:r w:rsidR="00694869">
        <w:rPr>
          <w:rFonts w:cs="David" w:hint="cs"/>
          <w:sz w:val="28"/>
          <w:szCs w:val="28"/>
          <w:rtl/>
        </w:rPr>
        <w:t>י</w:t>
      </w:r>
      <w:r w:rsidR="00DA3445">
        <w:rPr>
          <w:rFonts w:cs="David" w:hint="cs"/>
          <w:sz w:val="28"/>
          <w:szCs w:val="28"/>
          <w:rtl/>
        </w:rPr>
        <w:t xml:space="preserve">מו מתמודדת </w:t>
      </w:r>
      <w:r w:rsidR="00694869">
        <w:rPr>
          <w:rFonts w:cs="David" w:hint="cs"/>
          <w:sz w:val="28"/>
          <w:szCs w:val="28"/>
          <w:rtl/>
        </w:rPr>
        <w:t xml:space="preserve">בדוחק </w:t>
      </w:r>
      <w:r w:rsidR="00DA3445">
        <w:rPr>
          <w:rFonts w:cs="David" w:hint="cs"/>
          <w:sz w:val="28"/>
          <w:szCs w:val="28"/>
          <w:rtl/>
        </w:rPr>
        <w:t xml:space="preserve">עם </w:t>
      </w:r>
      <w:r w:rsidR="0020321C">
        <w:rPr>
          <w:rFonts w:cs="David" w:hint="cs"/>
          <w:sz w:val="28"/>
          <w:szCs w:val="28"/>
          <w:rtl/>
        </w:rPr>
        <w:t xml:space="preserve">פרנסת </w:t>
      </w:r>
      <w:r w:rsidR="00DA3445">
        <w:rPr>
          <w:rFonts w:cs="David" w:hint="cs"/>
          <w:sz w:val="28"/>
          <w:szCs w:val="28"/>
          <w:rtl/>
        </w:rPr>
        <w:t>התא המשפחתי, ה</w:t>
      </w:r>
      <w:r w:rsidR="00694869">
        <w:rPr>
          <w:rFonts w:cs="David" w:hint="cs"/>
          <w:sz w:val="28"/>
          <w:szCs w:val="28"/>
          <w:rtl/>
        </w:rPr>
        <w:t>כולל</w:t>
      </w:r>
      <w:r w:rsidR="00DA3445">
        <w:rPr>
          <w:rFonts w:cs="David" w:hint="cs"/>
          <w:sz w:val="28"/>
          <w:szCs w:val="28"/>
          <w:rtl/>
        </w:rPr>
        <w:t xml:space="preserve"> גם את </w:t>
      </w:r>
      <w:r w:rsidR="00F8148A">
        <w:rPr>
          <w:rFonts w:cs="David" w:hint="cs"/>
          <w:sz w:val="28"/>
          <w:szCs w:val="28"/>
          <w:rtl/>
        </w:rPr>
        <w:t xml:space="preserve">שתי אחיותיו </w:t>
      </w:r>
      <w:r w:rsidR="00F8148A">
        <w:rPr>
          <w:rFonts w:cs="David" w:hint="cs"/>
          <w:sz w:val="28"/>
          <w:szCs w:val="28"/>
          <w:rtl/>
        </w:rPr>
        <w:lastRenderedPageBreak/>
        <w:t>הקטנות</w:t>
      </w:r>
      <w:r w:rsidR="00DA3445">
        <w:rPr>
          <w:rFonts w:cs="David" w:hint="cs"/>
          <w:sz w:val="28"/>
          <w:szCs w:val="28"/>
          <w:rtl/>
        </w:rPr>
        <w:t xml:space="preserve">. </w:t>
      </w:r>
      <w:r w:rsidR="0020321C">
        <w:rPr>
          <w:rFonts w:cs="David" w:hint="cs"/>
          <w:sz w:val="28"/>
          <w:szCs w:val="28"/>
          <w:rtl/>
        </w:rPr>
        <w:t>אביו</w:t>
      </w:r>
      <w:r w:rsidR="00DA3445">
        <w:rPr>
          <w:rFonts w:cs="David" w:hint="cs"/>
          <w:sz w:val="28"/>
          <w:szCs w:val="28"/>
          <w:rtl/>
        </w:rPr>
        <w:t xml:space="preserve">, כאמור, </w:t>
      </w:r>
      <w:r w:rsidR="0020321C">
        <w:rPr>
          <w:rFonts w:cs="David" w:hint="cs"/>
          <w:sz w:val="28"/>
          <w:szCs w:val="28"/>
          <w:rtl/>
        </w:rPr>
        <w:t>זקוק לסיוע רב</w:t>
      </w:r>
      <w:r w:rsidR="00DA3445">
        <w:rPr>
          <w:rFonts w:cs="David" w:hint="cs"/>
          <w:sz w:val="28"/>
          <w:szCs w:val="28"/>
          <w:rtl/>
        </w:rPr>
        <w:t xml:space="preserve"> על רקע מצבו</w:t>
      </w:r>
      <w:r w:rsidR="000903AE">
        <w:rPr>
          <w:rFonts w:cs="David" w:hint="cs"/>
          <w:sz w:val="28"/>
          <w:szCs w:val="28"/>
          <w:rtl/>
        </w:rPr>
        <w:t xml:space="preserve">. </w:t>
      </w:r>
      <w:r w:rsidR="00DA3445">
        <w:rPr>
          <w:rFonts w:cs="David" w:hint="cs"/>
          <w:sz w:val="28"/>
          <w:szCs w:val="28"/>
          <w:rtl/>
        </w:rPr>
        <w:t xml:space="preserve">המשיב ציין, כי </w:t>
      </w:r>
      <w:r w:rsidR="000903AE">
        <w:rPr>
          <w:rFonts w:cs="David" w:hint="cs"/>
          <w:sz w:val="28"/>
          <w:szCs w:val="28"/>
          <w:rtl/>
        </w:rPr>
        <w:t xml:space="preserve">לאור האמור הוא נדרש לעבוד </w:t>
      </w:r>
      <w:r w:rsidR="00F8148A">
        <w:rPr>
          <w:rFonts w:cs="David" w:hint="cs"/>
          <w:sz w:val="28"/>
          <w:szCs w:val="28"/>
          <w:rtl/>
        </w:rPr>
        <w:t xml:space="preserve">בשלוש עבודות שונות לצורך סיוע בפרנסת הבית, לרבות </w:t>
      </w:r>
      <w:r w:rsidR="00463F5B">
        <w:rPr>
          <w:rFonts w:cs="David" w:hint="cs"/>
          <w:sz w:val="28"/>
          <w:szCs w:val="28"/>
          <w:rtl/>
        </w:rPr>
        <w:t xml:space="preserve">עבודה כשליח. </w:t>
      </w:r>
    </w:p>
    <w:p w14:paraId="25B8DB38" w14:textId="23813109" w:rsidR="00302538" w:rsidRPr="006F4C88" w:rsidRDefault="00A70700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 w:rsidRPr="006F4C88">
        <w:rPr>
          <w:rFonts w:cs="David" w:hint="cs"/>
          <w:sz w:val="28"/>
          <w:szCs w:val="28"/>
          <w:rtl/>
        </w:rPr>
        <w:t xml:space="preserve">בית הדין קמא </w:t>
      </w:r>
      <w:r w:rsidR="00372C7A" w:rsidRPr="006F4C88">
        <w:rPr>
          <w:rFonts w:cs="David" w:hint="cs"/>
          <w:sz w:val="28"/>
          <w:szCs w:val="28"/>
          <w:rtl/>
        </w:rPr>
        <w:t>קבע</w:t>
      </w:r>
      <w:r w:rsidR="00CC3763" w:rsidRPr="006F4C88">
        <w:rPr>
          <w:rFonts w:cs="David" w:hint="cs"/>
          <w:sz w:val="28"/>
          <w:szCs w:val="28"/>
          <w:rtl/>
        </w:rPr>
        <w:t>, לאחר בחינת מדיניות הענישה של בית דין זה (</w:t>
      </w:r>
      <w:r w:rsidR="00BE7EAD" w:rsidRPr="006F4C88">
        <w:rPr>
          <w:rFonts w:cs="David" w:hint="cs"/>
          <w:sz w:val="28"/>
          <w:szCs w:val="28"/>
          <w:rtl/>
        </w:rPr>
        <w:t>ע"ת</w:t>
      </w:r>
      <w:r w:rsidR="00730879">
        <w:rPr>
          <w:rFonts w:cs="David" w:hint="cs"/>
          <w:sz w:val="28"/>
          <w:szCs w:val="28"/>
          <w:rtl/>
        </w:rPr>
        <w:t>/</w:t>
      </w:r>
      <w:r w:rsidR="00BE7EAD" w:rsidRPr="006F4C88">
        <w:rPr>
          <w:rFonts w:cs="David" w:hint="cs"/>
          <w:sz w:val="28"/>
          <w:szCs w:val="28"/>
          <w:rtl/>
        </w:rPr>
        <w:t xml:space="preserve">22/19 </w:t>
      </w:r>
      <w:r w:rsidR="006F4C88" w:rsidRPr="006F4C88">
        <w:rPr>
          <w:rFonts w:cs="David" w:hint="cs"/>
          <w:b/>
          <w:bCs/>
          <w:sz w:val="28"/>
          <w:szCs w:val="28"/>
          <w:rtl/>
        </w:rPr>
        <w:t>התובע הצבאי הראשי</w:t>
      </w:r>
      <w:r w:rsidR="00BE7EAD" w:rsidRPr="006F4C88">
        <w:rPr>
          <w:rFonts w:cs="David" w:hint="cs"/>
          <w:b/>
          <w:bCs/>
          <w:sz w:val="28"/>
          <w:szCs w:val="28"/>
          <w:rtl/>
        </w:rPr>
        <w:t xml:space="preserve"> נ' טוראי </w:t>
      </w:r>
      <w:r w:rsidR="0010656C" w:rsidRPr="006F4C88">
        <w:rPr>
          <w:rFonts w:cs="David" w:hint="cs"/>
          <w:b/>
          <w:bCs/>
          <w:sz w:val="28"/>
          <w:szCs w:val="28"/>
          <w:rtl/>
        </w:rPr>
        <w:t>ר</w:t>
      </w:r>
      <w:r w:rsidR="00BA4337">
        <w:rPr>
          <w:rFonts w:cs="David" w:hint="cs"/>
          <w:b/>
          <w:bCs/>
          <w:sz w:val="28"/>
          <w:szCs w:val="28"/>
          <w:rtl/>
        </w:rPr>
        <w:t>פאילוב</w:t>
      </w:r>
      <w:r w:rsidR="0010656C" w:rsidRPr="006F4C88">
        <w:rPr>
          <w:rFonts w:cs="David" w:hint="cs"/>
          <w:b/>
          <w:bCs/>
          <w:sz w:val="28"/>
          <w:szCs w:val="28"/>
          <w:rtl/>
        </w:rPr>
        <w:t xml:space="preserve"> </w:t>
      </w:r>
      <w:r w:rsidR="00B5018C" w:rsidRPr="006F4C88">
        <w:rPr>
          <w:rFonts w:cs="David" w:hint="cs"/>
          <w:sz w:val="28"/>
          <w:szCs w:val="28"/>
          <w:rtl/>
        </w:rPr>
        <w:t>(2020)</w:t>
      </w:r>
      <w:r w:rsidR="00E911B7" w:rsidRPr="006F4C88">
        <w:rPr>
          <w:rFonts w:cs="David" w:hint="cs"/>
          <w:sz w:val="28"/>
          <w:szCs w:val="28"/>
          <w:rtl/>
        </w:rPr>
        <w:t>; ע</w:t>
      </w:r>
      <w:r w:rsidR="006F4C88" w:rsidRPr="006F4C88">
        <w:rPr>
          <w:rFonts w:cs="David" w:hint="cs"/>
          <w:sz w:val="28"/>
          <w:szCs w:val="28"/>
          <w:rtl/>
        </w:rPr>
        <w:t>"ת</w:t>
      </w:r>
      <w:r w:rsidR="00730879">
        <w:rPr>
          <w:rFonts w:cs="David" w:hint="cs"/>
          <w:sz w:val="28"/>
          <w:szCs w:val="28"/>
          <w:rtl/>
        </w:rPr>
        <w:t>/</w:t>
      </w:r>
      <w:r w:rsidR="006F4C88" w:rsidRPr="006F4C88">
        <w:rPr>
          <w:rFonts w:cs="David" w:hint="cs"/>
          <w:sz w:val="28"/>
          <w:szCs w:val="28"/>
          <w:rtl/>
        </w:rPr>
        <w:t xml:space="preserve">11/21 </w:t>
      </w:r>
      <w:r w:rsidR="006F4C88" w:rsidRPr="006F4C88">
        <w:rPr>
          <w:rFonts w:cs="David" w:hint="cs"/>
          <w:b/>
          <w:bCs/>
          <w:sz w:val="28"/>
          <w:szCs w:val="28"/>
          <w:rtl/>
        </w:rPr>
        <w:t xml:space="preserve">טור' קרבובסקי נ' התובע הצבאי הראשי </w:t>
      </w:r>
      <w:r w:rsidR="006F4C88" w:rsidRPr="006F4C88">
        <w:rPr>
          <w:rFonts w:cs="David" w:hint="cs"/>
          <w:sz w:val="28"/>
          <w:szCs w:val="28"/>
          <w:rtl/>
        </w:rPr>
        <w:t>(2021)</w:t>
      </w:r>
      <w:r w:rsidR="00BE7D74" w:rsidRPr="006F4C88">
        <w:rPr>
          <w:rFonts w:cs="David" w:hint="cs"/>
          <w:sz w:val="28"/>
          <w:szCs w:val="28"/>
          <w:rtl/>
        </w:rPr>
        <w:t>)</w:t>
      </w:r>
      <w:r w:rsidR="00FA187A" w:rsidRPr="006F4C88">
        <w:rPr>
          <w:rFonts w:cs="David" w:hint="cs"/>
          <w:sz w:val="28"/>
          <w:szCs w:val="28"/>
          <w:rtl/>
        </w:rPr>
        <w:t xml:space="preserve"> </w:t>
      </w:r>
      <w:r w:rsidR="00D9478C" w:rsidRPr="006F4C88">
        <w:rPr>
          <w:rFonts w:cs="David" w:hint="cs"/>
          <w:sz w:val="28"/>
          <w:szCs w:val="28"/>
          <w:rtl/>
        </w:rPr>
        <w:t>כי מתחם העונש ההולם "נע בין מספר חודשי פסילה ועד ל-3 שנות פסילה כאשר במקרים מסוימים מוטלים גם מאסרים קצרים בפועל או במסגרת עבודות צבאיות</w:t>
      </w:r>
      <w:r w:rsidR="00651AE3" w:rsidRPr="006F4C88">
        <w:rPr>
          <w:rFonts w:cs="David" w:hint="cs"/>
          <w:sz w:val="28"/>
          <w:szCs w:val="28"/>
          <w:rtl/>
        </w:rPr>
        <w:t xml:space="preserve">". </w:t>
      </w:r>
      <w:r w:rsidR="00591A94">
        <w:rPr>
          <w:rFonts w:cs="David" w:hint="cs"/>
          <w:sz w:val="28"/>
          <w:szCs w:val="28"/>
          <w:rtl/>
        </w:rPr>
        <w:t>בואר</w:t>
      </w:r>
      <w:r w:rsidR="00651AE3" w:rsidRPr="006F4C88">
        <w:rPr>
          <w:rFonts w:cs="David" w:hint="cs"/>
          <w:sz w:val="28"/>
          <w:szCs w:val="28"/>
          <w:rtl/>
        </w:rPr>
        <w:t xml:space="preserve"> כי נסיבות העבירה שביצע </w:t>
      </w:r>
      <w:r w:rsidR="00A13331">
        <w:rPr>
          <w:rFonts w:cs="David" w:hint="cs"/>
          <w:sz w:val="28"/>
          <w:szCs w:val="28"/>
          <w:rtl/>
        </w:rPr>
        <w:t xml:space="preserve">המשיב </w:t>
      </w:r>
      <w:r w:rsidR="00651AE3" w:rsidRPr="006F4C88">
        <w:rPr>
          <w:rFonts w:cs="David" w:hint="cs"/>
          <w:sz w:val="28"/>
          <w:szCs w:val="28"/>
          <w:rtl/>
        </w:rPr>
        <w:t xml:space="preserve">הן חמורות, נוכח הסיכון הרב הקיים בנהיגה ללא רישיון נהיגה כלל. </w:t>
      </w:r>
      <w:r w:rsidR="00CE58F7" w:rsidRPr="006F4C88">
        <w:rPr>
          <w:rFonts w:cs="David" w:hint="cs"/>
          <w:sz w:val="28"/>
          <w:szCs w:val="28"/>
          <w:rtl/>
        </w:rPr>
        <w:t xml:space="preserve">לצד זאת </w:t>
      </w:r>
      <w:r w:rsidR="00B84263" w:rsidRPr="006F4C88">
        <w:rPr>
          <w:rFonts w:cs="David" w:hint="cs"/>
          <w:sz w:val="28"/>
          <w:szCs w:val="28"/>
          <w:rtl/>
        </w:rPr>
        <w:t>התחשב בית הדין קמא</w:t>
      </w:r>
      <w:r w:rsidR="00B36805" w:rsidRPr="006F4C88">
        <w:rPr>
          <w:rFonts w:cs="David" w:hint="cs"/>
          <w:sz w:val="28"/>
          <w:szCs w:val="28"/>
          <w:rtl/>
        </w:rPr>
        <w:t xml:space="preserve"> </w:t>
      </w:r>
      <w:r w:rsidR="00B84263" w:rsidRPr="006F4C88">
        <w:rPr>
          <w:rFonts w:cs="David" w:hint="cs"/>
          <w:sz w:val="28"/>
          <w:szCs w:val="28"/>
          <w:rtl/>
        </w:rPr>
        <w:t>בשיהוי הרב שחל בהגשת כתב האישום</w:t>
      </w:r>
      <w:r w:rsidR="006A1DFA" w:rsidRPr="006F4C88">
        <w:rPr>
          <w:rFonts w:cs="David" w:hint="cs"/>
          <w:sz w:val="28"/>
          <w:szCs w:val="28"/>
          <w:rtl/>
        </w:rPr>
        <w:t xml:space="preserve"> ובהתמשכות ההליכים לאחריו</w:t>
      </w:r>
      <w:r w:rsidR="00A34F28">
        <w:rPr>
          <w:rFonts w:cs="David" w:hint="cs"/>
          <w:sz w:val="28"/>
          <w:szCs w:val="28"/>
          <w:rtl/>
        </w:rPr>
        <w:t>,</w:t>
      </w:r>
      <w:r w:rsidR="00960A15" w:rsidRPr="006F4C88">
        <w:rPr>
          <w:rFonts w:cs="David" w:hint="cs"/>
          <w:sz w:val="28"/>
          <w:szCs w:val="28"/>
          <w:rtl/>
        </w:rPr>
        <w:t xml:space="preserve"> </w:t>
      </w:r>
      <w:r w:rsidR="00A34F28">
        <w:rPr>
          <w:rFonts w:cs="David" w:hint="cs"/>
          <w:sz w:val="28"/>
          <w:szCs w:val="28"/>
          <w:rtl/>
        </w:rPr>
        <w:t xml:space="preserve">בכך שהמשיב סיים בינתיים את שירותו הצבאי, </w:t>
      </w:r>
      <w:r w:rsidR="006A1DFA" w:rsidRPr="006F4C88">
        <w:rPr>
          <w:rFonts w:cs="David" w:hint="cs"/>
          <w:sz w:val="28"/>
          <w:szCs w:val="28"/>
          <w:rtl/>
        </w:rPr>
        <w:t>בהודאת המשיב באשמה תוך נטילת אחריות</w:t>
      </w:r>
      <w:r w:rsidR="00960A15" w:rsidRPr="006F4C88">
        <w:rPr>
          <w:rFonts w:cs="David" w:hint="cs"/>
          <w:sz w:val="28"/>
          <w:szCs w:val="28"/>
          <w:rtl/>
        </w:rPr>
        <w:t xml:space="preserve">, ובכך שבזמן שחלף </w:t>
      </w:r>
      <w:r w:rsidR="00DA3445">
        <w:rPr>
          <w:rFonts w:cs="David" w:hint="cs"/>
          <w:sz w:val="28"/>
          <w:szCs w:val="28"/>
          <w:rtl/>
        </w:rPr>
        <w:t xml:space="preserve">קיבל </w:t>
      </w:r>
      <w:r w:rsidR="003434BF" w:rsidRPr="006F4C88">
        <w:rPr>
          <w:rFonts w:cs="David" w:hint="cs"/>
          <w:sz w:val="28"/>
          <w:szCs w:val="28"/>
          <w:rtl/>
        </w:rPr>
        <w:t>רישיון נהיגה</w:t>
      </w:r>
      <w:r w:rsidR="00DA3445">
        <w:rPr>
          <w:rFonts w:cs="David" w:hint="cs"/>
          <w:sz w:val="28"/>
          <w:szCs w:val="28"/>
          <w:rtl/>
        </w:rPr>
        <w:t>,</w:t>
      </w:r>
      <w:r w:rsidR="003434BF" w:rsidRPr="006F4C88">
        <w:rPr>
          <w:rFonts w:cs="David" w:hint="cs"/>
          <w:sz w:val="28"/>
          <w:szCs w:val="28"/>
          <w:rtl/>
        </w:rPr>
        <w:t xml:space="preserve"> "כך שריפא את הפגם באופן שאינו יכול לחזור ולבצע עבירה של נהיגת רכב ללא רישיון נהיגה כלל"</w:t>
      </w:r>
      <w:r w:rsidR="00B62100" w:rsidRPr="006F4C88">
        <w:rPr>
          <w:rFonts w:cs="David" w:hint="cs"/>
          <w:sz w:val="28"/>
          <w:szCs w:val="28"/>
          <w:rtl/>
        </w:rPr>
        <w:t xml:space="preserve">. עוד </w:t>
      </w:r>
      <w:r w:rsidR="00DE5282">
        <w:rPr>
          <w:rFonts w:cs="David" w:hint="cs"/>
          <w:sz w:val="28"/>
          <w:szCs w:val="28"/>
          <w:rtl/>
        </w:rPr>
        <w:t>נ</w:t>
      </w:r>
      <w:r w:rsidR="00B62100" w:rsidRPr="006F4C88">
        <w:rPr>
          <w:rFonts w:cs="David" w:hint="cs"/>
          <w:sz w:val="28"/>
          <w:szCs w:val="28"/>
          <w:rtl/>
        </w:rPr>
        <w:t>שקל</w:t>
      </w:r>
      <w:r w:rsidR="00DE5282">
        <w:rPr>
          <w:rFonts w:cs="David" w:hint="cs"/>
          <w:sz w:val="28"/>
          <w:szCs w:val="28"/>
          <w:rtl/>
        </w:rPr>
        <w:t>ו</w:t>
      </w:r>
      <w:r w:rsidR="00B62100" w:rsidRPr="006F4C88">
        <w:rPr>
          <w:rFonts w:cs="David" w:hint="cs"/>
          <w:sz w:val="28"/>
          <w:szCs w:val="28"/>
          <w:rtl/>
        </w:rPr>
        <w:t xml:space="preserve"> נסיבותיו האישיות של המשיב</w:t>
      </w:r>
      <w:r w:rsidR="006C7798">
        <w:rPr>
          <w:rFonts w:cs="David" w:hint="cs"/>
          <w:sz w:val="28"/>
          <w:szCs w:val="28"/>
          <w:rtl/>
        </w:rPr>
        <w:t>.</w:t>
      </w:r>
      <w:r w:rsidR="00B36805" w:rsidRPr="006F4C88">
        <w:rPr>
          <w:rFonts w:cs="David" w:hint="cs"/>
          <w:sz w:val="28"/>
          <w:szCs w:val="28"/>
          <w:rtl/>
        </w:rPr>
        <w:t xml:space="preserve"> נקבע כי לאור האמור "</w:t>
      </w:r>
      <w:r w:rsidR="00993F7E" w:rsidRPr="006F4C88">
        <w:rPr>
          <w:rFonts w:cs="David" w:hint="cs"/>
          <w:sz w:val="28"/>
          <w:szCs w:val="28"/>
          <w:rtl/>
        </w:rPr>
        <w:t xml:space="preserve">מצאתי לחרוג ממתחם הענישה לעניין הפסילה אך לאזן חריגה זו עם עונשי מאסר ארוכים יותר מהמקובל", ומכאן העונש שהושת על המשיב. </w:t>
      </w:r>
    </w:p>
    <w:p w14:paraId="3FBEC192" w14:textId="77777777" w:rsidR="00FF1ED8" w:rsidRPr="002B683B" w:rsidRDefault="005F64A1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  <w:u w:val="single"/>
        </w:rPr>
      </w:pPr>
      <w:r w:rsidRPr="002B683B">
        <w:rPr>
          <w:rFonts w:cs="David" w:hint="cs"/>
          <w:sz w:val="28"/>
          <w:szCs w:val="28"/>
          <w:rtl/>
        </w:rPr>
        <w:t xml:space="preserve">לאחר מתן גזר הדין הופנה המשיב לבחינת התאמתו לריצוי עונש מאסר בעבודה צבאית, אולם לא התייצב לראיונות שנקבעו לו, והוצאה נגדו פקודת מעצר נוספת, אשר בוטלה לאחר שהמשיב התייצב. </w:t>
      </w:r>
      <w:r w:rsidR="00647987" w:rsidRPr="002B683B">
        <w:rPr>
          <w:rFonts w:cs="David" w:hint="cs"/>
          <w:sz w:val="28"/>
          <w:szCs w:val="28"/>
          <w:rtl/>
        </w:rPr>
        <w:t xml:space="preserve">נקבע אפוא כי ירצה את </w:t>
      </w:r>
      <w:r w:rsidR="00694869">
        <w:rPr>
          <w:rFonts w:cs="David" w:hint="cs"/>
          <w:sz w:val="28"/>
          <w:szCs w:val="28"/>
          <w:rtl/>
        </w:rPr>
        <w:t>עונש ה</w:t>
      </w:r>
      <w:r w:rsidR="00647987" w:rsidRPr="002B683B">
        <w:rPr>
          <w:rFonts w:cs="David" w:hint="cs"/>
          <w:sz w:val="28"/>
          <w:szCs w:val="28"/>
          <w:rtl/>
        </w:rPr>
        <w:t>מאסר</w:t>
      </w:r>
      <w:r w:rsidR="00694869">
        <w:rPr>
          <w:rFonts w:cs="David" w:hint="cs"/>
          <w:sz w:val="28"/>
          <w:szCs w:val="28"/>
          <w:rtl/>
        </w:rPr>
        <w:t xml:space="preserve"> בפועל</w:t>
      </w:r>
      <w:r w:rsidR="00647987" w:rsidRPr="002B683B">
        <w:rPr>
          <w:rFonts w:cs="David" w:hint="cs"/>
          <w:sz w:val="28"/>
          <w:szCs w:val="28"/>
          <w:rtl/>
        </w:rPr>
        <w:t xml:space="preserve"> בכליא</w:t>
      </w:r>
      <w:r w:rsidR="002B683B" w:rsidRPr="002B683B">
        <w:rPr>
          <w:rFonts w:cs="David" w:hint="cs"/>
          <w:sz w:val="28"/>
          <w:szCs w:val="28"/>
          <w:rtl/>
        </w:rPr>
        <w:t xml:space="preserve">ה, והמשיב מרצה כעת את מאסרו. </w:t>
      </w:r>
    </w:p>
    <w:p w14:paraId="1414C9CB" w14:textId="77777777" w:rsidR="002B683B" w:rsidRPr="002B683B" w:rsidRDefault="002B683B" w:rsidP="00A3746C">
      <w:pPr>
        <w:pStyle w:val="ListParagraph"/>
        <w:spacing w:after="0" w:line="360" w:lineRule="auto"/>
        <w:ind w:left="-2" w:hanging="14"/>
        <w:jc w:val="both"/>
        <w:rPr>
          <w:rFonts w:cs="David"/>
          <w:sz w:val="28"/>
          <w:szCs w:val="28"/>
          <w:u w:val="single"/>
          <w:rtl/>
        </w:rPr>
      </w:pPr>
    </w:p>
    <w:p w14:paraId="7C8E3CB8" w14:textId="77777777" w:rsidR="00236E2F" w:rsidRPr="00BD3F23" w:rsidRDefault="00236E2F" w:rsidP="00A3746C">
      <w:pPr>
        <w:pStyle w:val="ListParagraph"/>
        <w:spacing w:after="0" w:line="360" w:lineRule="auto"/>
        <w:ind w:left="-2" w:hanging="1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BD3F23">
        <w:rPr>
          <w:rFonts w:cs="David" w:hint="cs"/>
          <w:b/>
          <w:bCs/>
          <w:sz w:val="28"/>
          <w:szCs w:val="28"/>
          <w:u w:val="single"/>
          <w:rtl/>
        </w:rPr>
        <w:t xml:space="preserve">טיעוני הצדדים </w:t>
      </w:r>
      <w:r w:rsidR="006C7798" w:rsidRPr="00BD3F23">
        <w:rPr>
          <w:rFonts w:cs="David" w:hint="cs"/>
          <w:b/>
          <w:bCs/>
          <w:sz w:val="28"/>
          <w:szCs w:val="28"/>
          <w:u w:val="single"/>
          <w:rtl/>
        </w:rPr>
        <w:t>בערעור</w:t>
      </w:r>
    </w:p>
    <w:p w14:paraId="77BC6616" w14:textId="77777777" w:rsidR="00653428" w:rsidRPr="00E76524" w:rsidRDefault="00675A93" w:rsidP="00A3746C">
      <w:pPr>
        <w:pStyle w:val="ListParagraph"/>
        <w:spacing w:after="0" w:line="360" w:lineRule="auto"/>
        <w:ind w:left="-2" w:hanging="14"/>
        <w:jc w:val="both"/>
        <w:rPr>
          <w:rFonts w:cs="David"/>
          <w:sz w:val="20"/>
          <w:szCs w:val="20"/>
          <w:u w:val="single"/>
          <w:rtl/>
        </w:rPr>
      </w:pPr>
      <w:r>
        <w:rPr>
          <w:rFonts w:cs="David" w:hint="cs"/>
          <w:sz w:val="28"/>
          <w:szCs w:val="28"/>
          <w:u w:val="single"/>
          <w:rtl/>
        </w:rPr>
        <w:t xml:space="preserve">   </w:t>
      </w:r>
    </w:p>
    <w:p w14:paraId="11A554F4" w14:textId="77777777" w:rsidR="00EC17C0" w:rsidRPr="00EC17C0" w:rsidRDefault="00B00D6F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  <w:u w:val="single"/>
        </w:rPr>
      </w:pPr>
      <w:r w:rsidRPr="00EC17C0">
        <w:rPr>
          <w:rFonts w:cs="David" w:hint="cs"/>
          <w:sz w:val="28"/>
          <w:szCs w:val="28"/>
          <w:rtl/>
        </w:rPr>
        <w:t>התביעה עותרת בערעורה להחמרה ניכרת ב</w:t>
      </w:r>
      <w:r w:rsidR="00D54823">
        <w:rPr>
          <w:rFonts w:cs="David" w:hint="cs"/>
          <w:sz w:val="28"/>
          <w:szCs w:val="28"/>
          <w:rtl/>
        </w:rPr>
        <w:t>מתחם ה</w:t>
      </w:r>
      <w:r w:rsidRPr="00EC17C0">
        <w:rPr>
          <w:rFonts w:cs="David" w:hint="cs"/>
          <w:sz w:val="28"/>
          <w:szCs w:val="28"/>
          <w:rtl/>
        </w:rPr>
        <w:t xml:space="preserve">עונש </w:t>
      </w:r>
      <w:r w:rsidR="00D54823">
        <w:rPr>
          <w:rFonts w:cs="David" w:hint="cs"/>
          <w:sz w:val="28"/>
          <w:szCs w:val="28"/>
          <w:rtl/>
        </w:rPr>
        <w:t xml:space="preserve">ההולם לרכיב </w:t>
      </w:r>
      <w:r w:rsidRPr="00EC17C0">
        <w:rPr>
          <w:rFonts w:cs="David" w:hint="cs"/>
          <w:sz w:val="28"/>
          <w:szCs w:val="28"/>
          <w:rtl/>
        </w:rPr>
        <w:t>הפסילה בפועל שהושת על המשיב</w:t>
      </w:r>
      <w:r w:rsidR="00FF1ED8" w:rsidRPr="00EC17C0">
        <w:rPr>
          <w:rFonts w:cs="David" w:hint="cs"/>
          <w:sz w:val="28"/>
          <w:szCs w:val="28"/>
          <w:rtl/>
        </w:rPr>
        <w:t>,</w:t>
      </w:r>
      <w:r w:rsidRPr="00EC17C0">
        <w:rPr>
          <w:rFonts w:cs="David" w:hint="cs"/>
          <w:sz w:val="28"/>
          <w:szCs w:val="28"/>
          <w:rtl/>
        </w:rPr>
        <w:t xml:space="preserve"> </w:t>
      </w:r>
      <w:r w:rsidR="00D54823">
        <w:rPr>
          <w:rFonts w:cs="David" w:hint="cs"/>
          <w:sz w:val="28"/>
          <w:szCs w:val="28"/>
          <w:rtl/>
        </w:rPr>
        <w:t xml:space="preserve">כך </w:t>
      </w:r>
      <w:r w:rsidR="0052561F" w:rsidRPr="00EC17C0">
        <w:rPr>
          <w:rFonts w:cs="David" w:hint="cs"/>
          <w:sz w:val="28"/>
          <w:szCs w:val="28"/>
          <w:rtl/>
        </w:rPr>
        <w:t xml:space="preserve">שספו התחתון </w:t>
      </w:r>
      <w:r w:rsidR="00D54823">
        <w:rPr>
          <w:rFonts w:cs="David" w:hint="cs"/>
          <w:sz w:val="28"/>
          <w:szCs w:val="28"/>
          <w:rtl/>
        </w:rPr>
        <w:t xml:space="preserve">של התחתון יעמוד </w:t>
      </w:r>
      <w:r w:rsidR="00B07D87" w:rsidRPr="00EC17C0">
        <w:rPr>
          <w:rFonts w:cs="David" w:hint="cs"/>
          <w:sz w:val="28"/>
          <w:szCs w:val="28"/>
          <w:rtl/>
        </w:rPr>
        <w:t xml:space="preserve">"מעט מתחת לפסילת המינימום" ובספו העליון </w:t>
      </w:r>
      <w:r w:rsidR="00D54823">
        <w:rPr>
          <w:rFonts w:cs="David" w:hint="cs"/>
          <w:sz w:val="28"/>
          <w:szCs w:val="28"/>
          <w:rtl/>
        </w:rPr>
        <w:t>יגיע ל</w:t>
      </w:r>
      <w:r w:rsidR="00B07D87" w:rsidRPr="00EC17C0">
        <w:rPr>
          <w:rFonts w:cs="David" w:hint="cs"/>
          <w:sz w:val="28"/>
          <w:szCs w:val="28"/>
          <w:rtl/>
        </w:rPr>
        <w:t>ארבע שנות פסילה</w:t>
      </w:r>
      <w:r w:rsidR="00FF1ED8" w:rsidRPr="00EC17C0">
        <w:rPr>
          <w:rFonts w:cs="David" w:hint="cs"/>
          <w:sz w:val="28"/>
          <w:szCs w:val="28"/>
          <w:rtl/>
        </w:rPr>
        <w:t>;</w:t>
      </w:r>
      <w:r w:rsidR="00B07D87" w:rsidRPr="00EC17C0">
        <w:rPr>
          <w:rFonts w:cs="David" w:hint="cs"/>
          <w:sz w:val="28"/>
          <w:szCs w:val="28"/>
          <w:rtl/>
        </w:rPr>
        <w:t xml:space="preserve"> ולמקם את עונשו של המשיב ב</w:t>
      </w:r>
      <w:r w:rsidRPr="00EC17C0">
        <w:rPr>
          <w:rFonts w:cs="David" w:hint="cs"/>
          <w:sz w:val="28"/>
          <w:szCs w:val="28"/>
          <w:rtl/>
        </w:rPr>
        <w:t xml:space="preserve">מחצית העליונה של מתחם העונש. </w:t>
      </w:r>
      <w:r w:rsidR="00D46FE0" w:rsidRPr="00EC17C0">
        <w:rPr>
          <w:rFonts w:cs="David" w:hint="cs"/>
          <w:sz w:val="28"/>
          <w:szCs w:val="28"/>
          <w:rtl/>
        </w:rPr>
        <w:t xml:space="preserve">בטיעוניה עמדה התביעה על </w:t>
      </w:r>
      <w:r w:rsidR="00EA5243" w:rsidRPr="00EC17C0">
        <w:rPr>
          <w:rFonts w:cs="David" w:hint="cs"/>
          <w:sz w:val="28"/>
          <w:szCs w:val="28"/>
          <w:rtl/>
        </w:rPr>
        <w:t>חומרת העבי</w:t>
      </w:r>
      <w:r w:rsidR="00FF1ED8" w:rsidRPr="00EC17C0">
        <w:rPr>
          <w:rFonts w:cs="David" w:hint="cs"/>
          <w:sz w:val="28"/>
          <w:szCs w:val="28"/>
          <w:rtl/>
        </w:rPr>
        <w:t>ר</w:t>
      </w:r>
      <w:r w:rsidR="00EA5243" w:rsidRPr="00EC17C0">
        <w:rPr>
          <w:rFonts w:cs="David" w:hint="cs"/>
          <w:sz w:val="28"/>
          <w:szCs w:val="28"/>
          <w:rtl/>
        </w:rPr>
        <w:t>ה שעניינה נהיגה ללא רישיון והסיכון הגלום בה לכלל עוברי הדרך</w:t>
      </w:r>
      <w:r w:rsidR="00FF1ED8" w:rsidRPr="00EC17C0">
        <w:rPr>
          <w:rFonts w:cs="David" w:hint="cs"/>
          <w:sz w:val="28"/>
          <w:szCs w:val="28"/>
          <w:rtl/>
        </w:rPr>
        <w:t>.</w:t>
      </w:r>
      <w:r w:rsidR="00EA5243" w:rsidRPr="00EC17C0">
        <w:rPr>
          <w:rFonts w:cs="David" w:hint="cs"/>
          <w:sz w:val="28"/>
          <w:szCs w:val="28"/>
          <w:rtl/>
        </w:rPr>
        <w:t xml:space="preserve"> הוטעם כי במעשיו של המשיב יש חומרה יתרה משנעשו ללא רשות מפקדיו, ותוך פגיעה בכוננות הצבא ובמוכנותו על ידי נטילת רכוש צבאי</w:t>
      </w:r>
      <w:r w:rsidR="002B7A13">
        <w:rPr>
          <w:rFonts w:cs="David" w:hint="cs"/>
          <w:sz w:val="28"/>
          <w:szCs w:val="28"/>
          <w:rtl/>
        </w:rPr>
        <w:t xml:space="preserve">, ובשים לב לנסיבות </w:t>
      </w:r>
      <w:r w:rsidR="000C4E07">
        <w:rPr>
          <w:rFonts w:cs="David" w:hint="cs"/>
          <w:sz w:val="28"/>
          <w:szCs w:val="28"/>
          <w:rtl/>
        </w:rPr>
        <w:t xml:space="preserve">המחמירות הכוללות בין השאר תכנון, התפרצות למשרד, אמירת דבר שקר ונהיגה </w:t>
      </w:r>
      <w:r w:rsidR="00EC17C0" w:rsidRPr="00EC17C0">
        <w:rPr>
          <w:rFonts w:cs="David" w:hint="cs"/>
          <w:sz w:val="28"/>
          <w:szCs w:val="28"/>
          <w:rtl/>
        </w:rPr>
        <w:t>ברכב כבד שנדרש עבורו היתר נהיגה מיוחד</w:t>
      </w:r>
      <w:r w:rsidR="000C1B7A">
        <w:rPr>
          <w:rFonts w:cs="David" w:hint="cs"/>
          <w:sz w:val="28"/>
          <w:szCs w:val="28"/>
          <w:rtl/>
        </w:rPr>
        <w:t>.</w:t>
      </w:r>
      <w:r w:rsidR="00EC17C0" w:rsidRPr="00EC17C0">
        <w:rPr>
          <w:rFonts w:cs="David" w:hint="cs"/>
          <w:sz w:val="28"/>
          <w:szCs w:val="28"/>
          <w:rtl/>
        </w:rPr>
        <w:t xml:space="preserve"> </w:t>
      </w:r>
    </w:p>
    <w:p w14:paraId="0EB8CAF8" w14:textId="77777777" w:rsidR="002A4013" w:rsidRPr="00FD1593" w:rsidRDefault="000C1B7A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 xml:space="preserve">התביעה </w:t>
      </w:r>
      <w:r w:rsidR="00D54823">
        <w:rPr>
          <w:rFonts w:cs="David" w:hint="cs"/>
          <w:sz w:val="28"/>
          <w:szCs w:val="28"/>
          <w:rtl/>
        </w:rPr>
        <w:t xml:space="preserve">הפנתה כאמור </w:t>
      </w:r>
      <w:r>
        <w:rPr>
          <w:rFonts w:cs="David" w:hint="cs"/>
          <w:sz w:val="28"/>
          <w:szCs w:val="28"/>
          <w:rtl/>
        </w:rPr>
        <w:t>ל</w:t>
      </w:r>
      <w:r w:rsidR="00A1002F" w:rsidRPr="00FD1593">
        <w:rPr>
          <w:rFonts w:cs="David" w:hint="cs"/>
          <w:sz w:val="28"/>
          <w:szCs w:val="28"/>
          <w:rtl/>
        </w:rPr>
        <w:t xml:space="preserve">עונש </w:t>
      </w:r>
      <w:r w:rsidR="00666DFC">
        <w:rPr>
          <w:rFonts w:cs="David" w:hint="cs"/>
          <w:sz w:val="28"/>
          <w:szCs w:val="28"/>
          <w:rtl/>
        </w:rPr>
        <w:t xml:space="preserve">המינימום של </w:t>
      </w:r>
      <w:r w:rsidR="00D54823">
        <w:rPr>
          <w:rFonts w:cs="David" w:hint="cs"/>
          <w:sz w:val="28"/>
          <w:szCs w:val="28"/>
          <w:rtl/>
        </w:rPr>
        <w:t xml:space="preserve">פסילת </w:t>
      </w:r>
      <w:r w:rsidR="00666DFC">
        <w:rPr>
          <w:rFonts w:cs="David" w:hint="cs"/>
          <w:sz w:val="28"/>
          <w:szCs w:val="28"/>
          <w:rtl/>
        </w:rPr>
        <w:t xml:space="preserve">הרישיונות </w:t>
      </w:r>
      <w:r w:rsidR="00A1579D" w:rsidRPr="00FD1593">
        <w:rPr>
          <w:rFonts w:cs="David" w:hint="cs"/>
          <w:sz w:val="28"/>
          <w:szCs w:val="28"/>
          <w:rtl/>
        </w:rPr>
        <w:t xml:space="preserve">הנקוב לצד העבירה, </w:t>
      </w:r>
      <w:r w:rsidR="00666DFC">
        <w:rPr>
          <w:rFonts w:cs="David" w:hint="cs"/>
          <w:sz w:val="28"/>
          <w:szCs w:val="28"/>
          <w:rtl/>
        </w:rPr>
        <w:t>הראוי לשמש כ</w:t>
      </w:r>
      <w:r w:rsidR="00757750" w:rsidRPr="00FD1593">
        <w:rPr>
          <w:rFonts w:cs="David" w:hint="cs"/>
          <w:sz w:val="28"/>
          <w:szCs w:val="28"/>
          <w:rtl/>
        </w:rPr>
        <w:t xml:space="preserve">נקודת המוצא </w:t>
      </w:r>
      <w:r w:rsidR="00666DFC">
        <w:rPr>
          <w:rFonts w:cs="David" w:hint="cs"/>
          <w:sz w:val="28"/>
          <w:szCs w:val="28"/>
          <w:rtl/>
        </w:rPr>
        <w:t>לקביעת המתחם</w:t>
      </w:r>
      <w:r w:rsidR="000E2319" w:rsidRPr="00FD1593">
        <w:rPr>
          <w:rFonts w:cs="David" w:hint="cs"/>
          <w:sz w:val="28"/>
          <w:szCs w:val="28"/>
          <w:rtl/>
        </w:rPr>
        <w:t xml:space="preserve">. </w:t>
      </w:r>
      <w:r w:rsidR="00FD1593">
        <w:rPr>
          <w:rFonts w:cs="David" w:hint="cs"/>
          <w:sz w:val="28"/>
          <w:szCs w:val="28"/>
          <w:rtl/>
        </w:rPr>
        <w:t>נטען, כי משכו של עונש הפסילה הושפע מ</w:t>
      </w:r>
      <w:r w:rsidR="00A4673A">
        <w:rPr>
          <w:rFonts w:cs="David" w:hint="cs"/>
          <w:sz w:val="28"/>
          <w:szCs w:val="28"/>
          <w:rtl/>
        </w:rPr>
        <w:t xml:space="preserve">כוונת בית הדין </w:t>
      </w:r>
      <w:r w:rsidR="002A54DB" w:rsidRPr="00FD1593">
        <w:rPr>
          <w:rFonts w:cs="David" w:hint="cs"/>
          <w:sz w:val="28"/>
          <w:szCs w:val="28"/>
          <w:rtl/>
        </w:rPr>
        <w:t>שלא להביא לכך ש</w:t>
      </w:r>
      <w:r w:rsidR="002871D5" w:rsidRPr="00FD1593">
        <w:rPr>
          <w:rFonts w:cs="David" w:hint="cs"/>
          <w:sz w:val="28"/>
          <w:szCs w:val="28"/>
          <w:rtl/>
        </w:rPr>
        <w:t xml:space="preserve">המשיב יאבד את </w:t>
      </w:r>
      <w:r w:rsidR="002A54DB" w:rsidRPr="00FD1593">
        <w:rPr>
          <w:rFonts w:cs="David" w:hint="cs"/>
          <w:sz w:val="28"/>
          <w:szCs w:val="28"/>
          <w:rtl/>
        </w:rPr>
        <w:t xml:space="preserve">רישיון הנהיגה שניתן </w:t>
      </w:r>
      <w:r w:rsidR="002871D5" w:rsidRPr="00FD1593">
        <w:rPr>
          <w:rFonts w:cs="David" w:hint="cs"/>
          <w:sz w:val="28"/>
          <w:szCs w:val="28"/>
          <w:rtl/>
        </w:rPr>
        <w:t>לו בזמן שחלף</w:t>
      </w:r>
      <w:r w:rsidR="00666DFC">
        <w:rPr>
          <w:rFonts w:cs="David" w:hint="cs"/>
          <w:sz w:val="28"/>
          <w:szCs w:val="28"/>
          <w:rtl/>
        </w:rPr>
        <w:t xml:space="preserve">. הוטעם, </w:t>
      </w:r>
      <w:r w:rsidR="00902F9D" w:rsidRPr="00FD1593">
        <w:rPr>
          <w:rFonts w:cs="David" w:hint="cs"/>
          <w:sz w:val="28"/>
          <w:szCs w:val="28"/>
          <w:rtl/>
        </w:rPr>
        <w:t xml:space="preserve">כי בכך </w:t>
      </w:r>
      <w:r w:rsidR="00666DFC">
        <w:rPr>
          <w:rFonts w:cs="David" w:hint="cs"/>
          <w:sz w:val="28"/>
          <w:szCs w:val="28"/>
          <w:rtl/>
        </w:rPr>
        <w:t>ש</w:t>
      </w:r>
      <w:r w:rsidR="00902F9D" w:rsidRPr="00FD1593">
        <w:rPr>
          <w:rFonts w:cs="David" w:hint="cs"/>
          <w:sz w:val="28"/>
          <w:szCs w:val="28"/>
          <w:rtl/>
        </w:rPr>
        <w:t xml:space="preserve">התאפשר </w:t>
      </w:r>
      <w:r w:rsidR="00666DFC">
        <w:rPr>
          <w:rFonts w:cs="David" w:hint="cs"/>
          <w:sz w:val="28"/>
          <w:szCs w:val="28"/>
          <w:rtl/>
        </w:rPr>
        <w:t xml:space="preserve">למשיב </w:t>
      </w:r>
      <w:r w:rsidR="00902F9D" w:rsidRPr="00FD1593">
        <w:rPr>
          <w:rFonts w:cs="David" w:hint="cs"/>
          <w:sz w:val="28"/>
          <w:szCs w:val="28"/>
          <w:rtl/>
        </w:rPr>
        <w:t xml:space="preserve">לקבל רישיון נהיגה בשעה שהתיק בעניינו תלוי ועומד, אין </w:t>
      </w:r>
      <w:r w:rsidR="00902F9D" w:rsidRPr="00FD1593">
        <w:rPr>
          <w:rFonts w:cs="David" w:hint="cs"/>
          <w:sz w:val="28"/>
          <w:szCs w:val="28"/>
          <w:rtl/>
        </w:rPr>
        <w:lastRenderedPageBreak/>
        <w:t>כדי לסייע לו</w:t>
      </w:r>
      <w:r w:rsidR="00666DFC">
        <w:rPr>
          <w:rFonts w:cs="David" w:hint="cs"/>
          <w:sz w:val="28"/>
          <w:szCs w:val="28"/>
          <w:rtl/>
        </w:rPr>
        <w:t>,</w:t>
      </w:r>
      <w:r w:rsidR="002A4013" w:rsidRPr="00FD1593">
        <w:rPr>
          <w:rFonts w:cs="David" w:hint="cs"/>
          <w:sz w:val="28"/>
          <w:szCs w:val="28"/>
          <w:rtl/>
        </w:rPr>
        <w:t xml:space="preserve"> וכי </w:t>
      </w:r>
      <w:r w:rsidR="00666DFC">
        <w:rPr>
          <w:rFonts w:cs="David" w:hint="cs"/>
          <w:sz w:val="28"/>
          <w:szCs w:val="28"/>
          <w:rtl/>
        </w:rPr>
        <w:t>ב</w:t>
      </w:r>
      <w:r w:rsidR="002C481B">
        <w:rPr>
          <w:rFonts w:cs="David" w:hint="cs"/>
          <w:sz w:val="28"/>
          <w:szCs w:val="28"/>
          <w:rtl/>
        </w:rPr>
        <w:t xml:space="preserve">קבלת </w:t>
      </w:r>
      <w:r w:rsidR="002A4013" w:rsidRPr="00FD1593">
        <w:rPr>
          <w:rFonts w:cs="David" w:hint="cs"/>
          <w:sz w:val="28"/>
          <w:szCs w:val="28"/>
          <w:rtl/>
        </w:rPr>
        <w:t>הרישיון בדיעבד אין כדי לבטל את הסיכון שנגרם עקב נהיגתו הבלתי מורשית</w:t>
      </w:r>
      <w:r w:rsidR="0050665A" w:rsidRPr="00FD1593">
        <w:rPr>
          <w:rFonts w:cs="David" w:hint="cs"/>
          <w:sz w:val="28"/>
          <w:szCs w:val="28"/>
          <w:rtl/>
        </w:rPr>
        <w:t xml:space="preserve">, ובוודאי אין </w:t>
      </w:r>
      <w:r w:rsidR="00666DFC">
        <w:rPr>
          <w:rFonts w:cs="David" w:hint="cs"/>
          <w:sz w:val="28"/>
          <w:szCs w:val="28"/>
          <w:rtl/>
        </w:rPr>
        <w:t xml:space="preserve">בה </w:t>
      </w:r>
      <w:r w:rsidR="0050665A" w:rsidRPr="00FD1593">
        <w:rPr>
          <w:rFonts w:cs="David" w:hint="cs"/>
          <w:sz w:val="28"/>
          <w:szCs w:val="28"/>
          <w:rtl/>
        </w:rPr>
        <w:t>כדי "לרפא את הפגם" כפי שקבע בית הדין קמא</w:t>
      </w:r>
      <w:r w:rsidR="002A4013" w:rsidRPr="00FD1593">
        <w:rPr>
          <w:rFonts w:cs="David" w:hint="cs"/>
          <w:sz w:val="28"/>
          <w:szCs w:val="28"/>
          <w:rtl/>
        </w:rPr>
        <w:t xml:space="preserve">. </w:t>
      </w:r>
    </w:p>
    <w:p w14:paraId="624F33A7" w14:textId="77777777" w:rsidR="006F36A0" w:rsidRPr="004E53C5" w:rsidRDefault="006F36A0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אשר לק</w:t>
      </w:r>
      <w:r w:rsidR="00CF0CBD">
        <w:rPr>
          <w:rFonts w:cs="David" w:hint="cs"/>
          <w:sz w:val="28"/>
          <w:szCs w:val="28"/>
          <w:rtl/>
        </w:rPr>
        <w:t xml:space="preserve">ביעת עונשו של המשיב בתוך מתחם העונש ההולם, נטען כי התנהלותו, כאשר לא התייצב פעמים רבות לדיוני בית הדין, </w:t>
      </w:r>
      <w:r w:rsidR="00B32191">
        <w:rPr>
          <w:rFonts w:cs="David" w:hint="cs"/>
          <w:sz w:val="28"/>
          <w:szCs w:val="28"/>
          <w:rtl/>
        </w:rPr>
        <w:t xml:space="preserve">לא שיתף פעולה כשנקבע לו ראיון להתאמתו לריצוי עונש בדרך של עבודה צבאית </w:t>
      </w:r>
      <w:r w:rsidR="0069619A">
        <w:rPr>
          <w:rFonts w:cs="David" w:hint="cs"/>
          <w:sz w:val="28"/>
          <w:szCs w:val="28"/>
          <w:rtl/>
        </w:rPr>
        <w:t xml:space="preserve">ואף לא הביע חרטה </w:t>
      </w:r>
      <w:r w:rsidR="00BE782D">
        <w:rPr>
          <w:rFonts w:cs="David" w:hint="cs"/>
          <w:sz w:val="28"/>
          <w:szCs w:val="28"/>
          <w:rtl/>
        </w:rPr>
        <w:t>-</w:t>
      </w:r>
      <w:r w:rsidR="00851B61">
        <w:rPr>
          <w:rFonts w:cs="David" w:hint="cs"/>
          <w:sz w:val="28"/>
          <w:szCs w:val="28"/>
          <w:rtl/>
        </w:rPr>
        <w:t xml:space="preserve"> </w:t>
      </w:r>
      <w:r w:rsidR="0069619A">
        <w:rPr>
          <w:rFonts w:cs="David" w:hint="cs"/>
          <w:sz w:val="28"/>
          <w:szCs w:val="28"/>
          <w:rtl/>
        </w:rPr>
        <w:t xml:space="preserve">מלמדת על </w:t>
      </w:r>
      <w:r w:rsidR="00950FAC">
        <w:rPr>
          <w:rFonts w:cs="David" w:hint="cs"/>
          <w:sz w:val="28"/>
          <w:szCs w:val="28"/>
          <w:rtl/>
        </w:rPr>
        <w:t>זלזול מופגן במערכת החוק, באופן שיש ב</w:t>
      </w:r>
      <w:r w:rsidR="000C1B7A">
        <w:rPr>
          <w:rFonts w:cs="David" w:hint="cs"/>
          <w:sz w:val="28"/>
          <w:szCs w:val="28"/>
          <w:rtl/>
        </w:rPr>
        <w:t>ו</w:t>
      </w:r>
      <w:r w:rsidR="00950FAC">
        <w:rPr>
          <w:rFonts w:cs="David" w:hint="cs"/>
          <w:sz w:val="28"/>
          <w:szCs w:val="28"/>
          <w:rtl/>
        </w:rPr>
        <w:t xml:space="preserve"> כדי להצביע על קיומם של שיקולי הרתעה משמעותיים. כן </w:t>
      </w:r>
      <w:r w:rsidR="000C1B7A">
        <w:rPr>
          <w:rFonts w:cs="David" w:hint="cs"/>
          <w:sz w:val="28"/>
          <w:szCs w:val="28"/>
          <w:rtl/>
        </w:rPr>
        <w:t xml:space="preserve">נטען כי עניינו של המשיב חמור יותר מזה של שותפו, </w:t>
      </w:r>
      <w:r w:rsidR="00666DFC">
        <w:rPr>
          <w:rFonts w:cs="David" w:hint="cs"/>
          <w:sz w:val="28"/>
          <w:szCs w:val="28"/>
          <w:rtl/>
        </w:rPr>
        <w:t>ש</w:t>
      </w:r>
      <w:r w:rsidR="000C1B7A">
        <w:rPr>
          <w:rFonts w:cs="David" w:hint="cs"/>
          <w:sz w:val="28"/>
          <w:szCs w:val="28"/>
          <w:rtl/>
        </w:rPr>
        <w:t xml:space="preserve">עליו הוטל עונש </w:t>
      </w:r>
      <w:r w:rsidR="00666DFC">
        <w:rPr>
          <w:rFonts w:cs="David" w:hint="cs"/>
          <w:sz w:val="28"/>
          <w:szCs w:val="28"/>
          <w:rtl/>
        </w:rPr>
        <w:t xml:space="preserve">פסילת המינימום </w:t>
      </w:r>
      <w:r w:rsidR="00751915">
        <w:rPr>
          <w:rFonts w:cs="David" w:hint="cs"/>
          <w:sz w:val="28"/>
          <w:szCs w:val="28"/>
          <w:rtl/>
        </w:rPr>
        <w:t xml:space="preserve">הנקוב לצד העבירה </w:t>
      </w:r>
      <w:r w:rsidR="00666DFC">
        <w:rPr>
          <w:rFonts w:cs="David" w:hint="cs"/>
          <w:sz w:val="28"/>
          <w:szCs w:val="28"/>
          <w:rtl/>
        </w:rPr>
        <w:t xml:space="preserve">שבה הורשע </w:t>
      </w:r>
      <w:r w:rsidR="00751915">
        <w:rPr>
          <w:rFonts w:cs="David" w:hint="cs"/>
          <w:sz w:val="28"/>
          <w:szCs w:val="28"/>
          <w:rtl/>
        </w:rPr>
        <w:t xml:space="preserve">- וזאת בשים לב לכך שהשותף, סמל דנינו, החזיק ברישיון נהיגה בעת ביצוע העבירה. </w:t>
      </w:r>
      <w:r w:rsidR="006A6770">
        <w:rPr>
          <w:rFonts w:cs="David" w:hint="cs"/>
          <w:sz w:val="28"/>
          <w:szCs w:val="28"/>
          <w:rtl/>
        </w:rPr>
        <w:t xml:space="preserve">לצד זאת לא ידעה התביעה להסביר מדוע </w:t>
      </w:r>
      <w:r w:rsidR="00666DFC">
        <w:rPr>
          <w:rFonts w:cs="David" w:hint="cs"/>
          <w:sz w:val="28"/>
          <w:szCs w:val="28"/>
          <w:rtl/>
        </w:rPr>
        <w:t xml:space="preserve">לא עתרה בעניינו של סמל דנינו, </w:t>
      </w:r>
      <w:r w:rsidR="006A6770">
        <w:rPr>
          <w:rFonts w:cs="David" w:hint="cs"/>
          <w:sz w:val="28"/>
          <w:szCs w:val="28"/>
          <w:rtl/>
        </w:rPr>
        <w:t xml:space="preserve">במסגרת הסדר הטיעון </w:t>
      </w:r>
      <w:r w:rsidR="00666DFC">
        <w:rPr>
          <w:rFonts w:cs="David" w:hint="cs"/>
          <w:sz w:val="28"/>
          <w:szCs w:val="28"/>
          <w:rtl/>
        </w:rPr>
        <w:t xml:space="preserve">שהושג עימו, להשתת </w:t>
      </w:r>
      <w:r w:rsidR="00981E9B">
        <w:rPr>
          <w:rFonts w:cs="David" w:hint="cs"/>
          <w:sz w:val="28"/>
          <w:szCs w:val="28"/>
          <w:rtl/>
        </w:rPr>
        <w:t xml:space="preserve">עונש </w:t>
      </w:r>
      <w:r w:rsidR="00666DFC">
        <w:rPr>
          <w:rFonts w:cs="David" w:hint="cs"/>
          <w:sz w:val="28"/>
          <w:szCs w:val="28"/>
          <w:rtl/>
        </w:rPr>
        <w:t xml:space="preserve">של </w:t>
      </w:r>
      <w:r w:rsidR="00981E9B">
        <w:rPr>
          <w:rFonts w:cs="David" w:hint="cs"/>
          <w:sz w:val="28"/>
          <w:szCs w:val="28"/>
          <w:rtl/>
        </w:rPr>
        <w:t>מאסר</w:t>
      </w:r>
      <w:r w:rsidR="00666DFC">
        <w:rPr>
          <w:rFonts w:cs="David" w:hint="cs"/>
          <w:sz w:val="28"/>
          <w:szCs w:val="28"/>
          <w:rtl/>
        </w:rPr>
        <w:t xml:space="preserve"> בפועל</w:t>
      </w:r>
      <w:r w:rsidR="00981E9B">
        <w:rPr>
          <w:rFonts w:cs="David" w:hint="cs"/>
          <w:sz w:val="28"/>
          <w:szCs w:val="28"/>
          <w:rtl/>
        </w:rPr>
        <w:t xml:space="preserve">. </w:t>
      </w:r>
    </w:p>
    <w:p w14:paraId="522E7BE4" w14:textId="0E2BB6C8" w:rsidR="00453F56" w:rsidRPr="00E76524" w:rsidRDefault="004E53C5" w:rsidP="00E76524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  <w:u w:val="single"/>
        </w:rPr>
      </w:pPr>
      <w:r w:rsidRPr="00C30779">
        <w:rPr>
          <w:rFonts w:cs="David" w:hint="cs"/>
          <w:sz w:val="28"/>
          <w:szCs w:val="28"/>
          <w:rtl/>
        </w:rPr>
        <w:t xml:space="preserve">ההגנה טענה מנגד, כי </w:t>
      </w:r>
      <w:r w:rsidR="00981E9B" w:rsidRPr="00C30779">
        <w:rPr>
          <w:rFonts w:cs="David" w:hint="cs"/>
          <w:sz w:val="28"/>
          <w:szCs w:val="28"/>
          <w:rtl/>
        </w:rPr>
        <w:t xml:space="preserve">אין מקום להתערב בפסק דינו של בית הדין קמא, </w:t>
      </w:r>
      <w:r w:rsidR="008F028C">
        <w:rPr>
          <w:rFonts w:cs="David" w:hint="cs"/>
          <w:sz w:val="28"/>
          <w:szCs w:val="28"/>
          <w:rtl/>
        </w:rPr>
        <w:t>בהעדר טעות בולטת בפסק ה</w:t>
      </w:r>
      <w:r w:rsidR="002B683B">
        <w:rPr>
          <w:rFonts w:cs="David" w:hint="cs"/>
          <w:sz w:val="28"/>
          <w:szCs w:val="28"/>
          <w:rtl/>
        </w:rPr>
        <w:t>ד</w:t>
      </w:r>
      <w:r w:rsidR="008F028C">
        <w:rPr>
          <w:rFonts w:cs="David" w:hint="cs"/>
          <w:sz w:val="28"/>
          <w:szCs w:val="28"/>
          <w:rtl/>
        </w:rPr>
        <w:t xml:space="preserve">ין ומשנשקלו כלל השיקולים הצריכים לעניין. </w:t>
      </w:r>
      <w:r w:rsidR="00B5327A">
        <w:rPr>
          <w:rFonts w:cs="David" w:hint="cs"/>
          <w:sz w:val="28"/>
          <w:szCs w:val="28"/>
          <w:rtl/>
        </w:rPr>
        <w:t xml:space="preserve">לדעת ההגנה, </w:t>
      </w:r>
      <w:r w:rsidR="00666DFC">
        <w:rPr>
          <w:rFonts w:cs="David" w:hint="cs"/>
          <w:sz w:val="28"/>
          <w:szCs w:val="28"/>
          <w:rtl/>
        </w:rPr>
        <w:t xml:space="preserve">השתת </w:t>
      </w:r>
      <w:r w:rsidR="00837062">
        <w:rPr>
          <w:rFonts w:cs="David" w:hint="cs"/>
          <w:sz w:val="28"/>
          <w:szCs w:val="28"/>
          <w:rtl/>
        </w:rPr>
        <w:t xml:space="preserve">עונש </w:t>
      </w:r>
      <w:r w:rsidR="00666DFC">
        <w:rPr>
          <w:rFonts w:cs="David" w:hint="cs"/>
          <w:sz w:val="28"/>
          <w:szCs w:val="28"/>
          <w:rtl/>
        </w:rPr>
        <w:t xml:space="preserve">של </w:t>
      </w:r>
      <w:r w:rsidR="00837062">
        <w:rPr>
          <w:rFonts w:cs="David" w:hint="cs"/>
          <w:sz w:val="28"/>
          <w:szCs w:val="28"/>
          <w:rtl/>
        </w:rPr>
        <w:t xml:space="preserve">מאסר </w:t>
      </w:r>
      <w:r w:rsidR="00666DFC">
        <w:rPr>
          <w:rFonts w:cs="David" w:hint="cs"/>
          <w:sz w:val="28"/>
          <w:szCs w:val="28"/>
          <w:rtl/>
        </w:rPr>
        <w:t xml:space="preserve">בכליאה הוא </w:t>
      </w:r>
      <w:r w:rsidR="00837062">
        <w:rPr>
          <w:rFonts w:cs="David" w:hint="cs"/>
          <w:sz w:val="28"/>
          <w:szCs w:val="28"/>
          <w:rtl/>
        </w:rPr>
        <w:t>בבחינת חריג בעבירות תעבורה</w:t>
      </w:r>
      <w:r w:rsidR="008F028C">
        <w:rPr>
          <w:rFonts w:cs="David" w:hint="cs"/>
          <w:sz w:val="28"/>
          <w:szCs w:val="28"/>
          <w:rtl/>
        </w:rPr>
        <w:t xml:space="preserve"> - </w:t>
      </w:r>
      <w:r w:rsidR="00666DFC">
        <w:rPr>
          <w:rFonts w:cs="David" w:hint="cs"/>
          <w:sz w:val="28"/>
          <w:szCs w:val="28"/>
          <w:rtl/>
        </w:rPr>
        <w:t xml:space="preserve">ודאי </w:t>
      </w:r>
      <w:r w:rsidR="008F028C">
        <w:rPr>
          <w:rFonts w:cs="David" w:hint="cs"/>
          <w:sz w:val="28"/>
          <w:szCs w:val="28"/>
          <w:rtl/>
        </w:rPr>
        <w:t>ב</w:t>
      </w:r>
      <w:r w:rsidR="00B5327A">
        <w:rPr>
          <w:rFonts w:cs="David" w:hint="cs"/>
          <w:sz w:val="28"/>
          <w:szCs w:val="28"/>
          <w:rtl/>
        </w:rPr>
        <w:t xml:space="preserve">שעה </w:t>
      </w:r>
      <w:r w:rsidR="00666DFC">
        <w:rPr>
          <w:rFonts w:cs="David" w:hint="cs"/>
          <w:sz w:val="28"/>
          <w:szCs w:val="28"/>
          <w:rtl/>
        </w:rPr>
        <w:t xml:space="preserve">שהמשיב </w:t>
      </w:r>
      <w:r w:rsidR="00B5327A">
        <w:rPr>
          <w:rFonts w:cs="David" w:hint="cs"/>
          <w:sz w:val="28"/>
          <w:szCs w:val="28"/>
          <w:rtl/>
        </w:rPr>
        <w:t xml:space="preserve">כבר אזרח, </w:t>
      </w:r>
      <w:r w:rsidR="00666DFC">
        <w:rPr>
          <w:rFonts w:cs="David" w:hint="cs"/>
          <w:sz w:val="28"/>
          <w:szCs w:val="28"/>
          <w:rtl/>
        </w:rPr>
        <w:t>ו</w:t>
      </w:r>
      <w:r w:rsidR="00B5327A">
        <w:rPr>
          <w:rFonts w:cs="David" w:hint="cs"/>
          <w:sz w:val="28"/>
          <w:szCs w:val="28"/>
          <w:rtl/>
        </w:rPr>
        <w:t>ראוי היה להתחשב בכך בעת קביעת תמהיל הענישה הכולל</w:t>
      </w:r>
      <w:r w:rsidR="00C12997">
        <w:rPr>
          <w:rFonts w:cs="David" w:hint="cs"/>
          <w:sz w:val="28"/>
          <w:szCs w:val="28"/>
          <w:rtl/>
        </w:rPr>
        <w:t>;</w:t>
      </w:r>
      <w:r w:rsidR="003538E3">
        <w:rPr>
          <w:rFonts w:cs="David" w:hint="cs"/>
          <w:sz w:val="28"/>
          <w:szCs w:val="28"/>
          <w:rtl/>
        </w:rPr>
        <w:t xml:space="preserve">  </w:t>
      </w:r>
      <w:r w:rsidR="00C12997">
        <w:rPr>
          <w:rFonts w:cs="David" w:hint="cs"/>
          <w:sz w:val="28"/>
          <w:szCs w:val="28"/>
          <w:rtl/>
        </w:rPr>
        <w:t xml:space="preserve">והדברים אמורים </w:t>
      </w:r>
      <w:r w:rsidR="00666DFC">
        <w:rPr>
          <w:rFonts w:cs="David" w:hint="cs"/>
          <w:sz w:val="28"/>
          <w:szCs w:val="28"/>
          <w:rtl/>
        </w:rPr>
        <w:t xml:space="preserve">בוודאי </w:t>
      </w:r>
      <w:r w:rsidR="003538E3">
        <w:rPr>
          <w:rFonts w:cs="David" w:hint="cs"/>
          <w:sz w:val="28"/>
          <w:szCs w:val="28"/>
          <w:rtl/>
        </w:rPr>
        <w:t xml:space="preserve">משעל </w:t>
      </w:r>
      <w:r w:rsidR="005A0966">
        <w:rPr>
          <w:rFonts w:cs="David" w:hint="cs"/>
          <w:sz w:val="28"/>
          <w:szCs w:val="28"/>
          <w:rtl/>
        </w:rPr>
        <w:t xml:space="preserve">שותפו </w:t>
      </w:r>
      <w:r w:rsidR="003538E3">
        <w:rPr>
          <w:rFonts w:cs="David" w:hint="cs"/>
          <w:sz w:val="28"/>
          <w:szCs w:val="28"/>
          <w:rtl/>
        </w:rPr>
        <w:t xml:space="preserve">של המשיב </w:t>
      </w:r>
      <w:r w:rsidR="005A0966">
        <w:rPr>
          <w:rFonts w:cs="David" w:hint="cs"/>
          <w:sz w:val="28"/>
          <w:szCs w:val="28"/>
          <w:rtl/>
        </w:rPr>
        <w:t xml:space="preserve">לעבירה לא הוטל עונש מאסר כלל. </w:t>
      </w:r>
      <w:r w:rsidR="00516D40">
        <w:rPr>
          <w:rFonts w:cs="David" w:hint="cs"/>
          <w:sz w:val="28"/>
          <w:szCs w:val="28"/>
          <w:rtl/>
        </w:rPr>
        <w:t xml:space="preserve">עוד נטען כנגד </w:t>
      </w:r>
      <w:r w:rsidR="00752A39">
        <w:rPr>
          <w:rFonts w:cs="David" w:hint="cs"/>
          <w:sz w:val="28"/>
          <w:szCs w:val="28"/>
          <w:rtl/>
        </w:rPr>
        <w:t>ה</w:t>
      </w:r>
      <w:r w:rsidR="00516D40">
        <w:rPr>
          <w:rFonts w:cs="David" w:hint="cs"/>
          <w:sz w:val="28"/>
          <w:szCs w:val="28"/>
          <w:rtl/>
        </w:rPr>
        <w:t>פגיעה באינטרס הציפיה של המשיב בכך שכתב האישום</w:t>
      </w:r>
      <w:r w:rsidR="00752A39">
        <w:rPr>
          <w:rFonts w:cs="David" w:hint="cs"/>
          <w:sz w:val="28"/>
          <w:szCs w:val="28"/>
          <w:rtl/>
        </w:rPr>
        <w:t>, שהוגש בשיהוי,</w:t>
      </w:r>
      <w:r w:rsidR="00516D40">
        <w:rPr>
          <w:rFonts w:cs="David" w:hint="cs"/>
          <w:sz w:val="28"/>
          <w:szCs w:val="28"/>
          <w:rtl/>
        </w:rPr>
        <w:t xml:space="preserve"> תוקן כשנה לאחר הגשת</w:t>
      </w:r>
      <w:r w:rsidR="00752A39">
        <w:rPr>
          <w:rFonts w:cs="David" w:hint="cs"/>
          <w:sz w:val="28"/>
          <w:szCs w:val="28"/>
          <w:rtl/>
        </w:rPr>
        <w:t xml:space="preserve">ו. </w:t>
      </w:r>
      <w:r w:rsidR="00484C57">
        <w:rPr>
          <w:rFonts w:cs="David" w:hint="cs"/>
          <w:sz w:val="28"/>
          <w:szCs w:val="28"/>
          <w:rtl/>
        </w:rPr>
        <w:t xml:space="preserve">לבסוף הפנתה ההגנה לנסיבותיו האישיות של המשיב, תוך שהוטעם כי הוא מסתייע </w:t>
      </w:r>
      <w:r w:rsidR="00666DFC">
        <w:rPr>
          <w:rFonts w:cs="David" w:hint="cs"/>
          <w:sz w:val="28"/>
          <w:szCs w:val="28"/>
          <w:rtl/>
        </w:rPr>
        <w:t xml:space="preserve">ברישיון הנהיגה </w:t>
      </w:r>
      <w:r w:rsidR="00484C57">
        <w:rPr>
          <w:rFonts w:cs="David" w:hint="cs"/>
          <w:sz w:val="28"/>
          <w:szCs w:val="28"/>
          <w:rtl/>
        </w:rPr>
        <w:t>לשם עבודה וטיפול באביו</w:t>
      </w:r>
      <w:r w:rsidR="009624CD">
        <w:rPr>
          <w:rFonts w:cs="David" w:hint="cs"/>
          <w:sz w:val="28"/>
          <w:szCs w:val="28"/>
          <w:rtl/>
        </w:rPr>
        <w:t xml:space="preserve">, </w:t>
      </w:r>
      <w:r w:rsidR="00666DFC">
        <w:rPr>
          <w:rFonts w:cs="David" w:hint="cs"/>
          <w:sz w:val="28"/>
          <w:szCs w:val="28"/>
          <w:rtl/>
        </w:rPr>
        <w:t xml:space="preserve">כך שהחמרתו של </w:t>
      </w:r>
      <w:r w:rsidR="009624CD">
        <w:rPr>
          <w:rFonts w:cs="David" w:hint="cs"/>
          <w:sz w:val="28"/>
          <w:szCs w:val="28"/>
          <w:rtl/>
        </w:rPr>
        <w:t xml:space="preserve">עונש הפסילה תפגע בו יתר על המידה. </w:t>
      </w:r>
      <w:r w:rsidR="00484C57">
        <w:rPr>
          <w:rFonts w:cs="David" w:hint="cs"/>
          <w:sz w:val="28"/>
          <w:szCs w:val="28"/>
          <w:rtl/>
        </w:rPr>
        <w:t xml:space="preserve"> </w:t>
      </w:r>
    </w:p>
    <w:p w14:paraId="56D58185" w14:textId="77777777" w:rsidR="00A3746C" w:rsidRPr="00E76524" w:rsidRDefault="00A3746C" w:rsidP="00A3746C">
      <w:pPr>
        <w:pStyle w:val="ListParagraph"/>
        <w:spacing w:after="0" w:line="360" w:lineRule="auto"/>
        <w:ind w:left="-2" w:hanging="14"/>
        <w:jc w:val="both"/>
        <w:rPr>
          <w:rFonts w:cs="David"/>
          <w:sz w:val="40"/>
          <w:szCs w:val="40"/>
          <w:u w:val="single"/>
          <w:rtl/>
        </w:rPr>
      </w:pPr>
    </w:p>
    <w:p w14:paraId="5C53B936" w14:textId="36D2FA35" w:rsidR="005B001E" w:rsidRPr="00BD3F23" w:rsidRDefault="005B001E" w:rsidP="00A3746C">
      <w:pPr>
        <w:pStyle w:val="ListParagraph"/>
        <w:spacing w:after="0" w:line="360" w:lineRule="auto"/>
        <w:ind w:left="-2" w:hanging="1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BD3F23">
        <w:rPr>
          <w:rFonts w:cs="David" w:hint="cs"/>
          <w:b/>
          <w:bCs/>
          <w:sz w:val="28"/>
          <w:szCs w:val="28"/>
          <w:u w:val="single"/>
          <w:rtl/>
        </w:rPr>
        <w:t xml:space="preserve">דיון והכרעה </w:t>
      </w:r>
    </w:p>
    <w:p w14:paraId="12F52F3A" w14:textId="77777777" w:rsidR="005B001E" w:rsidRPr="00E76524" w:rsidRDefault="005B001E" w:rsidP="00A3746C">
      <w:pPr>
        <w:pStyle w:val="ListParagraph"/>
        <w:spacing w:after="0" w:line="360" w:lineRule="auto"/>
        <w:ind w:left="-2" w:hanging="14"/>
        <w:jc w:val="both"/>
        <w:rPr>
          <w:rFonts w:cs="David"/>
          <w:sz w:val="20"/>
          <w:szCs w:val="20"/>
        </w:rPr>
      </w:pPr>
    </w:p>
    <w:p w14:paraId="6321790B" w14:textId="77777777" w:rsidR="00BE3075" w:rsidRDefault="00BE3075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כלל ידוע הוא כי </w:t>
      </w:r>
      <w:r w:rsidRPr="004928F4">
        <w:rPr>
          <w:rFonts w:ascii="David" w:hAnsi="David" w:cs="David"/>
          <w:sz w:val="28"/>
          <w:szCs w:val="28"/>
          <w:rtl/>
        </w:rPr>
        <w:t>ערכאת הערעור לא ת</w:t>
      </w:r>
      <w:r>
        <w:rPr>
          <w:rFonts w:ascii="David" w:hAnsi="David" w:cs="David" w:hint="cs"/>
          <w:sz w:val="28"/>
          <w:szCs w:val="28"/>
          <w:rtl/>
        </w:rPr>
        <w:t>יטה לה</w:t>
      </w:r>
      <w:r w:rsidRPr="004928F4">
        <w:rPr>
          <w:rFonts w:ascii="David" w:hAnsi="David" w:cs="David"/>
          <w:sz w:val="28"/>
          <w:szCs w:val="28"/>
          <w:rtl/>
        </w:rPr>
        <w:t xml:space="preserve">תערב בעונש שנגזר על ידי </w:t>
      </w:r>
      <w:r>
        <w:rPr>
          <w:rFonts w:ascii="David" w:hAnsi="David" w:cs="David" w:hint="cs"/>
          <w:sz w:val="28"/>
          <w:szCs w:val="28"/>
          <w:rtl/>
        </w:rPr>
        <w:t>הערכאה הדיונית</w:t>
      </w:r>
      <w:r w:rsidRPr="004928F4">
        <w:rPr>
          <w:rFonts w:ascii="David" w:hAnsi="David" w:cs="David"/>
          <w:sz w:val="28"/>
          <w:szCs w:val="28"/>
          <w:rtl/>
        </w:rPr>
        <w:t xml:space="preserve">, </w:t>
      </w:r>
      <w:r>
        <w:rPr>
          <w:rFonts w:ascii="David" w:hAnsi="David" w:cs="David" w:hint="cs"/>
          <w:sz w:val="28"/>
          <w:szCs w:val="28"/>
          <w:rtl/>
        </w:rPr>
        <w:t>והתערבות זו שמורה ל</w:t>
      </w:r>
      <w:r w:rsidRPr="004928F4">
        <w:rPr>
          <w:rFonts w:ascii="David" w:hAnsi="David" w:cs="David"/>
          <w:sz w:val="28"/>
          <w:szCs w:val="28"/>
          <w:rtl/>
        </w:rPr>
        <w:t>מקרים חריגים שבהם נפלה טעות מהותית ובולטת בגזר הדין, או מקום שבו העונש שהוטל חורג באופן קיצוני ממדיניות הענישה הנוהגת בנסיבות דומות</w:t>
      </w:r>
      <w:r>
        <w:rPr>
          <w:rFonts w:ascii="David" w:hAnsi="David" w:cs="David" w:hint="cs"/>
          <w:sz w:val="28"/>
          <w:szCs w:val="28"/>
          <w:rtl/>
        </w:rPr>
        <w:t xml:space="preserve"> (ע"פ 6123/23 </w:t>
      </w:r>
      <w:r>
        <w:rPr>
          <w:rFonts w:ascii="David" w:hAnsi="David" w:cs="David" w:hint="cs"/>
          <w:b/>
          <w:bCs/>
          <w:sz w:val="28"/>
          <w:szCs w:val="28"/>
          <w:rtl/>
        </w:rPr>
        <w:t>מדינת ישראל נ' פלוני</w:t>
      </w:r>
      <w:r>
        <w:rPr>
          <w:rFonts w:ascii="David" w:hAnsi="David" w:cs="David" w:hint="cs"/>
          <w:sz w:val="28"/>
          <w:szCs w:val="28"/>
          <w:rtl/>
        </w:rPr>
        <w:t xml:space="preserve">, פסקה 22 והאסמכתאות שם </w:t>
      </w:r>
      <w:r>
        <w:rPr>
          <w:rFonts w:ascii="David" w:hAnsi="David" w:cs="David"/>
          <w:sz w:val="28"/>
          <w:szCs w:val="28"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(22.2.2024); ע/14,15/24 </w:t>
      </w:r>
      <w:r>
        <w:rPr>
          <w:rFonts w:ascii="David" w:hAnsi="David" w:cs="David" w:hint="cs"/>
          <w:b/>
          <w:bCs/>
          <w:sz w:val="28"/>
          <w:szCs w:val="28"/>
          <w:rtl/>
        </w:rPr>
        <w:t>סגן מתן דוד אור נ' התובע הצבאי הראשי</w:t>
      </w:r>
      <w:r>
        <w:rPr>
          <w:rFonts w:ascii="David" w:hAnsi="David" w:cs="David" w:hint="cs"/>
          <w:sz w:val="28"/>
          <w:szCs w:val="28"/>
          <w:rtl/>
        </w:rPr>
        <w:t xml:space="preserve">, פסקה </w:t>
      </w:r>
      <w:r w:rsidR="007D0DD5">
        <w:rPr>
          <w:rFonts w:ascii="David" w:hAnsi="David" w:cs="David" w:hint="cs"/>
          <w:sz w:val="28"/>
          <w:szCs w:val="28"/>
          <w:rtl/>
        </w:rPr>
        <w:t>62 (2024))</w:t>
      </w:r>
      <w:r w:rsidR="00694869">
        <w:rPr>
          <w:rFonts w:ascii="David" w:hAnsi="David" w:cs="David" w:hint="cs"/>
          <w:sz w:val="28"/>
          <w:szCs w:val="28"/>
          <w:rtl/>
        </w:rPr>
        <w:t xml:space="preserve">. </w:t>
      </w:r>
      <w:r w:rsidR="00837CB9">
        <w:rPr>
          <w:rFonts w:ascii="David" w:hAnsi="David" w:cs="David" w:hint="cs"/>
          <w:sz w:val="28"/>
          <w:szCs w:val="28"/>
          <w:rtl/>
        </w:rPr>
        <w:t>בענייננו סברתי, לאחר שמיעת טענות הצדדים, כי אכן מתחייבת החמרה בעונשו של המשיב,</w:t>
      </w:r>
      <w:r w:rsidR="002543E3">
        <w:rPr>
          <w:rFonts w:ascii="David" w:hAnsi="David" w:cs="David" w:hint="cs"/>
          <w:sz w:val="28"/>
          <w:szCs w:val="28"/>
          <w:rtl/>
        </w:rPr>
        <w:t xml:space="preserve"> אף אם לא במידה שאליה עותרת התביעה. </w:t>
      </w:r>
    </w:p>
    <w:p w14:paraId="162D84F3" w14:textId="5C2E6BD2" w:rsidR="00DA4BB8" w:rsidRDefault="00607418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בבסיס העבירה שבה הורשע המשיב מתקיימות </w:t>
      </w:r>
      <w:r w:rsidR="008730D8">
        <w:rPr>
          <w:rFonts w:cs="David" w:hint="cs"/>
          <w:sz w:val="28"/>
          <w:szCs w:val="28"/>
          <w:rtl/>
        </w:rPr>
        <w:t>מספר נסיבות מחמירות</w:t>
      </w:r>
      <w:r w:rsidR="00FC139B">
        <w:rPr>
          <w:rFonts w:cs="David" w:hint="cs"/>
          <w:sz w:val="28"/>
          <w:szCs w:val="28"/>
          <w:rtl/>
        </w:rPr>
        <w:t xml:space="preserve">, החל משלב </w:t>
      </w:r>
      <w:r w:rsidR="00FC139B" w:rsidRPr="00033B36">
        <w:rPr>
          <w:rFonts w:cs="David" w:hint="cs"/>
          <w:sz w:val="28"/>
          <w:szCs w:val="28"/>
          <w:rtl/>
        </w:rPr>
        <w:t xml:space="preserve">התכנון </w:t>
      </w:r>
      <w:r w:rsidR="00FC139B">
        <w:rPr>
          <w:rFonts w:cs="David" w:hint="cs"/>
          <w:sz w:val="28"/>
          <w:szCs w:val="28"/>
          <w:rtl/>
        </w:rPr>
        <w:t xml:space="preserve">המשותף </w:t>
      </w:r>
      <w:r w:rsidR="00ED5DDB">
        <w:rPr>
          <w:rFonts w:cs="David" w:hint="cs"/>
          <w:sz w:val="28"/>
          <w:szCs w:val="28"/>
          <w:rtl/>
        </w:rPr>
        <w:t>של</w:t>
      </w:r>
      <w:r w:rsidR="00840362">
        <w:rPr>
          <w:rFonts w:cs="David" w:hint="cs"/>
          <w:sz w:val="28"/>
          <w:szCs w:val="28"/>
          <w:rtl/>
        </w:rPr>
        <w:t xml:space="preserve"> המשיב ושל חברו סמל דנינו, ליטול את הרכב</w:t>
      </w:r>
      <w:r w:rsidR="00BE40F0">
        <w:rPr>
          <w:rFonts w:cs="David" w:hint="cs"/>
          <w:sz w:val="28"/>
          <w:szCs w:val="28"/>
          <w:rtl/>
        </w:rPr>
        <w:t xml:space="preserve">; נטילת המפתחות על ידי סמל דנינו ללא רשות ממשרד המפקדת; </w:t>
      </w:r>
      <w:r w:rsidR="001B7604">
        <w:rPr>
          <w:rFonts w:cs="David" w:hint="cs"/>
          <w:sz w:val="28"/>
          <w:szCs w:val="28"/>
          <w:rtl/>
        </w:rPr>
        <w:t>ה</w:t>
      </w:r>
      <w:r w:rsidR="00ED5B71">
        <w:rPr>
          <w:rFonts w:cs="David" w:hint="cs"/>
          <w:sz w:val="28"/>
          <w:szCs w:val="28"/>
          <w:rtl/>
        </w:rPr>
        <w:t xml:space="preserve">יציאה מהבסיס תוך אמירת שקר לשומרים ביציאה מהמחנה בדבר תכלית המשימה; </w:t>
      </w:r>
      <w:r w:rsidR="001B7604">
        <w:rPr>
          <w:rFonts w:cs="David" w:hint="cs"/>
          <w:sz w:val="28"/>
          <w:szCs w:val="28"/>
          <w:rtl/>
        </w:rPr>
        <w:t xml:space="preserve">והנהיגה ברכב </w:t>
      </w:r>
      <w:r w:rsidR="001B7604">
        <w:rPr>
          <w:rFonts w:cs="David" w:hint="cs"/>
          <w:b/>
          <w:bCs/>
          <w:sz w:val="28"/>
          <w:szCs w:val="28"/>
          <w:rtl/>
        </w:rPr>
        <w:t xml:space="preserve">כבד </w:t>
      </w:r>
      <w:r w:rsidR="001B7604">
        <w:rPr>
          <w:rFonts w:cs="David" w:hint="cs"/>
          <w:sz w:val="28"/>
          <w:szCs w:val="28"/>
          <w:rtl/>
        </w:rPr>
        <w:t>שנדרש עבורו</w:t>
      </w:r>
      <w:r w:rsidR="00CE7501">
        <w:rPr>
          <w:rFonts w:cs="David" w:hint="cs"/>
          <w:sz w:val="28"/>
          <w:szCs w:val="28"/>
          <w:rtl/>
        </w:rPr>
        <w:t xml:space="preserve"> היתר מיוחד, בשעות הלילה, </w:t>
      </w:r>
      <w:r w:rsidR="00033B36">
        <w:rPr>
          <w:rFonts w:cs="David" w:hint="cs"/>
          <w:sz w:val="28"/>
          <w:szCs w:val="28"/>
          <w:rtl/>
        </w:rPr>
        <w:t>ל</w:t>
      </w:r>
      <w:r w:rsidR="00B20E4F">
        <w:rPr>
          <w:rFonts w:cs="David" w:hint="cs"/>
          <w:sz w:val="28"/>
          <w:szCs w:val="28"/>
          <w:rtl/>
        </w:rPr>
        <w:t xml:space="preserve">פרק זמן ממושך עד להגעה לעיר אילת </w:t>
      </w:r>
      <w:r w:rsidR="00033B36">
        <w:rPr>
          <w:rFonts w:cs="David" w:hint="cs"/>
          <w:sz w:val="28"/>
          <w:szCs w:val="28"/>
          <w:rtl/>
        </w:rPr>
        <w:t>-</w:t>
      </w:r>
      <w:r w:rsidR="00B20E4F">
        <w:rPr>
          <w:rFonts w:cs="David" w:hint="cs"/>
          <w:sz w:val="28"/>
          <w:szCs w:val="28"/>
          <w:rtl/>
        </w:rPr>
        <w:t xml:space="preserve"> </w:t>
      </w:r>
      <w:r w:rsidR="00033B36">
        <w:rPr>
          <w:rFonts w:cs="David" w:hint="cs"/>
          <w:sz w:val="28"/>
          <w:szCs w:val="28"/>
          <w:rtl/>
        </w:rPr>
        <w:t xml:space="preserve">וכל זאת </w:t>
      </w:r>
      <w:r w:rsidR="00B20E4F">
        <w:rPr>
          <w:rFonts w:cs="David" w:hint="cs"/>
          <w:sz w:val="28"/>
          <w:szCs w:val="28"/>
          <w:rtl/>
        </w:rPr>
        <w:t xml:space="preserve">שעה המשיב </w:t>
      </w:r>
      <w:r w:rsidR="00B20E4F" w:rsidRPr="002B683B">
        <w:rPr>
          <w:rFonts w:cs="David" w:hint="cs"/>
          <w:b/>
          <w:bCs/>
          <w:sz w:val="28"/>
          <w:szCs w:val="28"/>
          <w:rtl/>
        </w:rPr>
        <w:t xml:space="preserve">אינו מחזיק </w:t>
      </w:r>
      <w:r w:rsidR="00B20E4F" w:rsidRPr="002B683B">
        <w:rPr>
          <w:rFonts w:cs="David" w:hint="cs"/>
          <w:b/>
          <w:bCs/>
          <w:sz w:val="28"/>
          <w:szCs w:val="28"/>
          <w:rtl/>
        </w:rPr>
        <w:lastRenderedPageBreak/>
        <w:t>ברישיון נהיגה כלל</w:t>
      </w:r>
      <w:r w:rsidR="00B20E4F">
        <w:rPr>
          <w:rFonts w:cs="David" w:hint="cs"/>
          <w:sz w:val="28"/>
          <w:szCs w:val="28"/>
          <w:rtl/>
        </w:rPr>
        <w:t>. הסיכון שיצר המשיב בנסיבות אלה לעצמו</w:t>
      </w:r>
      <w:r w:rsidR="00666DFC">
        <w:rPr>
          <w:rFonts w:cs="David" w:hint="cs"/>
          <w:sz w:val="28"/>
          <w:szCs w:val="28"/>
          <w:rtl/>
        </w:rPr>
        <w:t>, לנוסע לצידו</w:t>
      </w:r>
      <w:r w:rsidR="00B20E4F">
        <w:rPr>
          <w:rFonts w:cs="David" w:hint="cs"/>
          <w:sz w:val="28"/>
          <w:szCs w:val="28"/>
          <w:rtl/>
        </w:rPr>
        <w:t xml:space="preserve"> ולכלל עוברי הדרך הוא משמעותי ביותר</w:t>
      </w:r>
      <w:r w:rsidR="00033B36">
        <w:rPr>
          <w:rFonts w:cs="David" w:hint="cs"/>
          <w:sz w:val="28"/>
          <w:szCs w:val="28"/>
          <w:rtl/>
        </w:rPr>
        <w:t xml:space="preserve">, ולא בכדי נקבע לצד העבירה שבגינה הורשע עונש </w:t>
      </w:r>
      <w:r w:rsidR="00483E05">
        <w:rPr>
          <w:rFonts w:cs="David" w:hint="cs"/>
          <w:sz w:val="28"/>
          <w:szCs w:val="28"/>
          <w:rtl/>
        </w:rPr>
        <w:t>פסילה מינימלי בן שלוש שנים</w:t>
      </w:r>
      <w:r w:rsidR="00033B36">
        <w:rPr>
          <w:rFonts w:cs="David" w:hint="cs"/>
          <w:sz w:val="28"/>
          <w:szCs w:val="28"/>
          <w:rtl/>
        </w:rPr>
        <w:t>.</w:t>
      </w:r>
      <w:r w:rsidR="00483E05">
        <w:rPr>
          <w:rFonts w:cs="David" w:hint="cs"/>
          <w:sz w:val="28"/>
          <w:szCs w:val="28"/>
          <w:rtl/>
        </w:rPr>
        <w:t xml:space="preserve"> </w:t>
      </w:r>
      <w:r w:rsidR="00A52CC3">
        <w:rPr>
          <w:rFonts w:cs="David" w:hint="cs"/>
          <w:sz w:val="28"/>
          <w:szCs w:val="28"/>
          <w:rtl/>
        </w:rPr>
        <w:t xml:space="preserve">כידוע עונש מינימום הנקבע לצד העבירה </w:t>
      </w:r>
      <w:r w:rsidR="007C44B4">
        <w:rPr>
          <w:rFonts w:cs="David" w:hint="cs"/>
          <w:sz w:val="28"/>
          <w:szCs w:val="28"/>
          <w:rtl/>
        </w:rPr>
        <w:t xml:space="preserve">הוא בבחינת אינדיקציה לחומרתה ולמידת הפגיעה הגלומה בה בערכים המוגנים </w:t>
      </w:r>
      <w:r w:rsidR="005A001E">
        <w:rPr>
          <w:rFonts w:cs="David" w:hint="cs"/>
          <w:sz w:val="28"/>
          <w:szCs w:val="28"/>
          <w:rtl/>
        </w:rPr>
        <w:t>-</w:t>
      </w:r>
      <w:r w:rsidR="007C44B4">
        <w:rPr>
          <w:rFonts w:cs="David" w:hint="cs"/>
          <w:sz w:val="28"/>
          <w:szCs w:val="28"/>
          <w:rtl/>
        </w:rPr>
        <w:t xml:space="preserve"> ומכאן השפעתו על קביעת מתחם העונש ההולם (ראו ע"ת</w:t>
      </w:r>
      <w:r w:rsidR="00730879">
        <w:rPr>
          <w:rFonts w:cs="David" w:hint="cs"/>
          <w:sz w:val="28"/>
          <w:szCs w:val="28"/>
          <w:rtl/>
        </w:rPr>
        <w:t>/</w:t>
      </w:r>
      <w:r w:rsidR="007C44B4">
        <w:rPr>
          <w:rFonts w:cs="David" w:hint="cs"/>
          <w:sz w:val="28"/>
          <w:szCs w:val="28"/>
          <w:rtl/>
        </w:rPr>
        <w:t xml:space="preserve">6/22 </w:t>
      </w:r>
      <w:r w:rsidR="007C44B4">
        <w:rPr>
          <w:rFonts w:cs="David" w:hint="cs"/>
          <w:b/>
          <w:bCs/>
          <w:sz w:val="28"/>
          <w:szCs w:val="28"/>
          <w:rtl/>
        </w:rPr>
        <w:t>סא"ל ויצמן נ' התובע הצבאי הראשי</w:t>
      </w:r>
      <w:r w:rsidR="00666DFC">
        <w:rPr>
          <w:rFonts w:cs="David" w:hint="cs"/>
          <w:b/>
          <w:bCs/>
          <w:sz w:val="28"/>
          <w:szCs w:val="28"/>
          <w:rtl/>
        </w:rPr>
        <w:t xml:space="preserve"> </w:t>
      </w:r>
      <w:r w:rsidR="00666DFC" w:rsidRPr="002B683B">
        <w:rPr>
          <w:rFonts w:cs="David" w:hint="cs"/>
          <w:sz w:val="28"/>
          <w:szCs w:val="28"/>
          <w:rtl/>
        </w:rPr>
        <w:t>(2022)</w:t>
      </w:r>
      <w:r w:rsidR="007C44B4">
        <w:rPr>
          <w:rFonts w:cs="David" w:hint="cs"/>
          <w:sz w:val="28"/>
          <w:szCs w:val="28"/>
          <w:rtl/>
        </w:rPr>
        <w:t xml:space="preserve">, פסקאות 12 </w:t>
      </w:r>
      <w:r w:rsidR="005A001E">
        <w:rPr>
          <w:rFonts w:cs="David" w:hint="cs"/>
          <w:sz w:val="28"/>
          <w:szCs w:val="28"/>
          <w:rtl/>
        </w:rPr>
        <w:t>-</w:t>
      </w:r>
      <w:r w:rsidR="007C44B4">
        <w:rPr>
          <w:rFonts w:cs="David" w:hint="cs"/>
          <w:sz w:val="28"/>
          <w:szCs w:val="28"/>
          <w:rtl/>
        </w:rPr>
        <w:t xml:space="preserve"> 13 </w:t>
      </w:r>
      <w:r w:rsidR="00F53417">
        <w:rPr>
          <w:rFonts w:cs="David" w:hint="cs"/>
          <w:sz w:val="28"/>
          <w:szCs w:val="28"/>
          <w:rtl/>
        </w:rPr>
        <w:t xml:space="preserve">והאסמכתאות שם). </w:t>
      </w:r>
    </w:p>
    <w:p w14:paraId="6B520B9B" w14:textId="48789182" w:rsidR="00EE4B61" w:rsidRDefault="00DA4BB8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הדברים אמורים על אחת כמה וכמה בהקשר הצבאי </w:t>
      </w:r>
      <w:r w:rsidR="00F53417">
        <w:rPr>
          <w:rFonts w:cs="David" w:hint="cs"/>
          <w:sz w:val="28"/>
          <w:szCs w:val="28"/>
          <w:rtl/>
        </w:rPr>
        <w:t xml:space="preserve">שבו נעשו </w:t>
      </w:r>
      <w:r>
        <w:rPr>
          <w:rFonts w:cs="David" w:hint="cs"/>
          <w:sz w:val="28"/>
          <w:szCs w:val="28"/>
          <w:rtl/>
        </w:rPr>
        <w:t xml:space="preserve">המעשים </w:t>
      </w:r>
      <w:r w:rsidR="00EE3532">
        <w:rPr>
          <w:rFonts w:cs="David" w:hint="cs"/>
          <w:sz w:val="28"/>
          <w:szCs w:val="28"/>
          <w:rtl/>
        </w:rPr>
        <w:t xml:space="preserve"> - </w:t>
      </w:r>
      <w:r w:rsidR="00A45182">
        <w:rPr>
          <w:rFonts w:cs="David" w:hint="cs"/>
          <w:sz w:val="28"/>
          <w:szCs w:val="28"/>
          <w:rtl/>
        </w:rPr>
        <w:t xml:space="preserve">החבירה לנטילת רכב צבאי, היציאה מהבסיס ללא היתר והנהיגה ברכב צבאי </w:t>
      </w:r>
      <w:r w:rsidR="001D0DE1">
        <w:rPr>
          <w:rFonts w:cs="David" w:hint="cs"/>
          <w:sz w:val="28"/>
          <w:szCs w:val="28"/>
          <w:rtl/>
        </w:rPr>
        <w:t xml:space="preserve">כבד המשמש לצרכי הבסיס. </w:t>
      </w:r>
      <w:r w:rsidR="00614719">
        <w:rPr>
          <w:rFonts w:cs="David" w:hint="cs"/>
          <w:sz w:val="28"/>
          <w:szCs w:val="28"/>
          <w:rtl/>
        </w:rPr>
        <w:t xml:space="preserve">בכל אלה יש לשקף </w:t>
      </w:r>
      <w:r w:rsidR="001D0DE1">
        <w:rPr>
          <w:rFonts w:cs="David" w:hint="cs"/>
          <w:sz w:val="28"/>
          <w:szCs w:val="28"/>
          <w:rtl/>
        </w:rPr>
        <w:t>פגיעה משמעותית באמון מפקדיו של המשיב ובכללי המשמעת</w:t>
      </w:r>
      <w:r w:rsidR="00694869">
        <w:rPr>
          <w:rFonts w:cs="David" w:hint="cs"/>
          <w:sz w:val="28"/>
          <w:szCs w:val="28"/>
          <w:rtl/>
        </w:rPr>
        <w:t>,</w:t>
      </w:r>
      <w:r w:rsidR="001D0DE1">
        <w:rPr>
          <w:rFonts w:cs="David" w:hint="cs"/>
          <w:sz w:val="28"/>
          <w:szCs w:val="28"/>
          <w:rtl/>
        </w:rPr>
        <w:t xml:space="preserve"> ואף בכך יש כדי להצדיק החמרה בענישה </w:t>
      </w:r>
      <w:r w:rsidR="00483E05">
        <w:rPr>
          <w:rFonts w:cs="David" w:hint="cs"/>
          <w:sz w:val="28"/>
          <w:szCs w:val="28"/>
          <w:rtl/>
        </w:rPr>
        <w:t>(</w:t>
      </w:r>
      <w:r w:rsidR="00CE2C89">
        <w:rPr>
          <w:rFonts w:cs="David" w:hint="cs"/>
          <w:sz w:val="28"/>
          <w:szCs w:val="28"/>
          <w:rtl/>
        </w:rPr>
        <w:t>ראו ע"ת</w:t>
      </w:r>
      <w:r w:rsidR="00730879">
        <w:rPr>
          <w:rFonts w:cs="David" w:hint="cs"/>
          <w:sz w:val="28"/>
          <w:szCs w:val="28"/>
          <w:rtl/>
        </w:rPr>
        <w:t>/</w:t>
      </w:r>
      <w:r w:rsidR="00CE2C89">
        <w:rPr>
          <w:rFonts w:cs="David" w:hint="cs"/>
          <w:sz w:val="28"/>
          <w:szCs w:val="28"/>
          <w:rtl/>
        </w:rPr>
        <w:t xml:space="preserve">58/16 </w:t>
      </w:r>
      <w:r w:rsidR="00CE2C89">
        <w:rPr>
          <w:rFonts w:cs="David" w:hint="cs"/>
          <w:b/>
          <w:bCs/>
          <w:sz w:val="28"/>
          <w:szCs w:val="28"/>
          <w:rtl/>
        </w:rPr>
        <w:t>התובע הצבאי הראשי נ' סמל כהן</w:t>
      </w:r>
      <w:r w:rsidR="00451B35">
        <w:rPr>
          <w:rFonts w:cs="David" w:hint="cs"/>
          <w:sz w:val="28"/>
          <w:szCs w:val="28"/>
          <w:rtl/>
        </w:rPr>
        <w:t xml:space="preserve">, פסקה </w:t>
      </w:r>
      <w:r w:rsidR="00E75E10">
        <w:rPr>
          <w:rFonts w:cs="David" w:hint="cs"/>
          <w:sz w:val="28"/>
          <w:szCs w:val="28"/>
          <w:rtl/>
        </w:rPr>
        <w:t xml:space="preserve"> </w:t>
      </w:r>
      <w:r w:rsidR="00A6312E">
        <w:rPr>
          <w:rFonts w:cs="David" w:hint="cs"/>
          <w:sz w:val="28"/>
          <w:szCs w:val="28"/>
          <w:rtl/>
        </w:rPr>
        <w:t>15</w:t>
      </w:r>
      <w:r w:rsidR="00CE2C89">
        <w:rPr>
          <w:rFonts w:cs="David" w:hint="cs"/>
          <w:b/>
          <w:bCs/>
          <w:sz w:val="28"/>
          <w:szCs w:val="28"/>
          <w:rtl/>
        </w:rPr>
        <w:t xml:space="preserve"> </w:t>
      </w:r>
      <w:r w:rsidR="00E75E10">
        <w:rPr>
          <w:rFonts w:cs="David" w:hint="cs"/>
          <w:sz w:val="28"/>
          <w:szCs w:val="28"/>
          <w:rtl/>
        </w:rPr>
        <w:t xml:space="preserve">והאסמכתאות שם </w:t>
      </w:r>
      <w:r w:rsidR="00CE2C89">
        <w:rPr>
          <w:rFonts w:cs="David" w:hint="cs"/>
          <w:sz w:val="28"/>
          <w:szCs w:val="28"/>
          <w:rtl/>
        </w:rPr>
        <w:t>(2016)</w:t>
      </w:r>
      <w:r w:rsidR="00E75E10">
        <w:rPr>
          <w:rFonts w:cs="David" w:hint="cs"/>
          <w:sz w:val="28"/>
          <w:szCs w:val="28"/>
          <w:rtl/>
        </w:rPr>
        <w:t xml:space="preserve">. </w:t>
      </w:r>
      <w:r w:rsidR="00200281">
        <w:rPr>
          <w:rFonts w:cs="David" w:hint="cs"/>
          <w:sz w:val="28"/>
          <w:szCs w:val="28"/>
          <w:rtl/>
        </w:rPr>
        <w:t xml:space="preserve">על האכיפה הייחודית של עבירות התנועה בצבא </w:t>
      </w:r>
      <w:r w:rsidR="00B51F44">
        <w:rPr>
          <w:rFonts w:cs="David" w:hint="cs"/>
          <w:sz w:val="28"/>
          <w:szCs w:val="28"/>
          <w:rtl/>
        </w:rPr>
        <w:t xml:space="preserve">בשל המחויבות המוגברת בצה"ל לשמירת חיי אדם והגישה המחמירה הנדרשת במערכת הצבאית, ראו גם </w:t>
      </w:r>
      <w:r w:rsidR="006F097B">
        <w:rPr>
          <w:rFonts w:cs="David" w:hint="cs"/>
          <w:sz w:val="28"/>
          <w:szCs w:val="28"/>
          <w:rtl/>
        </w:rPr>
        <w:t>ע"ת</w:t>
      </w:r>
      <w:r w:rsidR="00730879">
        <w:rPr>
          <w:rFonts w:cs="David" w:hint="cs"/>
          <w:sz w:val="28"/>
          <w:szCs w:val="28"/>
          <w:rtl/>
        </w:rPr>
        <w:t>/</w:t>
      </w:r>
      <w:r w:rsidR="0099455D">
        <w:rPr>
          <w:rFonts w:cs="David" w:hint="cs"/>
          <w:sz w:val="28"/>
          <w:szCs w:val="28"/>
          <w:rtl/>
        </w:rPr>
        <w:t xml:space="preserve">3/22 </w:t>
      </w:r>
      <w:r w:rsidR="0099455D">
        <w:rPr>
          <w:rFonts w:cs="David" w:hint="cs"/>
          <w:b/>
          <w:bCs/>
          <w:sz w:val="28"/>
          <w:szCs w:val="28"/>
          <w:rtl/>
        </w:rPr>
        <w:t xml:space="preserve">התובע הצבאי הראשי נ' רס"ן גורן, </w:t>
      </w:r>
      <w:r w:rsidR="0099455D">
        <w:rPr>
          <w:rFonts w:cs="David" w:hint="cs"/>
          <w:sz w:val="28"/>
          <w:szCs w:val="28"/>
          <w:rtl/>
        </w:rPr>
        <w:t xml:space="preserve">פסקה </w:t>
      </w:r>
      <w:r w:rsidR="003E1BD6">
        <w:rPr>
          <w:rFonts w:cs="David" w:hint="cs"/>
          <w:sz w:val="28"/>
          <w:szCs w:val="28"/>
          <w:rtl/>
        </w:rPr>
        <w:t xml:space="preserve">11 (2022); </w:t>
      </w:r>
      <w:r w:rsidR="003E1BD6" w:rsidRPr="0006561D">
        <w:rPr>
          <w:rFonts w:ascii="David" w:hAnsi="David" w:cs="David" w:hint="cs"/>
          <w:color w:val="000000"/>
          <w:sz w:val="28"/>
          <w:szCs w:val="28"/>
          <w:rtl/>
        </w:rPr>
        <w:t xml:space="preserve">ע"ת 31/06 </w:t>
      </w:r>
      <w:r w:rsidR="003E1BD6" w:rsidRPr="0006561D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התובע הצבאי הראשי נ' סא"ל מזור</w:t>
      </w:r>
      <w:r w:rsidR="003E1BD6" w:rsidRPr="0006561D">
        <w:rPr>
          <w:rFonts w:ascii="David" w:hAnsi="David" w:cs="David" w:hint="cs"/>
          <w:color w:val="000000"/>
          <w:sz w:val="28"/>
          <w:szCs w:val="28"/>
          <w:rtl/>
        </w:rPr>
        <w:t>, פסקה 8</w:t>
      </w:r>
      <w:r w:rsidR="003E1BD6" w:rsidRPr="0006561D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</w:t>
      </w:r>
      <w:r w:rsidR="003E1BD6" w:rsidRPr="0006561D">
        <w:rPr>
          <w:rFonts w:ascii="David" w:hAnsi="David" w:cs="David" w:hint="cs"/>
          <w:color w:val="000000"/>
          <w:sz w:val="28"/>
          <w:szCs w:val="28"/>
          <w:rtl/>
        </w:rPr>
        <w:t>(2008)</w:t>
      </w:r>
      <w:r w:rsidR="003E1BD6">
        <w:rPr>
          <w:rFonts w:ascii="David" w:hAnsi="David" w:cs="David" w:hint="cs"/>
          <w:color w:val="000000"/>
          <w:sz w:val="28"/>
          <w:szCs w:val="28"/>
          <w:rtl/>
        </w:rPr>
        <w:t>.</w:t>
      </w:r>
    </w:p>
    <w:p w14:paraId="45943564" w14:textId="596CD76E" w:rsidR="00D868A0" w:rsidRPr="00D868A0" w:rsidRDefault="00A6312E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בנסיבות אלה, ולאור מדיניות הענישה</w:t>
      </w:r>
      <w:r w:rsidR="00986C03">
        <w:rPr>
          <w:rFonts w:cs="David" w:hint="cs"/>
          <w:sz w:val="28"/>
          <w:szCs w:val="28"/>
          <w:rtl/>
        </w:rPr>
        <w:t xml:space="preserve"> הנוהגת</w:t>
      </w:r>
      <w:r w:rsidR="002C0929">
        <w:rPr>
          <w:rFonts w:cs="David" w:hint="cs"/>
          <w:sz w:val="28"/>
          <w:szCs w:val="28"/>
          <w:rtl/>
        </w:rPr>
        <w:t xml:space="preserve"> במקרים דומים (ראו ע</w:t>
      </w:r>
      <w:r w:rsidR="002C0929">
        <w:rPr>
          <w:rFonts w:ascii="David" w:hAnsi="David" w:cs="David" w:hint="cs"/>
          <w:sz w:val="28"/>
          <w:szCs w:val="28"/>
          <w:rtl/>
        </w:rPr>
        <w:t>"ת</w:t>
      </w:r>
      <w:r w:rsidR="00730879">
        <w:rPr>
          <w:rFonts w:ascii="David" w:hAnsi="David" w:cs="David" w:hint="cs"/>
          <w:sz w:val="28"/>
          <w:szCs w:val="28"/>
          <w:rtl/>
        </w:rPr>
        <w:t>/</w:t>
      </w:r>
      <w:r w:rsidR="002C0929">
        <w:rPr>
          <w:rFonts w:ascii="David" w:hAnsi="David" w:cs="David" w:hint="cs"/>
          <w:sz w:val="28"/>
          <w:szCs w:val="28"/>
          <w:rtl/>
        </w:rPr>
        <w:t xml:space="preserve">58/16 </w:t>
      </w:r>
      <w:r w:rsidR="002C0929">
        <w:rPr>
          <w:rFonts w:ascii="David" w:hAnsi="David" w:cs="David" w:hint="cs"/>
          <w:b/>
          <w:bCs/>
          <w:sz w:val="28"/>
          <w:szCs w:val="28"/>
          <w:rtl/>
        </w:rPr>
        <w:t xml:space="preserve">סמל כהן </w:t>
      </w:r>
      <w:r w:rsidR="00007F9F">
        <w:rPr>
          <w:rFonts w:ascii="David" w:hAnsi="David" w:cs="David" w:hint="cs"/>
          <w:sz w:val="28"/>
          <w:szCs w:val="28"/>
          <w:rtl/>
        </w:rPr>
        <w:t>הנ"ל</w:t>
      </w:r>
      <w:r w:rsidR="00B07D87">
        <w:rPr>
          <w:rFonts w:ascii="David" w:hAnsi="David" w:cs="David" w:hint="cs"/>
          <w:sz w:val="28"/>
          <w:szCs w:val="28"/>
          <w:rtl/>
        </w:rPr>
        <w:t>; ע"ת</w:t>
      </w:r>
      <w:r w:rsidR="00730879">
        <w:rPr>
          <w:rFonts w:ascii="David" w:hAnsi="David" w:cs="David" w:hint="cs"/>
          <w:sz w:val="28"/>
          <w:szCs w:val="28"/>
          <w:rtl/>
        </w:rPr>
        <w:t>/</w:t>
      </w:r>
      <w:r w:rsidR="00B07D87">
        <w:rPr>
          <w:rFonts w:ascii="David" w:hAnsi="David" w:cs="David" w:hint="cs"/>
          <w:sz w:val="28"/>
          <w:szCs w:val="28"/>
          <w:rtl/>
        </w:rPr>
        <w:t xml:space="preserve">22/19 </w:t>
      </w:r>
      <w:r w:rsidR="00B07D87">
        <w:rPr>
          <w:rFonts w:ascii="David" w:hAnsi="David" w:cs="David" w:hint="cs"/>
          <w:b/>
          <w:bCs/>
          <w:sz w:val="28"/>
          <w:szCs w:val="28"/>
          <w:rtl/>
        </w:rPr>
        <w:t xml:space="preserve">רפאילוב </w:t>
      </w:r>
      <w:r w:rsidR="00B07D87">
        <w:rPr>
          <w:rFonts w:ascii="David" w:hAnsi="David" w:cs="David" w:hint="cs"/>
          <w:sz w:val="28"/>
          <w:szCs w:val="28"/>
          <w:rtl/>
        </w:rPr>
        <w:t xml:space="preserve">הנ"ל; </w:t>
      </w:r>
      <w:r w:rsidR="005A2EA0">
        <w:rPr>
          <w:rFonts w:ascii="David" w:hAnsi="David" w:cs="David" w:hint="cs"/>
          <w:sz w:val="28"/>
          <w:szCs w:val="28"/>
          <w:rtl/>
        </w:rPr>
        <w:t>ע"ת</w:t>
      </w:r>
      <w:r w:rsidR="00730879">
        <w:rPr>
          <w:rFonts w:ascii="David" w:hAnsi="David" w:cs="David" w:hint="cs"/>
          <w:sz w:val="28"/>
          <w:szCs w:val="28"/>
          <w:rtl/>
        </w:rPr>
        <w:t>/</w:t>
      </w:r>
      <w:r w:rsidR="005A2EA0">
        <w:rPr>
          <w:rFonts w:ascii="David" w:hAnsi="David" w:cs="David" w:hint="cs"/>
          <w:sz w:val="28"/>
          <w:szCs w:val="28"/>
          <w:rtl/>
        </w:rPr>
        <w:t xml:space="preserve">56/12 </w:t>
      </w:r>
      <w:r w:rsidR="002E290F">
        <w:rPr>
          <w:rFonts w:ascii="David" w:hAnsi="David" w:cs="David" w:hint="cs"/>
          <w:b/>
          <w:bCs/>
          <w:sz w:val="28"/>
          <w:szCs w:val="28"/>
          <w:rtl/>
        </w:rPr>
        <w:t xml:space="preserve">התובע הצבאי הראשי נ' טור' זברסקי </w:t>
      </w:r>
      <w:r w:rsidR="002E290F">
        <w:rPr>
          <w:rFonts w:ascii="David" w:hAnsi="David" w:cs="David" w:hint="cs"/>
          <w:sz w:val="28"/>
          <w:szCs w:val="28"/>
          <w:rtl/>
        </w:rPr>
        <w:t>(2012)</w:t>
      </w:r>
      <w:r w:rsidR="00743FF6">
        <w:rPr>
          <w:rFonts w:ascii="David" w:hAnsi="David" w:cs="David" w:hint="cs"/>
          <w:sz w:val="28"/>
          <w:szCs w:val="28"/>
          <w:rtl/>
        </w:rPr>
        <w:t>; ע"ת</w:t>
      </w:r>
      <w:r w:rsidR="00730879">
        <w:rPr>
          <w:rFonts w:ascii="David" w:hAnsi="David" w:cs="David" w:hint="cs"/>
          <w:sz w:val="28"/>
          <w:szCs w:val="28"/>
          <w:rtl/>
        </w:rPr>
        <w:t>/</w:t>
      </w:r>
      <w:r w:rsidR="00743FF6">
        <w:rPr>
          <w:rFonts w:ascii="David" w:hAnsi="David" w:cs="David" w:hint="cs"/>
          <w:sz w:val="28"/>
          <w:szCs w:val="28"/>
          <w:rtl/>
        </w:rPr>
        <w:t xml:space="preserve">60/12 </w:t>
      </w:r>
      <w:r w:rsidR="00743FF6">
        <w:rPr>
          <w:rFonts w:ascii="David" w:hAnsi="David" w:cs="David" w:hint="cs"/>
          <w:b/>
          <w:bCs/>
          <w:sz w:val="28"/>
          <w:szCs w:val="28"/>
          <w:rtl/>
        </w:rPr>
        <w:t>סמל תשובה נ' התובע הצבאי הראשי (</w:t>
      </w:r>
      <w:r w:rsidR="0040739B" w:rsidRPr="0040739B">
        <w:rPr>
          <w:rFonts w:ascii="David" w:hAnsi="David" w:cs="David" w:hint="cs"/>
          <w:sz w:val="28"/>
          <w:szCs w:val="28"/>
          <w:rtl/>
        </w:rPr>
        <w:t>2012)</w:t>
      </w:r>
      <w:r w:rsidR="00666DFC">
        <w:rPr>
          <w:rFonts w:ascii="David" w:hAnsi="David" w:cs="David" w:hint="cs"/>
          <w:sz w:val="28"/>
          <w:szCs w:val="28"/>
          <w:rtl/>
        </w:rPr>
        <w:t>)</w:t>
      </w:r>
      <w:r w:rsidR="00694869">
        <w:rPr>
          <w:rFonts w:ascii="David" w:hAnsi="David" w:cs="David" w:hint="cs"/>
          <w:sz w:val="28"/>
          <w:szCs w:val="28"/>
          <w:rtl/>
        </w:rPr>
        <w:t>,</w:t>
      </w:r>
      <w:r w:rsidR="0040739B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ED1D8B">
        <w:rPr>
          <w:rFonts w:ascii="David" w:hAnsi="David" w:cs="David" w:hint="cs"/>
          <w:sz w:val="28"/>
          <w:szCs w:val="28"/>
          <w:rtl/>
        </w:rPr>
        <w:t>שגה בית הדין קמא</w:t>
      </w:r>
      <w:r w:rsidR="00705247">
        <w:rPr>
          <w:rFonts w:ascii="David" w:hAnsi="David" w:cs="David" w:hint="cs"/>
          <w:sz w:val="28"/>
          <w:szCs w:val="28"/>
          <w:rtl/>
        </w:rPr>
        <w:t xml:space="preserve"> כאשר קבע כי ספו התחתון של מתחם העונש ההולם </w:t>
      </w:r>
      <w:r w:rsidR="005D2F04">
        <w:rPr>
          <w:rFonts w:ascii="David" w:hAnsi="David" w:cs="David" w:hint="cs"/>
          <w:sz w:val="28"/>
          <w:szCs w:val="28"/>
          <w:rtl/>
        </w:rPr>
        <w:t xml:space="preserve">הוא בן חודשים ספורים. </w:t>
      </w:r>
    </w:p>
    <w:p w14:paraId="61D10F5F" w14:textId="77777777" w:rsidR="007758CB" w:rsidRDefault="00D868A0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 w:rsidRPr="002C2694">
        <w:rPr>
          <w:rFonts w:ascii="David" w:hAnsi="David" w:cs="David" w:hint="cs"/>
          <w:sz w:val="28"/>
          <w:szCs w:val="28"/>
          <w:rtl/>
        </w:rPr>
        <w:t xml:space="preserve">לצד זאת </w:t>
      </w:r>
      <w:r w:rsidR="005D2F04">
        <w:rPr>
          <w:rFonts w:ascii="David" w:hAnsi="David" w:cs="David" w:hint="cs"/>
          <w:sz w:val="28"/>
          <w:szCs w:val="28"/>
          <w:rtl/>
        </w:rPr>
        <w:t>סברתי כי עתירת התביעה ל</w:t>
      </w:r>
      <w:r w:rsidRPr="002C2694">
        <w:rPr>
          <w:rFonts w:ascii="David" w:hAnsi="David" w:cs="David" w:hint="cs"/>
          <w:sz w:val="28"/>
          <w:szCs w:val="28"/>
          <w:rtl/>
        </w:rPr>
        <w:t>קביעת ספו התחתון של מתחם העונש מעט מתחת לעונש המינימום</w:t>
      </w:r>
      <w:r w:rsidR="00CF66C4" w:rsidRPr="002C2694">
        <w:rPr>
          <w:rFonts w:ascii="David" w:hAnsi="David" w:cs="David" w:hint="cs"/>
          <w:sz w:val="28"/>
          <w:szCs w:val="28"/>
          <w:rtl/>
        </w:rPr>
        <w:t>, אינה עולה בקנה אחד, בנסיבות העניין עם עיקרון אחידות הענישה</w:t>
      </w:r>
      <w:r w:rsidR="0044190C">
        <w:rPr>
          <w:rFonts w:ascii="David" w:hAnsi="David" w:cs="David" w:hint="cs"/>
          <w:sz w:val="28"/>
          <w:szCs w:val="28"/>
          <w:rtl/>
        </w:rPr>
        <w:t xml:space="preserve">, אשר </w:t>
      </w:r>
      <w:r w:rsidR="00694869">
        <w:rPr>
          <w:rFonts w:ascii="David" w:hAnsi="David" w:cs="David" w:hint="cs"/>
          <w:sz w:val="28"/>
          <w:szCs w:val="28"/>
          <w:rtl/>
        </w:rPr>
        <w:t xml:space="preserve">אף הוא </w:t>
      </w:r>
      <w:r w:rsidR="0044190C">
        <w:rPr>
          <w:rFonts w:ascii="David" w:hAnsi="David" w:cs="David" w:hint="cs"/>
          <w:sz w:val="28"/>
          <w:szCs w:val="28"/>
          <w:rtl/>
        </w:rPr>
        <w:t xml:space="preserve">נדרש להישקל </w:t>
      </w:r>
      <w:r w:rsidR="004E4F20">
        <w:rPr>
          <w:rFonts w:ascii="David" w:hAnsi="David" w:cs="David" w:hint="cs"/>
          <w:sz w:val="28"/>
          <w:szCs w:val="28"/>
          <w:rtl/>
        </w:rPr>
        <w:t xml:space="preserve">במסגרת קביעתו של מתחם </w:t>
      </w:r>
      <w:r w:rsidR="00694869">
        <w:rPr>
          <w:rFonts w:ascii="David" w:hAnsi="David" w:cs="David" w:hint="cs"/>
          <w:sz w:val="28"/>
          <w:szCs w:val="28"/>
          <w:rtl/>
        </w:rPr>
        <w:t xml:space="preserve">העונש ההולם בעניינם </w:t>
      </w:r>
      <w:r w:rsidR="00F04BEB">
        <w:rPr>
          <w:rFonts w:ascii="David" w:hAnsi="David" w:cs="David" w:hint="cs"/>
          <w:sz w:val="28"/>
          <w:szCs w:val="28"/>
          <w:rtl/>
        </w:rPr>
        <w:t xml:space="preserve">של </w:t>
      </w:r>
      <w:r w:rsidR="00694869">
        <w:rPr>
          <w:rFonts w:ascii="David" w:hAnsi="David" w:cs="David" w:hint="cs"/>
          <w:sz w:val="28"/>
          <w:szCs w:val="28"/>
          <w:rtl/>
        </w:rPr>
        <w:t>ה</w:t>
      </w:r>
      <w:r w:rsidR="00F04BEB">
        <w:rPr>
          <w:rFonts w:ascii="David" w:hAnsi="David" w:cs="David" w:hint="cs"/>
          <w:sz w:val="28"/>
          <w:szCs w:val="28"/>
          <w:rtl/>
        </w:rPr>
        <w:t xml:space="preserve">מעורבים </w:t>
      </w:r>
      <w:r w:rsidR="004E4F20">
        <w:rPr>
          <w:rFonts w:ascii="David" w:hAnsi="David" w:cs="David" w:hint="cs"/>
          <w:sz w:val="28"/>
          <w:szCs w:val="28"/>
          <w:rtl/>
        </w:rPr>
        <w:t>באותה פרשה (ראו ע</w:t>
      </w:r>
      <w:r w:rsidR="00CD65C1">
        <w:rPr>
          <w:rFonts w:ascii="David" w:hAnsi="David" w:cs="David" w:hint="cs"/>
          <w:sz w:val="28"/>
          <w:szCs w:val="28"/>
          <w:rtl/>
        </w:rPr>
        <w:t>/</w:t>
      </w:r>
      <w:r w:rsidR="004D7296">
        <w:rPr>
          <w:rFonts w:ascii="David" w:hAnsi="David" w:cs="David" w:hint="cs"/>
          <w:sz w:val="28"/>
          <w:szCs w:val="28"/>
          <w:rtl/>
        </w:rPr>
        <w:t xml:space="preserve">7,9/23 </w:t>
      </w:r>
      <w:r w:rsidR="004D7296">
        <w:rPr>
          <w:rFonts w:ascii="David" w:hAnsi="David" w:cs="David" w:hint="cs"/>
          <w:b/>
          <w:bCs/>
          <w:sz w:val="28"/>
          <w:szCs w:val="28"/>
          <w:rtl/>
        </w:rPr>
        <w:t>סמל גדה נ' התובע הצבאי הראשי</w:t>
      </w:r>
      <w:r w:rsidR="004D7296">
        <w:rPr>
          <w:rFonts w:ascii="David" w:hAnsi="David" w:cs="David" w:hint="cs"/>
          <w:sz w:val="28"/>
          <w:szCs w:val="28"/>
          <w:rtl/>
        </w:rPr>
        <w:t xml:space="preserve">, פסקה 26 (2023); ע"ת </w:t>
      </w:r>
      <w:r w:rsidR="009E4014">
        <w:rPr>
          <w:rFonts w:ascii="David" w:hAnsi="David" w:cs="David" w:hint="cs"/>
          <w:sz w:val="28"/>
          <w:szCs w:val="28"/>
          <w:rtl/>
        </w:rPr>
        <w:t xml:space="preserve">11/21 </w:t>
      </w:r>
      <w:r w:rsidR="009E4014">
        <w:rPr>
          <w:rFonts w:ascii="David" w:hAnsi="David" w:cs="David" w:hint="cs"/>
          <w:b/>
          <w:bCs/>
          <w:sz w:val="28"/>
          <w:szCs w:val="28"/>
          <w:rtl/>
        </w:rPr>
        <w:t xml:space="preserve">טור' קרבובסקי </w:t>
      </w:r>
      <w:r w:rsidR="009E4014">
        <w:rPr>
          <w:rFonts w:ascii="David" w:hAnsi="David" w:cs="David" w:hint="cs"/>
          <w:sz w:val="28"/>
          <w:szCs w:val="28"/>
          <w:rtl/>
        </w:rPr>
        <w:t xml:space="preserve">לעיל, בפסקה 25). </w:t>
      </w:r>
      <w:r w:rsidR="00F04BEB">
        <w:rPr>
          <w:rFonts w:ascii="David" w:hAnsi="David" w:cs="David" w:hint="cs"/>
          <w:sz w:val="28"/>
          <w:szCs w:val="28"/>
          <w:rtl/>
        </w:rPr>
        <w:t xml:space="preserve">על סמל דנינו, שנדון </w:t>
      </w:r>
      <w:r w:rsidR="0076453C" w:rsidRPr="002C2694">
        <w:rPr>
          <w:rFonts w:cs="David" w:hint="cs"/>
          <w:sz w:val="28"/>
          <w:szCs w:val="28"/>
          <w:rtl/>
        </w:rPr>
        <w:t xml:space="preserve">במסגרת הסדר טיעון </w:t>
      </w:r>
      <w:r w:rsidR="00CF66C4" w:rsidRPr="002C2694">
        <w:rPr>
          <w:rFonts w:cs="David" w:hint="cs"/>
          <w:sz w:val="28"/>
          <w:szCs w:val="28"/>
          <w:rtl/>
        </w:rPr>
        <w:t xml:space="preserve">נגזר עונש פסילה בן </w:t>
      </w:r>
      <w:r w:rsidR="00746B2E">
        <w:rPr>
          <w:rFonts w:cs="David" w:hint="cs"/>
          <w:sz w:val="28"/>
          <w:szCs w:val="28"/>
          <w:rtl/>
        </w:rPr>
        <w:t>שישה</w:t>
      </w:r>
      <w:r w:rsidR="00CF66C4" w:rsidRPr="002C2694">
        <w:rPr>
          <w:rFonts w:cs="David" w:hint="cs"/>
          <w:sz w:val="28"/>
          <w:szCs w:val="28"/>
          <w:rtl/>
        </w:rPr>
        <w:t xml:space="preserve"> חודשים, התואם את פסילת המינימום בגין העבירה בה הורשע</w:t>
      </w:r>
      <w:r w:rsidR="0076453C" w:rsidRPr="002C2694">
        <w:rPr>
          <w:rFonts w:cs="David" w:hint="cs"/>
          <w:sz w:val="28"/>
          <w:szCs w:val="28"/>
          <w:rtl/>
        </w:rPr>
        <w:t xml:space="preserve">, </w:t>
      </w:r>
      <w:r w:rsidR="00746B2E">
        <w:rPr>
          <w:rFonts w:cs="David" w:hint="cs"/>
          <w:sz w:val="28"/>
          <w:szCs w:val="28"/>
          <w:rtl/>
        </w:rPr>
        <w:t xml:space="preserve">בצירוף עונש של קנס, </w:t>
      </w:r>
      <w:r w:rsidR="0076453C" w:rsidRPr="00F04BEB">
        <w:rPr>
          <w:rFonts w:cs="David" w:hint="cs"/>
          <w:b/>
          <w:bCs/>
          <w:sz w:val="28"/>
          <w:szCs w:val="28"/>
          <w:rtl/>
        </w:rPr>
        <w:t xml:space="preserve">אולם </w:t>
      </w:r>
      <w:r w:rsidR="00CF66C4" w:rsidRPr="00F04BEB">
        <w:rPr>
          <w:rFonts w:cs="David" w:hint="cs"/>
          <w:b/>
          <w:bCs/>
          <w:sz w:val="28"/>
          <w:szCs w:val="28"/>
          <w:rtl/>
        </w:rPr>
        <w:t xml:space="preserve">לא נגזר עליו עונש מאסר </w:t>
      </w:r>
      <w:r w:rsidR="002B683B">
        <w:rPr>
          <w:rFonts w:cs="David" w:hint="cs"/>
          <w:b/>
          <w:bCs/>
          <w:sz w:val="28"/>
          <w:szCs w:val="28"/>
          <w:rtl/>
        </w:rPr>
        <w:t>בפועל</w:t>
      </w:r>
      <w:r w:rsidR="007758CB">
        <w:rPr>
          <w:rFonts w:cs="David" w:hint="cs"/>
          <w:sz w:val="28"/>
          <w:szCs w:val="28"/>
          <w:rtl/>
        </w:rPr>
        <w:t>; ו</w:t>
      </w:r>
      <w:r w:rsidR="00F04BEB">
        <w:rPr>
          <w:rFonts w:cs="David" w:hint="cs"/>
          <w:sz w:val="28"/>
          <w:szCs w:val="28"/>
          <w:rtl/>
        </w:rPr>
        <w:t xml:space="preserve">זאת על אף שהיה </w:t>
      </w:r>
      <w:r w:rsidR="000A2303">
        <w:rPr>
          <w:rFonts w:cs="David" w:hint="cs"/>
          <w:sz w:val="28"/>
          <w:szCs w:val="28"/>
          <w:rtl/>
        </w:rPr>
        <w:t>בכיר בדרגה מהמשיב ו</w:t>
      </w:r>
      <w:r w:rsidR="00CF66C4" w:rsidRPr="002C2694">
        <w:rPr>
          <w:rFonts w:cs="David" w:hint="cs"/>
          <w:sz w:val="28"/>
          <w:szCs w:val="28"/>
          <w:rtl/>
        </w:rPr>
        <w:t xml:space="preserve">שותף מלא </w:t>
      </w:r>
      <w:r w:rsidR="00694869">
        <w:rPr>
          <w:rFonts w:cs="David" w:hint="cs"/>
          <w:sz w:val="28"/>
          <w:szCs w:val="28"/>
          <w:rtl/>
        </w:rPr>
        <w:t>של המעשה ב</w:t>
      </w:r>
      <w:r w:rsidR="00CF66C4" w:rsidRPr="002C2694">
        <w:rPr>
          <w:rFonts w:cs="David" w:hint="cs"/>
          <w:sz w:val="28"/>
          <w:szCs w:val="28"/>
          <w:rtl/>
        </w:rPr>
        <w:t>נסיבות</w:t>
      </w:r>
      <w:r w:rsidR="00694869">
        <w:rPr>
          <w:rFonts w:cs="David" w:hint="cs"/>
          <w:sz w:val="28"/>
          <w:szCs w:val="28"/>
          <w:rtl/>
        </w:rPr>
        <w:t>יו</w:t>
      </w:r>
      <w:r w:rsidR="00CF66C4" w:rsidRPr="002C2694">
        <w:rPr>
          <w:rFonts w:cs="David" w:hint="cs"/>
          <w:sz w:val="28"/>
          <w:szCs w:val="28"/>
          <w:rtl/>
        </w:rPr>
        <w:t xml:space="preserve"> </w:t>
      </w:r>
      <w:r w:rsidR="00694869">
        <w:rPr>
          <w:rFonts w:cs="David" w:hint="cs"/>
          <w:sz w:val="28"/>
          <w:szCs w:val="28"/>
          <w:rtl/>
        </w:rPr>
        <w:t>ה</w:t>
      </w:r>
      <w:r w:rsidR="00CF66C4" w:rsidRPr="002C2694">
        <w:rPr>
          <w:rFonts w:cs="David" w:hint="cs"/>
          <w:sz w:val="28"/>
          <w:szCs w:val="28"/>
          <w:rtl/>
        </w:rPr>
        <w:t xml:space="preserve">מחמירות </w:t>
      </w:r>
      <w:r w:rsidR="00694869">
        <w:rPr>
          <w:rFonts w:cs="David" w:hint="cs"/>
          <w:sz w:val="28"/>
          <w:szCs w:val="28"/>
          <w:rtl/>
        </w:rPr>
        <w:t>ש</w:t>
      </w:r>
      <w:r w:rsidR="00CF66C4" w:rsidRPr="002C2694">
        <w:rPr>
          <w:rFonts w:cs="David" w:hint="cs"/>
          <w:sz w:val="28"/>
          <w:szCs w:val="28"/>
          <w:rtl/>
        </w:rPr>
        <w:t>עליהן עמדנו לעיל</w:t>
      </w:r>
      <w:r w:rsidR="00F04BEB">
        <w:rPr>
          <w:rFonts w:cs="David" w:hint="cs"/>
          <w:sz w:val="28"/>
          <w:szCs w:val="28"/>
          <w:rtl/>
        </w:rPr>
        <w:t>,</w:t>
      </w:r>
      <w:r w:rsidR="00905C1D" w:rsidRPr="002C2694">
        <w:rPr>
          <w:rFonts w:cs="David" w:hint="cs"/>
          <w:sz w:val="28"/>
          <w:szCs w:val="28"/>
          <w:rtl/>
        </w:rPr>
        <w:t xml:space="preserve"> של </w:t>
      </w:r>
      <w:r w:rsidR="00245372" w:rsidRPr="002C2694">
        <w:rPr>
          <w:rFonts w:cs="David" w:hint="cs"/>
          <w:sz w:val="28"/>
          <w:szCs w:val="28"/>
          <w:rtl/>
        </w:rPr>
        <w:t>התכנון המוקדם</w:t>
      </w:r>
      <w:r w:rsidR="003153E7">
        <w:rPr>
          <w:rFonts w:cs="David" w:hint="cs"/>
          <w:sz w:val="28"/>
          <w:szCs w:val="28"/>
          <w:rtl/>
        </w:rPr>
        <w:t xml:space="preserve"> והיציאה הבלתי מורשית מהבסיס</w:t>
      </w:r>
      <w:r w:rsidR="000A2303">
        <w:rPr>
          <w:rFonts w:cs="David" w:hint="cs"/>
          <w:sz w:val="28"/>
          <w:szCs w:val="28"/>
          <w:rtl/>
        </w:rPr>
        <w:t>.</w:t>
      </w:r>
      <w:r w:rsidR="003153E7">
        <w:rPr>
          <w:rFonts w:cs="David" w:hint="cs"/>
          <w:sz w:val="28"/>
          <w:szCs w:val="28"/>
          <w:rtl/>
        </w:rPr>
        <w:t xml:space="preserve"> יתר על כן, סמל דנינו הוא זה שנטל את </w:t>
      </w:r>
      <w:r w:rsidR="00245372" w:rsidRPr="002C2694">
        <w:rPr>
          <w:rFonts w:cs="David" w:hint="cs"/>
          <w:sz w:val="28"/>
          <w:szCs w:val="28"/>
          <w:rtl/>
        </w:rPr>
        <w:t xml:space="preserve">מפתחות הרכב ממשרדה של המפקדת. </w:t>
      </w:r>
    </w:p>
    <w:p w14:paraId="2C47ABBF" w14:textId="4AA7735F" w:rsidR="006C56DF" w:rsidRDefault="002C2694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 w:rsidRPr="002C2694">
        <w:rPr>
          <w:rFonts w:cs="David" w:hint="cs"/>
          <w:sz w:val="28"/>
          <w:szCs w:val="28"/>
          <w:rtl/>
        </w:rPr>
        <w:t xml:space="preserve">כידוע נועד </w:t>
      </w:r>
      <w:r w:rsidR="00CF66C4" w:rsidRPr="002C2694">
        <w:rPr>
          <w:rFonts w:cs="David"/>
          <w:sz w:val="28"/>
          <w:szCs w:val="28"/>
          <w:rtl/>
        </w:rPr>
        <w:t>עיקרון אחידות הענישה </w:t>
      </w:r>
      <w:r w:rsidRPr="002C2694">
        <w:rPr>
          <w:rFonts w:cs="David" w:hint="cs"/>
          <w:sz w:val="28"/>
          <w:szCs w:val="28"/>
          <w:rtl/>
        </w:rPr>
        <w:t>"</w:t>
      </w:r>
      <w:r w:rsidR="00CF66C4" w:rsidRPr="002C2694">
        <w:rPr>
          <w:rFonts w:cs="David"/>
          <w:sz w:val="28"/>
          <w:szCs w:val="28"/>
          <w:rtl/>
        </w:rPr>
        <w:t>להבטיח שוויון בפני החוק ומניעת שרירותיות בענישה</w:t>
      </w:r>
      <w:r w:rsidR="00243F31">
        <w:rPr>
          <w:rFonts w:cs="David" w:hint="cs"/>
          <w:sz w:val="28"/>
          <w:szCs w:val="28"/>
          <w:rtl/>
        </w:rPr>
        <w:t xml:space="preserve">" </w:t>
      </w:r>
      <w:r w:rsidR="00CF66C4" w:rsidRPr="002C2694">
        <w:rPr>
          <w:rFonts w:cs="David" w:hint="cs"/>
          <w:sz w:val="28"/>
          <w:szCs w:val="28"/>
          <w:rtl/>
        </w:rPr>
        <w:t xml:space="preserve">(ע"פ 2031/23 </w:t>
      </w:r>
      <w:r w:rsidR="00CF66C4" w:rsidRPr="002C2694">
        <w:rPr>
          <w:rFonts w:cs="David" w:hint="cs"/>
          <w:b/>
          <w:bCs/>
          <w:sz w:val="28"/>
          <w:szCs w:val="28"/>
          <w:rtl/>
        </w:rPr>
        <w:t>בסטי נ' מדינת ישראל</w:t>
      </w:r>
      <w:r w:rsidR="00CF66C4" w:rsidRPr="002C2694">
        <w:rPr>
          <w:rFonts w:cs="David" w:hint="cs"/>
          <w:sz w:val="28"/>
          <w:szCs w:val="28"/>
          <w:rtl/>
        </w:rPr>
        <w:t>, פסקה 12 (28.2.2024)</w:t>
      </w:r>
      <w:r>
        <w:rPr>
          <w:rFonts w:cs="David" w:hint="cs"/>
          <w:sz w:val="28"/>
          <w:szCs w:val="28"/>
          <w:rtl/>
        </w:rPr>
        <w:t>.</w:t>
      </w:r>
      <w:r w:rsidRPr="002C2694">
        <w:rPr>
          <w:rFonts w:cs="David" w:hint="cs"/>
          <w:sz w:val="28"/>
          <w:szCs w:val="28"/>
          <w:rtl/>
        </w:rPr>
        <w:t xml:space="preserve"> </w:t>
      </w:r>
      <w:r w:rsidR="00CF66C4" w:rsidRPr="002C2694">
        <w:rPr>
          <w:rFonts w:cs="David"/>
          <w:sz w:val="28"/>
          <w:szCs w:val="28"/>
          <w:rtl/>
        </w:rPr>
        <w:t>אמנם, יישומו של עיקרון זה משתנה מטבעם של דברים ממקרה למקרה, ואין משמעות הדבר כי עונשם של שני הנאשמים באותה פרשה, על נסיבותיהם האישיות השונות, חייב להיות זהה </w:t>
      </w:r>
      <w:r w:rsidR="00CF66C4" w:rsidRPr="002C2694">
        <w:rPr>
          <w:rFonts w:cs="David" w:hint="cs"/>
          <w:sz w:val="28"/>
          <w:szCs w:val="28"/>
          <w:rtl/>
        </w:rPr>
        <w:t xml:space="preserve">(ע"פ 3610/23 </w:t>
      </w:r>
      <w:r w:rsidR="00CF66C4" w:rsidRPr="002C2694">
        <w:rPr>
          <w:rFonts w:cs="David" w:hint="cs"/>
          <w:b/>
          <w:bCs/>
          <w:sz w:val="28"/>
          <w:szCs w:val="28"/>
          <w:rtl/>
        </w:rPr>
        <w:t>גוהר נ' מדינת ישראל</w:t>
      </w:r>
      <w:r w:rsidR="00CF66C4" w:rsidRPr="002C2694">
        <w:rPr>
          <w:rFonts w:cs="David" w:hint="cs"/>
          <w:sz w:val="28"/>
          <w:szCs w:val="28"/>
          <w:rtl/>
        </w:rPr>
        <w:t>, פסקה 13 (23.5.2024)</w:t>
      </w:r>
      <w:r w:rsidR="001B4521">
        <w:rPr>
          <w:rFonts w:cs="David" w:hint="cs"/>
          <w:sz w:val="28"/>
          <w:szCs w:val="28"/>
          <w:rtl/>
        </w:rPr>
        <w:t>)</w:t>
      </w:r>
      <w:r w:rsidR="007758CB">
        <w:rPr>
          <w:rFonts w:cs="David" w:hint="cs"/>
          <w:sz w:val="28"/>
          <w:szCs w:val="28"/>
          <w:rtl/>
        </w:rPr>
        <w:t xml:space="preserve">; </w:t>
      </w:r>
      <w:r w:rsidR="00C26FD7">
        <w:rPr>
          <w:rFonts w:cs="David" w:hint="cs"/>
          <w:sz w:val="28"/>
          <w:szCs w:val="28"/>
          <w:rtl/>
        </w:rPr>
        <w:t>ואכן</w:t>
      </w:r>
      <w:r w:rsidR="00D72A94">
        <w:rPr>
          <w:rFonts w:cs="David" w:hint="cs"/>
          <w:sz w:val="28"/>
          <w:szCs w:val="28"/>
          <w:rtl/>
        </w:rPr>
        <w:t xml:space="preserve"> </w:t>
      </w:r>
      <w:r w:rsidR="00CC132C">
        <w:rPr>
          <w:rFonts w:cs="David" w:hint="cs"/>
          <w:sz w:val="28"/>
          <w:szCs w:val="28"/>
          <w:rtl/>
        </w:rPr>
        <w:t xml:space="preserve">הסדר טיעון עם מעורב אחר בפרשה אינו יכול לשמש אמת מידה </w:t>
      </w:r>
      <w:r w:rsidR="001B7B00">
        <w:rPr>
          <w:rFonts w:cs="David" w:hint="cs"/>
          <w:sz w:val="28"/>
          <w:szCs w:val="28"/>
          <w:rtl/>
        </w:rPr>
        <w:t xml:space="preserve">בעת בחינת המדיניות העונשית הראויה (ע/50/23 </w:t>
      </w:r>
      <w:r w:rsidR="001B7B00">
        <w:rPr>
          <w:rFonts w:cs="David" w:hint="cs"/>
          <w:b/>
          <w:bCs/>
          <w:sz w:val="28"/>
          <w:szCs w:val="28"/>
          <w:rtl/>
        </w:rPr>
        <w:t xml:space="preserve">רב"ט גלוזמן נ' </w:t>
      </w:r>
      <w:r w:rsidR="001B7B00">
        <w:rPr>
          <w:rFonts w:cs="David" w:hint="cs"/>
          <w:b/>
          <w:bCs/>
          <w:sz w:val="28"/>
          <w:szCs w:val="28"/>
          <w:rtl/>
        </w:rPr>
        <w:lastRenderedPageBreak/>
        <w:t>התובע הצבאי הראשי</w:t>
      </w:r>
      <w:r w:rsidR="001B7B00">
        <w:rPr>
          <w:rFonts w:cs="David" w:hint="cs"/>
          <w:sz w:val="28"/>
          <w:szCs w:val="28"/>
          <w:rtl/>
        </w:rPr>
        <w:t>, פסקה 25 (2023))</w:t>
      </w:r>
      <w:r w:rsidR="001B4521">
        <w:rPr>
          <w:rFonts w:cs="David" w:hint="cs"/>
          <w:sz w:val="28"/>
          <w:szCs w:val="28"/>
          <w:rtl/>
        </w:rPr>
        <w:t xml:space="preserve">. </w:t>
      </w:r>
      <w:r w:rsidR="00B62B0B">
        <w:rPr>
          <w:rFonts w:cs="David" w:hint="cs"/>
          <w:sz w:val="28"/>
          <w:szCs w:val="28"/>
          <w:rtl/>
        </w:rPr>
        <w:t>כמובן</w:t>
      </w:r>
      <w:r w:rsidR="001B4521">
        <w:rPr>
          <w:rFonts w:cs="David" w:hint="cs"/>
          <w:sz w:val="28"/>
          <w:szCs w:val="28"/>
          <w:rtl/>
        </w:rPr>
        <w:t>,</w:t>
      </w:r>
      <w:r w:rsidR="00B62B0B">
        <w:rPr>
          <w:rFonts w:cs="David" w:hint="cs"/>
          <w:sz w:val="28"/>
          <w:szCs w:val="28"/>
          <w:rtl/>
        </w:rPr>
        <w:t xml:space="preserve"> היבט חומרה משמעותי בעניינו של המשיב </w:t>
      </w:r>
      <w:r w:rsidR="001B4521">
        <w:rPr>
          <w:rFonts w:cs="David" w:hint="cs"/>
          <w:sz w:val="28"/>
          <w:szCs w:val="28"/>
          <w:rtl/>
        </w:rPr>
        <w:t xml:space="preserve">הוא כי </w:t>
      </w:r>
      <w:r w:rsidR="00B62B0B">
        <w:rPr>
          <w:rFonts w:cs="David" w:hint="cs"/>
          <w:sz w:val="28"/>
          <w:szCs w:val="28"/>
          <w:rtl/>
        </w:rPr>
        <w:t xml:space="preserve">נהג ללא רישיון כלל, בשונה מסמל דנינו. אולם </w:t>
      </w:r>
      <w:r w:rsidR="006C2EDF">
        <w:rPr>
          <w:rFonts w:cs="David" w:hint="cs"/>
          <w:sz w:val="28"/>
          <w:szCs w:val="28"/>
          <w:rtl/>
        </w:rPr>
        <w:t>שיקול</w:t>
      </w:r>
      <w:r w:rsidR="00B62B0B">
        <w:rPr>
          <w:rFonts w:cs="David" w:hint="cs"/>
          <w:sz w:val="28"/>
          <w:szCs w:val="28"/>
          <w:rtl/>
        </w:rPr>
        <w:t xml:space="preserve"> זה, שיכול וצריך להצדיק  </w:t>
      </w:r>
      <w:r w:rsidR="006C2EDF">
        <w:rPr>
          <w:rFonts w:cs="David" w:hint="cs"/>
          <w:sz w:val="28"/>
          <w:szCs w:val="28"/>
          <w:rtl/>
        </w:rPr>
        <w:t xml:space="preserve">הבחנה משמעותית ביחס לעונש הפסילה, אינו יכול להסביר את </w:t>
      </w:r>
      <w:r w:rsidR="0096745A">
        <w:rPr>
          <w:rFonts w:cs="David" w:hint="cs"/>
          <w:sz w:val="28"/>
          <w:szCs w:val="28"/>
          <w:rtl/>
        </w:rPr>
        <w:t xml:space="preserve">קיומו של פער </w:t>
      </w:r>
      <w:r w:rsidR="00A16CAE">
        <w:rPr>
          <w:rFonts w:cs="David" w:hint="cs"/>
          <w:sz w:val="28"/>
          <w:szCs w:val="28"/>
          <w:rtl/>
        </w:rPr>
        <w:t xml:space="preserve">כה משמעותי ביניהם ביחס לעונש </w:t>
      </w:r>
      <w:r w:rsidR="00A16CAE">
        <w:rPr>
          <w:rFonts w:cs="David" w:hint="cs"/>
          <w:b/>
          <w:bCs/>
          <w:sz w:val="28"/>
          <w:szCs w:val="28"/>
          <w:rtl/>
        </w:rPr>
        <w:t>המאסר</w:t>
      </w:r>
      <w:r w:rsidR="0096745A">
        <w:rPr>
          <w:rFonts w:cs="David" w:hint="cs"/>
          <w:sz w:val="28"/>
          <w:szCs w:val="28"/>
          <w:rtl/>
        </w:rPr>
        <w:t xml:space="preserve">; </w:t>
      </w:r>
      <w:r w:rsidR="006C56DF">
        <w:rPr>
          <w:rFonts w:cs="David" w:hint="cs"/>
          <w:sz w:val="28"/>
          <w:szCs w:val="28"/>
          <w:rtl/>
        </w:rPr>
        <w:t>וזאת משלא הובהר מדוע החליטה התביעה להיקשר עם סמל דנינו בהסדר טיעון, החורג לקולה ממדיניות הענישה המקובלת בעבירות של שימוש ברכב ללא רשות בעליו</w:t>
      </w:r>
      <w:r w:rsidR="001B4521">
        <w:rPr>
          <w:rFonts w:cs="David" w:hint="cs"/>
          <w:sz w:val="28"/>
          <w:szCs w:val="28"/>
          <w:rtl/>
        </w:rPr>
        <w:t>,</w:t>
      </w:r>
      <w:r w:rsidR="006C56DF">
        <w:rPr>
          <w:rFonts w:cs="David" w:hint="cs"/>
          <w:sz w:val="28"/>
          <w:szCs w:val="28"/>
          <w:rtl/>
        </w:rPr>
        <w:t xml:space="preserve"> הכוללת לא פעם</w:t>
      </w:r>
      <w:r w:rsidR="001B4521">
        <w:rPr>
          <w:rFonts w:cs="David" w:hint="cs"/>
          <w:sz w:val="28"/>
          <w:szCs w:val="28"/>
          <w:rtl/>
        </w:rPr>
        <w:t>, לצד עונשי פסילה, גם</w:t>
      </w:r>
      <w:r w:rsidR="006C56DF">
        <w:rPr>
          <w:rFonts w:cs="David" w:hint="cs"/>
          <w:sz w:val="28"/>
          <w:szCs w:val="28"/>
          <w:rtl/>
        </w:rPr>
        <w:t xml:space="preserve"> עונשי מאסר קצרים בפועל, בין אם בכליאה או בעבודה צבאית</w:t>
      </w:r>
      <w:r w:rsidR="001B4521">
        <w:rPr>
          <w:rFonts w:cs="David" w:hint="cs"/>
          <w:sz w:val="28"/>
          <w:szCs w:val="28"/>
          <w:rtl/>
        </w:rPr>
        <w:t xml:space="preserve"> </w:t>
      </w:r>
      <w:r w:rsidR="006C56DF">
        <w:rPr>
          <w:rFonts w:cs="David" w:hint="cs"/>
          <w:sz w:val="28"/>
          <w:szCs w:val="28"/>
          <w:rtl/>
        </w:rPr>
        <w:t>(ראו למשל: ע"ת</w:t>
      </w:r>
      <w:r w:rsidR="00730879">
        <w:rPr>
          <w:rFonts w:cs="David" w:hint="cs"/>
          <w:sz w:val="28"/>
          <w:szCs w:val="28"/>
          <w:rtl/>
        </w:rPr>
        <w:t>/</w:t>
      </w:r>
      <w:r w:rsidR="006C56DF">
        <w:rPr>
          <w:rFonts w:cs="David" w:hint="cs"/>
          <w:sz w:val="28"/>
          <w:szCs w:val="28"/>
          <w:rtl/>
        </w:rPr>
        <w:t xml:space="preserve">58/16 </w:t>
      </w:r>
      <w:r w:rsidR="006C56DF">
        <w:rPr>
          <w:rFonts w:cs="David" w:hint="cs"/>
          <w:b/>
          <w:bCs/>
          <w:sz w:val="28"/>
          <w:szCs w:val="28"/>
          <w:rtl/>
        </w:rPr>
        <w:t xml:space="preserve">סמל כהן </w:t>
      </w:r>
      <w:r w:rsidR="006C56DF">
        <w:rPr>
          <w:rFonts w:cs="David" w:hint="cs"/>
          <w:sz w:val="28"/>
          <w:szCs w:val="28"/>
          <w:rtl/>
        </w:rPr>
        <w:t>הנ"ל; ע"ת</w:t>
      </w:r>
      <w:r w:rsidR="00730879">
        <w:rPr>
          <w:rFonts w:cs="David" w:hint="cs"/>
          <w:sz w:val="28"/>
          <w:szCs w:val="28"/>
          <w:rtl/>
        </w:rPr>
        <w:t>/</w:t>
      </w:r>
      <w:r w:rsidR="006C56DF">
        <w:rPr>
          <w:rFonts w:cs="David" w:hint="cs"/>
          <w:sz w:val="28"/>
          <w:szCs w:val="28"/>
          <w:rtl/>
        </w:rPr>
        <w:t xml:space="preserve">60/12 </w:t>
      </w:r>
      <w:r w:rsidR="006C56DF">
        <w:rPr>
          <w:rFonts w:cs="David" w:hint="cs"/>
          <w:b/>
          <w:bCs/>
          <w:sz w:val="28"/>
          <w:szCs w:val="28"/>
          <w:rtl/>
        </w:rPr>
        <w:t xml:space="preserve">סמל תשובה </w:t>
      </w:r>
      <w:r w:rsidR="006C56DF">
        <w:rPr>
          <w:rFonts w:cs="David" w:hint="cs"/>
          <w:sz w:val="28"/>
          <w:szCs w:val="28"/>
          <w:rtl/>
        </w:rPr>
        <w:t>הנ"ל; ע"ת</w:t>
      </w:r>
      <w:r w:rsidR="00730879">
        <w:rPr>
          <w:rFonts w:cs="David" w:hint="cs"/>
          <w:sz w:val="28"/>
          <w:szCs w:val="28"/>
          <w:rtl/>
        </w:rPr>
        <w:t>/</w:t>
      </w:r>
      <w:r w:rsidR="006C56DF">
        <w:rPr>
          <w:rFonts w:cs="David" w:hint="cs"/>
          <w:sz w:val="28"/>
          <w:szCs w:val="28"/>
          <w:rtl/>
        </w:rPr>
        <w:t xml:space="preserve">82/10 </w:t>
      </w:r>
      <w:r w:rsidR="006C56DF">
        <w:rPr>
          <w:rFonts w:cs="David" w:hint="cs"/>
          <w:b/>
          <w:bCs/>
          <w:sz w:val="28"/>
          <w:szCs w:val="28"/>
          <w:rtl/>
        </w:rPr>
        <w:t xml:space="preserve">טור' יהואלה נ' התובע הצבאי הראשי </w:t>
      </w:r>
      <w:r w:rsidR="006C56DF">
        <w:rPr>
          <w:rFonts w:cs="David" w:hint="cs"/>
          <w:sz w:val="28"/>
          <w:szCs w:val="28"/>
          <w:rtl/>
        </w:rPr>
        <w:t xml:space="preserve">(2011));. </w:t>
      </w:r>
    </w:p>
    <w:p w14:paraId="54947801" w14:textId="77777777" w:rsidR="00CF66C4" w:rsidRPr="002C2694" w:rsidRDefault="0096745A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משכך הם פני הדברים, </w:t>
      </w:r>
      <w:r w:rsidR="0040771B">
        <w:rPr>
          <w:rFonts w:cs="David" w:hint="cs"/>
          <w:sz w:val="28"/>
          <w:szCs w:val="28"/>
          <w:rtl/>
        </w:rPr>
        <w:t xml:space="preserve">הרי שהשתת עונש המאסר על המשיב, בראי עיקרון אחידות הענישה, משליכה </w:t>
      </w:r>
      <w:r w:rsidR="00C434F0">
        <w:rPr>
          <w:rFonts w:cs="David" w:hint="cs"/>
          <w:sz w:val="28"/>
          <w:szCs w:val="28"/>
          <w:rtl/>
        </w:rPr>
        <w:t xml:space="preserve">באופן ניכר </w:t>
      </w:r>
      <w:r>
        <w:rPr>
          <w:rFonts w:cs="David" w:hint="cs"/>
          <w:sz w:val="28"/>
          <w:szCs w:val="28"/>
          <w:rtl/>
        </w:rPr>
        <w:t xml:space="preserve">על תמהיל הענישה הכולל. </w:t>
      </w:r>
      <w:r w:rsidR="00963D29">
        <w:rPr>
          <w:rFonts w:cs="David" w:hint="cs"/>
          <w:sz w:val="28"/>
          <w:szCs w:val="28"/>
          <w:rtl/>
        </w:rPr>
        <w:t>לאור האמור, ובשים לב לנסיבות האירוע הכוללות</w:t>
      </w:r>
      <w:r w:rsidR="00A206F9">
        <w:rPr>
          <w:rFonts w:cs="David" w:hint="cs"/>
          <w:sz w:val="28"/>
          <w:szCs w:val="28"/>
          <w:rtl/>
        </w:rPr>
        <w:t xml:space="preserve">, </w:t>
      </w:r>
      <w:r w:rsidR="00D63382">
        <w:rPr>
          <w:rFonts w:cs="David" w:hint="cs"/>
          <w:sz w:val="28"/>
          <w:szCs w:val="28"/>
          <w:rtl/>
        </w:rPr>
        <w:t>בין השאר מתוך התחשבות בכך ש</w:t>
      </w:r>
      <w:r w:rsidR="00A206F9">
        <w:rPr>
          <w:rFonts w:cs="David" w:hint="cs"/>
          <w:sz w:val="28"/>
          <w:szCs w:val="28"/>
          <w:rtl/>
        </w:rPr>
        <w:t xml:space="preserve">הסיכון הרב שיצר המשיב לא התממש, למרבה המזל, בסופם של דברים, </w:t>
      </w:r>
      <w:r w:rsidR="00EB4EB4">
        <w:rPr>
          <w:rFonts w:cs="David" w:hint="cs"/>
          <w:sz w:val="28"/>
          <w:szCs w:val="28"/>
          <w:rtl/>
        </w:rPr>
        <w:t>מצאתי</w:t>
      </w:r>
      <w:r w:rsidR="00694869">
        <w:rPr>
          <w:rFonts w:cs="David" w:hint="cs"/>
          <w:sz w:val="28"/>
          <w:szCs w:val="28"/>
          <w:rtl/>
        </w:rPr>
        <w:t>,</w:t>
      </w:r>
      <w:r w:rsidR="00EB4EB4">
        <w:rPr>
          <w:rFonts w:cs="David" w:hint="cs"/>
          <w:sz w:val="28"/>
          <w:szCs w:val="28"/>
          <w:rtl/>
        </w:rPr>
        <w:t xml:space="preserve"> כי בנסיבות העניין</w:t>
      </w:r>
      <w:r w:rsidR="00694869">
        <w:rPr>
          <w:rFonts w:cs="David" w:hint="cs"/>
          <w:sz w:val="28"/>
          <w:szCs w:val="28"/>
          <w:rtl/>
        </w:rPr>
        <w:t>,</w:t>
      </w:r>
      <w:r w:rsidR="00EB4EB4">
        <w:rPr>
          <w:rFonts w:cs="David" w:hint="cs"/>
          <w:sz w:val="28"/>
          <w:szCs w:val="28"/>
          <w:rtl/>
        </w:rPr>
        <w:t xml:space="preserve"> יש לקבוע את מתחם העונש ההולם בטווח שבין 1</w:t>
      </w:r>
      <w:r w:rsidR="00CC448A">
        <w:rPr>
          <w:rFonts w:cs="David" w:hint="cs"/>
          <w:sz w:val="28"/>
          <w:szCs w:val="28"/>
          <w:rtl/>
        </w:rPr>
        <w:t>6</w:t>
      </w:r>
      <w:r w:rsidR="00EB4EB4">
        <w:rPr>
          <w:rFonts w:cs="David" w:hint="cs"/>
          <w:sz w:val="28"/>
          <w:szCs w:val="28"/>
          <w:rtl/>
        </w:rPr>
        <w:t xml:space="preserve"> חודשי פסילה לשלוש שנות פסילה</w:t>
      </w:r>
      <w:r w:rsidR="001B4521">
        <w:rPr>
          <w:rFonts w:cs="David" w:hint="cs"/>
          <w:sz w:val="28"/>
          <w:szCs w:val="28"/>
          <w:rtl/>
        </w:rPr>
        <w:t xml:space="preserve"> ומחצה</w:t>
      </w:r>
      <w:r w:rsidR="00EB4EB4">
        <w:rPr>
          <w:rFonts w:cs="David" w:hint="cs"/>
          <w:sz w:val="28"/>
          <w:szCs w:val="28"/>
          <w:rtl/>
        </w:rPr>
        <w:t xml:space="preserve">. </w:t>
      </w:r>
    </w:p>
    <w:p w14:paraId="5ECCB25A" w14:textId="77777777" w:rsidR="008360AE" w:rsidRDefault="00F55C21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 w:rsidRPr="00490D89">
        <w:rPr>
          <w:rFonts w:cs="David" w:hint="cs"/>
          <w:sz w:val="28"/>
          <w:szCs w:val="28"/>
          <w:rtl/>
        </w:rPr>
        <w:t>ב</w:t>
      </w:r>
      <w:r w:rsidR="00490D89" w:rsidRPr="00490D89">
        <w:rPr>
          <w:rFonts w:cs="David" w:hint="cs"/>
          <w:sz w:val="28"/>
          <w:szCs w:val="28"/>
          <w:rtl/>
        </w:rPr>
        <w:t xml:space="preserve">עת קביעת עונשו של המשיב בתוך מתחם הענישה יש להעיר, כי </w:t>
      </w:r>
      <w:r w:rsidR="00694869">
        <w:rPr>
          <w:rFonts w:cs="David" w:hint="cs"/>
          <w:sz w:val="28"/>
          <w:szCs w:val="28"/>
          <w:rtl/>
        </w:rPr>
        <w:t>בניגוד ל</w:t>
      </w:r>
      <w:r w:rsidR="00003576">
        <w:rPr>
          <w:rFonts w:cs="David" w:hint="cs"/>
          <w:sz w:val="28"/>
          <w:szCs w:val="28"/>
          <w:rtl/>
        </w:rPr>
        <w:t xml:space="preserve">טענת התביעה, </w:t>
      </w:r>
      <w:r w:rsidR="007F15C6" w:rsidRPr="00490D89">
        <w:rPr>
          <w:rFonts w:cs="David" w:hint="cs"/>
          <w:sz w:val="28"/>
          <w:szCs w:val="28"/>
          <w:rtl/>
        </w:rPr>
        <w:t xml:space="preserve">בית הדין קמא לא נימק את </w:t>
      </w:r>
      <w:r w:rsidR="00C67A37">
        <w:rPr>
          <w:rFonts w:cs="David" w:hint="cs"/>
          <w:sz w:val="28"/>
          <w:szCs w:val="28"/>
          <w:rtl/>
        </w:rPr>
        <w:t>משכו של עונש הפסילה שהטיל ב</w:t>
      </w:r>
      <w:r w:rsidR="00694869">
        <w:rPr>
          <w:rFonts w:cs="David" w:hint="cs"/>
          <w:sz w:val="28"/>
          <w:szCs w:val="28"/>
          <w:rtl/>
        </w:rPr>
        <w:t>כ</w:t>
      </w:r>
      <w:r w:rsidR="00C67A37">
        <w:rPr>
          <w:rFonts w:cs="David" w:hint="cs"/>
          <w:sz w:val="28"/>
          <w:szCs w:val="28"/>
          <w:rtl/>
        </w:rPr>
        <w:t>ך ש</w:t>
      </w:r>
      <w:r w:rsidR="007F15C6" w:rsidRPr="00490D89">
        <w:rPr>
          <w:rFonts w:cs="David" w:hint="cs"/>
          <w:sz w:val="28"/>
          <w:szCs w:val="28"/>
          <w:rtl/>
        </w:rPr>
        <w:t>פסילה ממושכת יותר תוביל לאובדן רישיון הנהיגה של המשיב</w:t>
      </w:r>
      <w:r w:rsidR="00A01CE1">
        <w:rPr>
          <w:rFonts w:cs="David" w:hint="cs"/>
          <w:sz w:val="28"/>
          <w:szCs w:val="28"/>
          <w:rtl/>
        </w:rPr>
        <w:t xml:space="preserve">. יתר על </w:t>
      </w:r>
      <w:r w:rsidR="00694869">
        <w:rPr>
          <w:rFonts w:cs="David" w:hint="cs"/>
          <w:sz w:val="28"/>
          <w:szCs w:val="28"/>
          <w:rtl/>
        </w:rPr>
        <w:t xml:space="preserve">כן, </w:t>
      </w:r>
      <w:r w:rsidR="001B4521">
        <w:rPr>
          <w:rFonts w:cs="David" w:hint="cs"/>
          <w:sz w:val="28"/>
          <w:szCs w:val="28"/>
          <w:rtl/>
        </w:rPr>
        <w:t xml:space="preserve">המסקנה כי </w:t>
      </w:r>
      <w:r w:rsidR="007F15C6" w:rsidRPr="00490D89">
        <w:rPr>
          <w:rFonts w:cs="David" w:hint="cs"/>
          <w:sz w:val="28"/>
          <w:szCs w:val="28"/>
          <w:rtl/>
        </w:rPr>
        <w:t xml:space="preserve">עונש העולה על שנת פסילה </w:t>
      </w:r>
      <w:r w:rsidR="001B4521">
        <w:rPr>
          <w:rFonts w:cs="David" w:hint="cs"/>
          <w:sz w:val="28"/>
          <w:szCs w:val="28"/>
          <w:rtl/>
        </w:rPr>
        <w:t xml:space="preserve">בפועל </w:t>
      </w:r>
      <w:r w:rsidR="007F15C6" w:rsidRPr="00490D89">
        <w:rPr>
          <w:rFonts w:cs="David" w:hint="cs"/>
          <w:sz w:val="28"/>
          <w:szCs w:val="28"/>
          <w:rtl/>
        </w:rPr>
        <w:t>מחייב בהכרח ב</w:t>
      </w:r>
      <w:r w:rsidR="00694869">
        <w:rPr>
          <w:rFonts w:cs="David" w:hint="cs"/>
          <w:sz w:val="28"/>
          <w:szCs w:val="28"/>
          <w:rtl/>
        </w:rPr>
        <w:t xml:space="preserve">יצוע </w:t>
      </w:r>
      <w:r w:rsidR="007F15C6" w:rsidRPr="00490D89">
        <w:rPr>
          <w:rFonts w:cs="David" w:hint="cs"/>
          <w:sz w:val="28"/>
          <w:szCs w:val="28"/>
          <w:rtl/>
        </w:rPr>
        <w:t>בחינות חוזרות לקבלת הרישיונות</w:t>
      </w:r>
      <w:r w:rsidR="00694869">
        <w:rPr>
          <w:rFonts w:cs="David" w:hint="cs"/>
          <w:sz w:val="28"/>
          <w:szCs w:val="28"/>
          <w:rtl/>
        </w:rPr>
        <w:t>,</w:t>
      </w:r>
      <w:r w:rsidR="007F15C6" w:rsidRPr="00490D89">
        <w:rPr>
          <w:rFonts w:cs="David" w:hint="cs"/>
          <w:sz w:val="28"/>
          <w:szCs w:val="28"/>
          <w:rtl/>
        </w:rPr>
        <w:t xml:space="preserve"> אינה </w:t>
      </w:r>
      <w:r w:rsidR="001B4521">
        <w:rPr>
          <w:rFonts w:cs="David" w:hint="cs"/>
          <w:sz w:val="28"/>
          <w:szCs w:val="28"/>
          <w:rtl/>
        </w:rPr>
        <w:t>מחויבת</w:t>
      </w:r>
      <w:r w:rsidR="007F15C6" w:rsidRPr="00490D89">
        <w:rPr>
          <w:rFonts w:cs="David" w:hint="cs"/>
          <w:sz w:val="28"/>
          <w:szCs w:val="28"/>
          <w:rtl/>
        </w:rPr>
        <w:t xml:space="preserve"> </w:t>
      </w:r>
      <w:r w:rsidR="00694869">
        <w:rPr>
          <w:rFonts w:cs="David" w:hint="cs"/>
          <w:sz w:val="28"/>
          <w:szCs w:val="28"/>
          <w:rtl/>
        </w:rPr>
        <w:t xml:space="preserve">עוד </w:t>
      </w:r>
      <w:r w:rsidR="007F15C6" w:rsidRPr="00490D89">
        <w:rPr>
          <w:rFonts w:cs="David" w:hint="cs"/>
          <w:sz w:val="28"/>
          <w:szCs w:val="28"/>
          <w:rtl/>
        </w:rPr>
        <w:t xml:space="preserve">לאור ביטול תקנה 172א לתקנות התעבורה ובשים לב להוראת נוהל 5/20 של מנהל התנועה באגף הרישוי (ראו הערת בית דין זה בעניין האמור בע/54/20 </w:t>
      </w:r>
      <w:r w:rsidR="007F15C6" w:rsidRPr="00490D89">
        <w:rPr>
          <w:rFonts w:cs="David" w:hint="cs"/>
          <w:b/>
          <w:bCs/>
          <w:sz w:val="28"/>
          <w:szCs w:val="28"/>
          <w:rtl/>
        </w:rPr>
        <w:t>סמל שאשא נ' התובע הצבאי הראשי</w:t>
      </w:r>
      <w:r w:rsidR="007F15C6" w:rsidRPr="00490D89">
        <w:rPr>
          <w:rFonts w:cs="David" w:hint="cs"/>
          <w:sz w:val="28"/>
          <w:szCs w:val="28"/>
          <w:rtl/>
        </w:rPr>
        <w:t>, פסקה 26 (2021)</w:t>
      </w:r>
      <w:r w:rsidR="001B4521">
        <w:rPr>
          <w:rFonts w:cs="David" w:hint="cs"/>
          <w:sz w:val="28"/>
          <w:szCs w:val="28"/>
          <w:rtl/>
        </w:rPr>
        <w:t>)</w:t>
      </w:r>
      <w:r w:rsidR="007F15C6" w:rsidRPr="00490D89">
        <w:rPr>
          <w:rFonts w:cs="David" w:hint="cs"/>
          <w:sz w:val="28"/>
          <w:szCs w:val="28"/>
          <w:rtl/>
        </w:rPr>
        <w:t>.</w:t>
      </w:r>
      <w:r w:rsidR="00BF51C0">
        <w:rPr>
          <w:rFonts w:cs="David" w:hint="cs"/>
          <w:sz w:val="28"/>
          <w:szCs w:val="28"/>
          <w:rtl/>
        </w:rPr>
        <w:t xml:space="preserve"> </w:t>
      </w:r>
    </w:p>
    <w:p w14:paraId="6DE3076D" w14:textId="77777777" w:rsidR="007F15C6" w:rsidRDefault="006377DB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לצד זאת,</w:t>
      </w:r>
      <w:r w:rsidR="00EF543F">
        <w:rPr>
          <w:rFonts w:cs="David" w:hint="cs"/>
          <w:sz w:val="28"/>
          <w:szCs w:val="28"/>
          <w:rtl/>
        </w:rPr>
        <w:t xml:space="preserve"> הנמקת בית הדין קמא </w:t>
      </w:r>
      <w:r w:rsidR="001B4521">
        <w:rPr>
          <w:rFonts w:cs="David" w:hint="cs"/>
          <w:sz w:val="28"/>
          <w:szCs w:val="28"/>
          <w:rtl/>
        </w:rPr>
        <w:t>ש</w:t>
      </w:r>
      <w:r w:rsidR="00EF543F">
        <w:rPr>
          <w:rFonts w:cs="David" w:hint="cs"/>
          <w:sz w:val="28"/>
          <w:szCs w:val="28"/>
          <w:rtl/>
        </w:rPr>
        <w:t>לפיה יש בהוצאת הרישיון על ידי המשיב בינתיים כדי "לרפא את הפגם" היא מוקש</w:t>
      </w:r>
      <w:r w:rsidR="00361636">
        <w:rPr>
          <w:rFonts w:cs="David" w:hint="cs"/>
          <w:sz w:val="28"/>
          <w:szCs w:val="28"/>
          <w:rtl/>
        </w:rPr>
        <w:t>ית</w:t>
      </w:r>
      <w:r w:rsidR="00EF543F">
        <w:rPr>
          <w:rFonts w:cs="David" w:hint="cs"/>
          <w:sz w:val="28"/>
          <w:szCs w:val="28"/>
          <w:rtl/>
        </w:rPr>
        <w:t xml:space="preserve"> בנסיבות העניין, בשים לב </w:t>
      </w:r>
      <w:r w:rsidR="00E03C54">
        <w:rPr>
          <w:rFonts w:cs="David" w:hint="cs"/>
          <w:sz w:val="28"/>
          <w:szCs w:val="28"/>
          <w:rtl/>
        </w:rPr>
        <w:t>לסיכון שיצרה העבירה</w:t>
      </w:r>
      <w:r w:rsidR="002C0E6E">
        <w:rPr>
          <w:rFonts w:cs="David" w:hint="cs"/>
          <w:sz w:val="28"/>
          <w:szCs w:val="28"/>
          <w:rtl/>
        </w:rPr>
        <w:t xml:space="preserve"> בעת ביצועה, שעה המשיב לא החזיק ברישיון כלל ואף לא בהיתר </w:t>
      </w:r>
      <w:r w:rsidR="002052D4">
        <w:rPr>
          <w:rFonts w:cs="David" w:hint="cs"/>
          <w:sz w:val="28"/>
          <w:szCs w:val="28"/>
          <w:rtl/>
        </w:rPr>
        <w:t>המיוחד הנדרש לשם נהיגה</w:t>
      </w:r>
      <w:r w:rsidR="001B4521">
        <w:rPr>
          <w:rFonts w:cs="David" w:hint="cs"/>
          <w:sz w:val="28"/>
          <w:szCs w:val="28"/>
          <w:rtl/>
        </w:rPr>
        <w:t xml:space="preserve"> ברכב ה"סופה"</w:t>
      </w:r>
      <w:r w:rsidR="002052D4">
        <w:rPr>
          <w:rFonts w:cs="David" w:hint="cs"/>
          <w:sz w:val="28"/>
          <w:szCs w:val="28"/>
          <w:rtl/>
        </w:rPr>
        <w:t xml:space="preserve">. לא למותר לציין עוד כי </w:t>
      </w:r>
      <w:r w:rsidR="00694869">
        <w:rPr>
          <w:rFonts w:cs="David" w:hint="cs"/>
          <w:sz w:val="28"/>
          <w:szCs w:val="28"/>
          <w:rtl/>
        </w:rPr>
        <w:t xml:space="preserve">פרק </w:t>
      </w:r>
      <w:r w:rsidR="00EF543F">
        <w:rPr>
          <w:rFonts w:cs="David" w:hint="cs"/>
          <w:sz w:val="28"/>
          <w:szCs w:val="28"/>
          <w:rtl/>
        </w:rPr>
        <w:t>הזמן שחלף מאז הגשת כתב האישום</w:t>
      </w:r>
      <w:r w:rsidR="002C0E6E">
        <w:rPr>
          <w:rFonts w:cs="David" w:hint="cs"/>
          <w:sz w:val="28"/>
          <w:szCs w:val="28"/>
          <w:rtl/>
        </w:rPr>
        <w:t xml:space="preserve">, שבמהלכו סיים המשיב את לימודי הנהיגה </w:t>
      </w:r>
      <w:r w:rsidR="001B4521">
        <w:rPr>
          <w:rFonts w:cs="David" w:hint="cs"/>
          <w:sz w:val="28"/>
          <w:szCs w:val="28"/>
          <w:rtl/>
        </w:rPr>
        <w:t xml:space="preserve">וקיבל את </w:t>
      </w:r>
      <w:r w:rsidR="002C0E6E">
        <w:rPr>
          <w:rFonts w:cs="David" w:hint="cs"/>
          <w:sz w:val="28"/>
          <w:szCs w:val="28"/>
          <w:rtl/>
        </w:rPr>
        <w:t>רישיון</w:t>
      </w:r>
      <w:r w:rsidR="001B4521">
        <w:rPr>
          <w:rFonts w:cs="David" w:hint="cs"/>
          <w:sz w:val="28"/>
          <w:szCs w:val="28"/>
          <w:rtl/>
        </w:rPr>
        <w:t xml:space="preserve"> הנהיגה</w:t>
      </w:r>
      <w:r w:rsidR="002C0E6E">
        <w:rPr>
          <w:rFonts w:cs="David" w:hint="cs"/>
          <w:sz w:val="28"/>
          <w:szCs w:val="28"/>
          <w:rtl/>
        </w:rPr>
        <w:t>,</w:t>
      </w:r>
      <w:r w:rsidR="00EF543F">
        <w:rPr>
          <w:rFonts w:cs="David" w:hint="cs"/>
          <w:sz w:val="28"/>
          <w:szCs w:val="28"/>
          <w:rtl/>
        </w:rPr>
        <w:t xml:space="preserve"> נ</w:t>
      </w:r>
      <w:r w:rsidR="00694869">
        <w:rPr>
          <w:rFonts w:cs="David" w:hint="cs"/>
          <w:sz w:val="28"/>
          <w:szCs w:val="28"/>
          <w:rtl/>
        </w:rPr>
        <w:t>עוץ בעיקר ב</w:t>
      </w:r>
      <w:r w:rsidR="00EF543F">
        <w:rPr>
          <w:rFonts w:cs="David" w:hint="cs"/>
          <w:sz w:val="28"/>
          <w:szCs w:val="28"/>
          <w:rtl/>
        </w:rPr>
        <w:t>אי התייצבות</w:t>
      </w:r>
      <w:r w:rsidR="00AC0308">
        <w:rPr>
          <w:rFonts w:cs="David" w:hint="cs"/>
          <w:sz w:val="28"/>
          <w:szCs w:val="28"/>
          <w:rtl/>
        </w:rPr>
        <w:t>ו</w:t>
      </w:r>
      <w:r w:rsidR="001B4521">
        <w:rPr>
          <w:rFonts w:cs="David" w:hint="cs"/>
          <w:sz w:val="28"/>
          <w:szCs w:val="28"/>
          <w:rtl/>
        </w:rPr>
        <w:t xml:space="preserve"> של</w:t>
      </w:r>
      <w:r w:rsidR="00694869">
        <w:rPr>
          <w:rFonts w:cs="David" w:hint="cs"/>
          <w:sz w:val="28"/>
          <w:szCs w:val="28"/>
          <w:rtl/>
        </w:rPr>
        <w:t xml:space="preserve"> המשיב</w:t>
      </w:r>
      <w:r w:rsidR="001B4521">
        <w:rPr>
          <w:rFonts w:cs="David" w:hint="cs"/>
          <w:sz w:val="28"/>
          <w:szCs w:val="28"/>
          <w:rtl/>
        </w:rPr>
        <w:t xml:space="preserve">, </w:t>
      </w:r>
      <w:r w:rsidR="00AC0308">
        <w:rPr>
          <w:rFonts w:cs="David" w:hint="cs"/>
          <w:sz w:val="28"/>
          <w:szCs w:val="28"/>
          <w:rtl/>
        </w:rPr>
        <w:t>פעם אחר פעם</w:t>
      </w:r>
      <w:r w:rsidR="001B4521">
        <w:rPr>
          <w:rFonts w:cs="David" w:hint="cs"/>
          <w:sz w:val="28"/>
          <w:szCs w:val="28"/>
          <w:rtl/>
        </w:rPr>
        <w:t>,</w:t>
      </w:r>
      <w:r w:rsidR="00EF543F">
        <w:rPr>
          <w:rFonts w:cs="David" w:hint="cs"/>
          <w:sz w:val="28"/>
          <w:szCs w:val="28"/>
          <w:rtl/>
        </w:rPr>
        <w:t xml:space="preserve"> למשפטו</w:t>
      </w:r>
      <w:r w:rsidR="002C0E6E">
        <w:rPr>
          <w:rFonts w:cs="David" w:hint="cs"/>
          <w:sz w:val="28"/>
          <w:szCs w:val="28"/>
          <w:rtl/>
        </w:rPr>
        <w:t xml:space="preserve">. </w:t>
      </w:r>
      <w:r w:rsidR="002A4DAC">
        <w:rPr>
          <w:rFonts w:cs="David" w:hint="cs"/>
          <w:sz w:val="28"/>
          <w:szCs w:val="28"/>
          <w:rtl/>
        </w:rPr>
        <w:t>לא היה גם מקום לתת משקל לתיקון כתב האישום, שעל אף שיש להצר על כך ש</w:t>
      </w:r>
      <w:r w:rsidR="00112703">
        <w:rPr>
          <w:rFonts w:cs="David" w:hint="cs"/>
          <w:sz w:val="28"/>
          <w:szCs w:val="28"/>
          <w:rtl/>
        </w:rPr>
        <w:t>התבקש</w:t>
      </w:r>
      <w:r w:rsidR="002A4DAC">
        <w:rPr>
          <w:rFonts w:cs="David" w:hint="cs"/>
          <w:sz w:val="28"/>
          <w:szCs w:val="28"/>
          <w:rtl/>
        </w:rPr>
        <w:t xml:space="preserve"> שנה לאחר הגשתו, נבע </w:t>
      </w:r>
      <w:r w:rsidR="000265DF">
        <w:rPr>
          <w:rFonts w:cs="David" w:hint="cs"/>
          <w:sz w:val="28"/>
          <w:szCs w:val="28"/>
          <w:rtl/>
        </w:rPr>
        <w:t>-</w:t>
      </w:r>
      <w:r w:rsidR="002A4DAC">
        <w:rPr>
          <w:rFonts w:cs="David" w:hint="cs"/>
          <w:sz w:val="28"/>
          <w:szCs w:val="28"/>
          <w:rtl/>
        </w:rPr>
        <w:t xml:space="preserve"> וכך גם קבע בית הדין קמא בהחלטתו על התיקון </w:t>
      </w:r>
      <w:r w:rsidR="000265DF">
        <w:rPr>
          <w:rFonts w:cs="David" w:hint="cs"/>
          <w:sz w:val="28"/>
          <w:szCs w:val="28"/>
          <w:rtl/>
        </w:rPr>
        <w:t>-</w:t>
      </w:r>
      <w:r w:rsidR="002A4DAC">
        <w:rPr>
          <w:rFonts w:cs="David" w:hint="cs"/>
          <w:sz w:val="28"/>
          <w:szCs w:val="28"/>
          <w:rtl/>
        </w:rPr>
        <w:t xml:space="preserve"> מטעות סופר בייחוס </w:t>
      </w:r>
      <w:r w:rsidR="00360B7F">
        <w:rPr>
          <w:rFonts w:cs="David" w:hint="cs"/>
          <w:sz w:val="28"/>
          <w:szCs w:val="28"/>
          <w:rtl/>
        </w:rPr>
        <w:t xml:space="preserve">סעיף העבירה </w:t>
      </w:r>
      <w:r w:rsidR="000265DF">
        <w:rPr>
          <w:rFonts w:cs="David" w:hint="cs"/>
          <w:sz w:val="28"/>
          <w:szCs w:val="28"/>
          <w:rtl/>
        </w:rPr>
        <w:t>המדויק</w:t>
      </w:r>
      <w:r w:rsidR="00112703">
        <w:rPr>
          <w:rFonts w:cs="David" w:hint="cs"/>
          <w:sz w:val="28"/>
          <w:szCs w:val="28"/>
          <w:rtl/>
        </w:rPr>
        <w:t xml:space="preserve">, וכל זאת </w:t>
      </w:r>
      <w:r w:rsidR="00C54B37">
        <w:rPr>
          <w:rFonts w:cs="David" w:hint="cs"/>
          <w:sz w:val="28"/>
          <w:szCs w:val="28"/>
          <w:rtl/>
        </w:rPr>
        <w:t xml:space="preserve">עוד </w:t>
      </w:r>
      <w:r w:rsidR="00112703">
        <w:rPr>
          <w:rFonts w:cs="David" w:hint="cs"/>
          <w:sz w:val="28"/>
          <w:szCs w:val="28"/>
          <w:rtl/>
        </w:rPr>
        <w:t xml:space="preserve">לפני </w:t>
      </w:r>
      <w:r w:rsidR="002B683B">
        <w:rPr>
          <w:rFonts w:cs="David" w:hint="cs"/>
          <w:sz w:val="28"/>
          <w:szCs w:val="28"/>
          <w:rtl/>
        </w:rPr>
        <w:t xml:space="preserve">הקראת כתב האישום. </w:t>
      </w:r>
    </w:p>
    <w:p w14:paraId="39A0CD8B" w14:textId="7C786260" w:rsidR="00140F6D" w:rsidRDefault="001B4521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מנגד, </w:t>
      </w:r>
      <w:r w:rsidR="00E03C54">
        <w:rPr>
          <w:rFonts w:cs="David" w:hint="cs"/>
          <w:sz w:val="28"/>
          <w:szCs w:val="28"/>
          <w:rtl/>
        </w:rPr>
        <w:t>יש מקום להתחשב ב</w:t>
      </w:r>
      <w:r w:rsidR="00C0138D">
        <w:rPr>
          <w:rFonts w:cs="David" w:hint="cs"/>
          <w:sz w:val="28"/>
          <w:szCs w:val="28"/>
          <w:rtl/>
        </w:rPr>
        <w:t xml:space="preserve">שיהוי הבלתי מוסבר של כמעט שנה שחל בהגשת כתב האישום </w:t>
      </w:r>
      <w:r w:rsidR="00112703">
        <w:rPr>
          <w:rFonts w:cs="David" w:hint="cs"/>
          <w:sz w:val="28"/>
          <w:szCs w:val="28"/>
          <w:rtl/>
        </w:rPr>
        <w:t xml:space="preserve">המקורי </w:t>
      </w:r>
      <w:r w:rsidR="00C0138D">
        <w:rPr>
          <w:rFonts w:cs="David" w:hint="cs"/>
          <w:sz w:val="28"/>
          <w:szCs w:val="28"/>
          <w:rtl/>
        </w:rPr>
        <w:t xml:space="preserve">(ראו ע/6/14 </w:t>
      </w:r>
      <w:r w:rsidR="00C0138D">
        <w:rPr>
          <w:rFonts w:cs="David" w:hint="cs"/>
          <w:b/>
          <w:bCs/>
          <w:sz w:val="28"/>
          <w:szCs w:val="28"/>
          <w:rtl/>
        </w:rPr>
        <w:t xml:space="preserve">סמ"ר רובינוב נ' התובע הצבאי הראשי </w:t>
      </w:r>
      <w:r w:rsidR="00C0138D">
        <w:rPr>
          <w:rFonts w:cs="David" w:hint="cs"/>
          <w:sz w:val="28"/>
          <w:szCs w:val="28"/>
          <w:rtl/>
        </w:rPr>
        <w:t>(2014)</w:t>
      </w:r>
      <w:r w:rsidR="003F4507">
        <w:rPr>
          <w:rFonts w:cs="David" w:hint="cs"/>
          <w:sz w:val="28"/>
          <w:szCs w:val="28"/>
          <w:rtl/>
        </w:rPr>
        <w:t>)</w:t>
      </w:r>
      <w:r>
        <w:rPr>
          <w:rFonts w:cs="David" w:hint="cs"/>
          <w:sz w:val="28"/>
          <w:szCs w:val="28"/>
          <w:rtl/>
        </w:rPr>
        <w:t xml:space="preserve"> - ש</w:t>
      </w:r>
      <w:r w:rsidR="003F4507">
        <w:rPr>
          <w:rFonts w:cs="David" w:hint="cs"/>
          <w:sz w:val="28"/>
          <w:szCs w:val="28"/>
          <w:rtl/>
        </w:rPr>
        <w:t>יש בו כדי להצדיק סטייה מעונש המינימום המתחייב (</w:t>
      </w:r>
      <w:r w:rsidR="000B340C">
        <w:rPr>
          <w:rFonts w:cs="David" w:hint="cs"/>
          <w:sz w:val="28"/>
          <w:szCs w:val="28"/>
          <w:rtl/>
        </w:rPr>
        <w:t>ע"ת</w:t>
      </w:r>
      <w:r w:rsidR="00730879">
        <w:rPr>
          <w:rFonts w:cs="David" w:hint="cs"/>
          <w:sz w:val="28"/>
          <w:szCs w:val="28"/>
          <w:rtl/>
        </w:rPr>
        <w:t>/</w:t>
      </w:r>
      <w:r w:rsidR="000B340C">
        <w:rPr>
          <w:rFonts w:cs="David" w:hint="cs"/>
          <w:sz w:val="28"/>
          <w:szCs w:val="28"/>
          <w:rtl/>
        </w:rPr>
        <w:t xml:space="preserve">6/19 </w:t>
      </w:r>
      <w:r w:rsidR="000B340C">
        <w:rPr>
          <w:rFonts w:cs="David" w:hint="cs"/>
          <w:b/>
          <w:bCs/>
          <w:sz w:val="28"/>
          <w:szCs w:val="28"/>
          <w:rtl/>
        </w:rPr>
        <w:t xml:space="preserve">התובע הצבאי נ' רס"ל עטיה </w:t>
      </w:r>
      <w:r w:rsidR="000B340C">
        <w:rPr>
          <w:rFonts w:cs="David" w:hint="cs"/>
          <w:sz w:val="28"/>
          <w:szCs w:val="28"/>
          <w:rtl/>
        </w:rPr>
        <w:t xml:space="preserve">(2019); </w:t>
      </w:r>
      <w:r w:rsidR="00A2769E">
        <w:rPr>
          <w:rFonts w:cs="David" w:hint="cs"/>
          <w:sz w:val="28"/>
          <w:szCs w:val="28"/>
          <w:rtl/>
        </w:rPr>
        <w:t xml:space="preserve">ע"ת 6/22 </w:t>
      </w:r>
      <w:r w:rsidR="00A2769E">
        <w:rPr>
          <w:rFonts w:cs="David" w:hint="cs"/>
          <w:b/>
          <w:bCs/>
          <w:sz w:val="28"/>
          <w:szCs w:val="28"/>
          <w:rtl/>
        </w:rPr>
        <w:t xml:space="preserve">סא"ל ויצמן </w:t>
      </w:r>
      <w:r w:rsidR="00A2769E">
        <w:rPr>
          <w:rFonts w:cs="David" w:hint="cs"/>
          <w:sz w:val="28"/>
          <w:szCs w:val="28"/>
          <w:rtl/>
        </w:rPr>
        <w:t>לעיל, פסקה 17)</w:t>
      </w:r>
      <w:r w:rsidR="00793DE4">
        <w:rPr>
          <w:rFonts w:cs="David" w:hint="cs"/>
          <w:sz w:val="28"/>
          <w:szCs w:val="28"/>
          <w:rtl/>
        </w:rPr>
        <w:t xml:space="preserve">. כן ראוי לשקול את </w:t>
      </w:r>
      <w:r w:rsidR="00106E35">
        <w:rPr>
          <w:rFonts w:cs="David" w:hint="cs"/>
          <w:sz w:val="28"/>
          <w:szCs w:val="28"/>
          <w:rtl/>
        </w:rPr>
        <w:t xml:space="preserve">נסיבותיו האישיות של המשיב שאינן </w:t>
      </w:r>
      <w:r w:rsidR="00C80BF7">
        <w:rPr>
          <w:rFonts w:cs="David" w:hint="cs"/>
          <w:sz w:val="28"/>
          <w:szCs w:val="28"/>
          <w:rtl/>
        </w:rPr>
        <w:lastRenderedPageBreak/>
        <w:t>פשוטות כלל ועיקר,</w:t>
      </w:r>
      <w:r w:rsidR="00106E35">
        <w:rPr>
          <w:rFonts w:cs="David" w:hint="cs"/>
          <w:sz w:val="28"/>
          <w:szCs w:val="28"/>
          <w:rtl/>
        </w:rPr>
        <w:t xml:space="preserve"> </w:t>
      </w:r>
      <w:r w:rsidR="00AC0308">
        <w:rPr>
          <w:rFonts w:cs="David" w:hint="cs"/>
          <w:sz w:val="28"/>
          <w:szCs w:val="28"/>
          <w:rtl/>
        </w:rPr>
        <w:t xml:space="preserve">ובהשפעתה האפשרית של </w:t>
      </w:r>
      <w:r>
        <w:rPr>
          <w:rFonts w:cs="David" w:hint="cs"/>
          <w:sz w:val="28"/>
          <w:szCs w:val="28"/>
          <w:rtl/>
        </w:rPr>
        <w:t>פסילת רישיון הנהיגה</w:t>
      </w:r>
      <w:r w:rsidR="00AC0308">
        <w:rPr>
          <w:rFonts w:cs="David" w:hint="cs"/>
          <w:sz w:val="28"/>
          <w:szCs w:val="28"/>
          <w:rtl/>
        </w:rPr>
        <w:t xml:space="preserve"> עליהן</w:t>
      </w:r>
      <w:r w:rsidR="00106E35">
        <w:rPr>
          <w:rFonts w:cs="David" w:hint="cs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 xml:space="preserve">וכן </w:t>
      </w:r>
      <w:r w:rsidR="00793DE4">
        <w:rPr>
          <w:rFonts w:cs="David" w:hint="cs"/>
          <w:sz w:val="28"/>
          <w:szCs w:val="28"/>
          <w:rtl/>
        </w:rPr>
        <w:t xml:space="preserve">את </w:t>
      </w:r>
      <w:r w:rsidR="00A32971">
        <w:rPr>
          <w:rFonts w:cs="David" w:hint="cs"/>
          <w:sz w:val="28"/>
          <w:szCs w:val="28"/>
          <w:rtl/>
        </w:rPr>
        <w:t xml:space="preserve">הודאתו </w:t>
      </w:r>
      <w:r>
        <w:rPr>
          <w:rFonts w:cs="David" w:hint="cs"/>
          <w:sz w:val="28"/>
          <w:szCs w:val="28"/>
          <w:rtl/>
        </w:rPr>
        <w:t xml:space="preserve">של המשיב </w:t>
      </w:r>
      <w:r w:rsidR="00A32971">
        <w:rPr>
          <w:rFonts w:cs="David" w:hint="cs"/>
          <w:sz w:val="28"/>
          <w:szCs w:val="28"/>
          <w:rtl/>
        </w:rPr>
        <w:t xml:space="preserve">באשמה ונטילת האחריות (אף אם לאחר זמן ניכר). </w:t>
      </w:r>
    </w:p>
    <w:p w14:paraId="68FA2B87" w14:textId="77777777" w:rsidR="00A97353" w:rsidRDefault="00C80BF7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לבסוף </w:t>
      </w:r>
      <w:r w:rsidR="00CF70D1">
        <w:rPr>
          <w:rFonts w:cs="David" w:hint="cs"/>
          <w:sz w:val="28"/>
          <w:szCs w:val="28"/>
          <w:rtl/>
        </w:rPr>
        <w:t>ראוי</w:t>
      </w:r>
      <w:r>
        <w:rPr>
          <w:rFonts w:cs="David" w:hint="cs"/>
          <w:sz w:val="28"/>
          <w:szCs w:val="28"/>
          <w:rtl/>
        </w:rPr>
        <w:t xml:space="preserve"> לשקול בעת קביעת מידת</w:t>
      </w:r>
      <w:r w:rsidR="00AC0308">
        <w:rPr>
          <w:rFonts w:cs="David" w:hint="cs"/>
          <w:sz w:val="28"/>
          <w:szCs w:val="28"/>
          <w:rtl/>
        </w:rPr>
        <w:t xml:space="preserve">ו </w:t>
      </w:r>
      <w:r>
        <w:rPr>
          <w:rFonts w:cs="David" w:hint="cs"/>
          <w:sz w:val="28"/>
          <w:szCs w:val="28"/>
          <w:rtl/>
        </w:rPr>
        <w:t xml:space="preserve">של </w:t>
      </w:r>
      <w:r w:rsidR="00AC0308">
        <w:rPr>
          <w:rFonts w:cs="David" w:hint="cs"/>
          <w:sz w:val="28"/>
          <w:szCs w:val="28"/>
          <w:rtl/>
        </w:rPr>
        <w:t xml:space="preserve">רכיב </w:t>
      </w:r>
      <w:r>
        <w:rPr>
          <w:rFonts w:cs="David" w:hint="cs"/>
          <w:sz w:val="28"/>
          <w:szCs w:val="28"/>
          <w:rtl/>
        </w:rPr>
        <w:t>הפסילה גם את תמהיל הע</w:t>
      </w:r>
      <w:r w:rsidR="00AC0308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>נש</w:t>
      </w:r>
      <w:r w:rsidR="0020212F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</w:t>
      </w:r>
      <w:r w:rsidR="0020212F">
        <w:rPr>
          <w:rFonts w:cs="David" w:hint="cs"/>
          <w:sz w:val="28"/>
          <w:szCs w:val="28"/>
          <w:rtl/>
        </w:rPr>
        <w:t xml:space="preserve">שהושת על המשיב, </w:t>
      </w:r>
      <w:r>
        <w:rPr>
          <w:rFonts w:cs="David" w:hint="cs"/>
          <w:sz w:val="28"/>
          <w:szCs w:val="28"/>
          <w:rtl/>
        </w:rPr>
        <w:t xml:space="preserve">הכולל </w:t>
      </w:r>
      <w:r w:rsidR="0020212F">
        <w:rPr>
          <w:rFonts w:cs="David" w:hint="cs"/>
          <w:sz w:val="28"/>
          <w:szCs w:val="28"/>
          <w:rtl/>
        </w:rPr>
        <w:t xml:space="preserve">כאמור גם </w:t>
      </w:r>
      <w:r w:rsidR="00CF70D1">
        <w:rPr>
          <w:rFonts w:cs="David" w:hint="cs"/>
          <w:sz w:val="28"/>
          <w:szCs w:val="28"/>
          <w:rtl/>
        </w:rPr>
        <w:t xml:space="preserve">עונש מאסר </w:t>
      </w:r>
      <w:r w:rsidR="0020212F">
        <w:rPr>
          <w:rFonts w:cs="David" w:hint="cs"/>
          <w:sz w:val="28"/>
          <w:szCs w:val="28"/>
          <w:rtl/>
        </w:rPr>
        <w:t>בכליאה</w:t>
      </w:r>
      <w:r w:rsidR="00140F6D">
        <w:rPr>
          <w:rFonts w:cs="David" w:hint="cs"/>
          <w:sz w:val="28"/>
          <w:szCs w:val="28"/>
          <w:rtl/>
        </w:rPr>
        <w:t>;</w:t>
      </w:r>
      <w:r w:rsidR="00CF70D1">
        <w:rPr>
          <w:rFonts w:cs="David" w:hint="cs"/>
          <w:sz w:val="28"/>
          <w:szCs w:val="28"/>
          <w:rtl/>
        </w:rPr>
        <w:t xml:space="preserve">  והדברים אמורים ביתר שאת לאור </w:t>
      </w:r>
      <w:r w:rsidR="0020212F">
        <w:rPr>
          <w:rFonts w:cs="David" w:hint="cs"/>
          <w:sz w:val="28"/>
          <w:szCs w:val="28"/>
          <w:rtl/>
        </w:rPr>
        <w:t xml:space="preserve">אי-השתת </w:t>
      </w:r>
      <w:r w:rsidR="003C517D">
        <w:rPr>
          <w:rFonts w:cs="David" w:hint="cs"/>
          <w:sz w:val="28"/>
          <w:szCs w:val="28"/>
          <w:rtl/>
        </w:rPr>
        <w:t xml:space="preserve">עונש </w:t>
      </w:r>
      <w:r w:rsidR="0020212F">
        <w:rPr>
          <w:rFonts w:cs="David" w:hint="cs"/>
          <w:sz w:val="28"/>
          <w:szCs w:val="28"/>
          <w:rtl/>
        </w:rPr>
        <w:t xml:space="preserve">דומה </w:t>
      </w:r>
      <w:r w:rsidR="003C517D">
        <w:rPr>
          <w:rFonts w:cs="David" w:hint="cs"/>
          <w:sz w:val="28"/>
          <w:szCs w:val="28"/>
          <w:rtl/>
        </w:rPr>
        <w:t xml:space="preserve">על סמל דנינו, ומתוך התחשבות בעיקרון אחידות הענישה, אשר </w:t>
      </w:r>
      <w:r w:rsidR="003C4F48">
        <w:rPr>
          <w:rFonts w:cs="David" w:hint="cs"/>
          <w:sz w:val="28"/>
          <w:szCs w:val="28"/>
          <w:rtl/>
        </w:rPr>
        <w:t xml:space="preserve">כידוע משליך לא רק על קביעת מתחם העונש ההולם, אלא גם על גזירת העונש בתוכו (ע/14,15/13 </w:t>
      </w:r>
      <w:r w:rsidR="003C4F48">
        <w:rPr>
          <w:rFonts w:cs="David" w:hint="cs"/>
          <w:b/>
          <w:bCs/>
          <w:sz w:val="28"/>
          <w:szCs w:val="28"/>
          <w:rtl/>
        </w:rPr>
        <w:t>סמל ביטון נ' התובע הצבאי הראשי</w:t>
      </w:r>
      <w:r w:rsidR="003C4F48">
        <w:rPr>
          <w:rFonts w:cs="David" w:hint="cs"/>
          <w:sz w:val="28"/>
          <w:szCs w:val="28"/>
          <w:rtl/>
        </w:rPr>
        <w:t xml:space="preserve">, פסקה </w:t>
      </w:r>
      <w:r w:rsidR="005436EE">
        <w:rPr>
          <w:rFonts w:cs="David" w:hint="cs"/>
          <w:sz w:val="28"/>
          <w:szCs w:val="28"/>
          <w:rtl/>
        </w:rPr>
        <w:t>66 (2013))</w:t>
      </w:r>
      <w:r w:rsidR="00CF70D1">
        <w:rPr>
          <w:rFonts w:cs="David" w:hint="cs"/>
          <w:sz w:val="28"/>
          <w:szCs w:val="28"/>
          <w:rtl/>
        </w:rPr>
        <w:t xml:space="preserve">. </w:t>
      </w:r>
    </w:p>
    <w:p w14:paraId="6064D8AC" w14:textId="77777777" w:rsidR="00361636" w:rsidRDefault="00192634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לאור האמור ובשים לב לכלל </w:t>
      </w:r>
      <w:r w:rsidR="00AC0308">
        <w:rPr>
          <w:rFonts w:cs="David" w:hint="cs"/>
          <w:sz w:val="28"/>
          <w:szCs w:val="28"/>
          <w:rtl/>
        </w:rPr>
        <w:t>ש</w:t>
      </w:r>
      <w:r>
        <w:rPr>
          <w:rFonts w:cs="David" w:hint="cs"/>
          <w:sz w:val="28"/>
          <w:szCs w:val="28"/>
          <w:rtl/>
        </w:rPr>
        <w:t>לפיו ערכאת הערעור אינה ממצה את הדין בעת קבלת ערעור תביעה (</w:t>
      </w:r>
      <w:r w:rsidR="007168FA">
        <w:rPr>
          <w:rFonts w:cs="David" w:hint="cs"/>
          <w:sz w:val="28"/>
          <w:szCs w:val="28"/>
          <w:rtl/>
        </w:rPr>
        <w:t>ראו ע/</w:t>
      </w:r>
      <w:r w:rsidR="00145E39">
        <w:rPr>
          <w:rFonts w:cs="David" w:hint="cs"/>
          <w:sz w:val="28"/>
          <w:szCs w:val="28"/>
          <w:rtl/>
        </w:rPr>
        <w:t xml:space="preserve">26/24 </w:t>
      </w:r>
      <w:r w:rsidR="00145E39">
        <w:rPr>
          <w:rFonts w:cs="David" w:hint="cs"/>
          <w:b/>
          <w:bCs/>
          <w:sz w:val="28"/>
          <w:szCs w:val="28"/>
          <w:rtl/>
        </w:rPr>
        <w:t xml:space="preserve">התובע הצבאי הראשי נ' </w:t>
      </w:r>
      <w:r w:rsidR="007366D7">
        <w:rPr>
          <w:rFonts w:cs="David" w:hint="cs"/>
          <w:b/>
          <w:bCs/>
          <w:sz w:val="28"/>
          <w:szCs w:val="28"/>
          <w:rtl/>
        </w:rPr>
        <w:t>רב"ט מרגוליס</w:t>
      </w:r>
      <w:r w:rsidR="007366D7">
        <w:rPr>
          <w:rFonts w:cs="David" w:hint="cs"/>
          <w:sz w:val="28"/>
          <w:szCs w:val="28"/>
          <w:rtl/>
        </w:rPr>
        <w:t xml:space="preserve">, פסקה 15 (2024)) מצאתי לקבוע את עונשו של המשיב בסמוך לספו התחתון של מתחם העונש ההולם, </w:t>
      </w:r>
      <w:r w:rsidR="008F0A8C">
        <w:rPr>
          <w:rFonts w:cs="David" w:hint="cs"/>
          <w:sz w:val="28"/>
          <w:szCs w:val="28"/>
          <w:rtl/>
        </w:rPr>
        <w:t xml:space="preserve">כך </w:t>
      </w:r>
      <w:r w:rsidR="0020212F">
        <w:rPr>
          <w:rFonts w:cs="David" w:hint="cs"/>
          <w:sz w:val="28"/>
          <w:szCs w:val="28"/>
          <w:rtl/>
        </w:rPr>
        <w:t xml:space="preserve">שפסילת הרישיונות בפועל תעמוד על </w:t>
      </w:r>
      <w:r w:rsidR="008F0A8C">
        <w:rPr>
          <w:rFonts w:cs="David" w:hint="cs"/>
          <w:sz w:val="28"/>
          <w:szCs w:val="28"/>
          <w:rtl/>
        </w:rPr>
        <w:t>17 חודשי</w:t>
      </w:r>
      <w:r w:rsidR="0020212F">
        <w:rPr>
          <w:rFonts w:cs="David" w:hint="cs"/>
          <w:sz w:val="28"/>
          <w:szCs w:val="28"/>
          <w:rtl/>
        </w:rPr>
        <w:t>ם</w:t>
      </w:r>
      <w:r w:rsidR="008F0A8C">
        <w:rPr>
          <w:rFonts w:cs="David" w:hint="cs"/>
          <w:sz w:val="28"/>
          <w:szCs w:val="28"/>
          <w:rtl/>
        </w:rPr>
        <w:t xml:space="preserve">. אין שינוי ביתרת רכיבי העונש. </w:t>
      </w:r>
    </w:p>
    <w:p w14:paraId="17D91747" w14:textId="77777777" w:rsidR="0020212F" w:rsidRPr="00490D89" w:rsidRDefault="0020212F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על המשיב להפקיד את רישיונותיו בסמכות רישוי צה"ל עד יום</w:t>
      </w:r>
      <w:r w:rsidR="002B683B">
        <w:rPr>
          <w:rFonts w:cs="David" w:hint="cs"/>
          <w:sz w:val="28"/>
          <w:szCs w:val="28"/>
          <w:rtl/>
        </w:rPr>
        <w:t xml:space="preserve"> 15 ביולי 2024. </w:t>
      </w:r>
      <w:r w:rsidR="0072460A">
        <w:rPr>
          <w:rFonts w:cs="David" w:hint="cs"/>
          <w:sz w:val="28"/>
          <w:szCs w:val="28"/>
          <w:rtl/>
        </w:rPr>
        <w:t xml:space="preserve">הובהר למשיב, כי הוא יהיה פסול מקבלת או החזקת הרישיונות מהמועד האמור, אולם </w:t>
      </w:r>
      <w:r>
        <w:rPr>
          <w:rFonts w:cs="David" w:hint="cs"/>
          <w:sz w:val="28"/>
          <w:szCs w:val="28"/>
          <w:rtl/>
        </w:rPr>
        <w:t xml:space="preserve">הפסילה תימנה </w:t>
      </w:r>
      <w:r w:rsidR="0072460A">
        <w:rPr>
          <w:rFonts w:cs="David" w:hint="cs"/>
          <w:sz w:val="28"/>
          <w:szCs w:val="28"/>
          <w:rtl/>
        </w:rPr>
        <w:t xml:space="preserve">אך </w:t>
      </w:r>
      <w:r>
        <w:rPr>
          <w:rFonts w:cs="David" w:hint="cs"/>
          <w:sz w:val="28"/>
          <w:szCs w:val="28"/>
          <w:rtl/>
        </w:rPr>
        <w:t>ממועד הפקדת הרישיונות בפועל.</w:t>
      </w:r>
    </w:p>
    <w:p w14:paraId="7E5EBBA2" w14:textId="77777777" w:rsidR="00D44303" w:rsidRDefault="008F0A8C" w:rsidP="00A3746C">
      <w:pPr>
        <w:pStyle w:val="ListParagraph"/>
        <w:numPr>
          <w:ilvl w:val="0"/>
          <w:numId w:val="1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ערעור התביעה </w:t>
      </w:r>
      <w:r w:rsidR="0020212F">
        <w:rPr>
          <w:rFonts w:cs="David" w:hint="cs"/>
          <w:sz w:val="28"/>
          <w:szCs w:val="28"/>
          <w:rtl/>
        </w:rPr>
        <w:t>מ</w:t>
      </w:r>
      <w:r>
        <w:rPr>
          <w:rFonts w:cs="David" w:hint="cs"/>
          <w:sz w:val="28"/>
          <w:szCs w:val="28"/>
          <w:rtl/>
        </w:rPr>
        <w:t>תקבל</w:t>
      </w:r>
      <w:r w:rsidR="0020212F">
        <w:rPr>
          <w:rFonts w:cs="David" w:hint="cs"/>
          <w:sz w:val="28"/>
          <w:szCs w:val="28"/>
          <w:rtl/>
        </w:rPr>
        <w:t xml:space="preserve"> אפוא</w:t>
      </w:r>
      <w:r>
        <w:rPr>
          <w:rFonts w:cs="David" w:hint="cs"/>
          <w:sz w:val="28"/>
          <w:szCs w:val="28"/>
          <w:rtl/>
        </w:rPr>
        <w:t xml:space="preserve">. </w:t>
      </w:r>
      <w:r w:rsidR="00D066B2">
        <w:rPr>
          <w:rFonts w:cs="David" w:hint="cs"/>
          <w:sz w:val="28"/>
          <w:szCs w:val="28"/>
          <w:rtl/>
        </w:rPr>
        <w:t xml:space="preserve"> </w:t>
      </w:r>
    </w:p>
    <w:p w14:paraId="13512293" w14:textId="77777777" w:rsidR="00ED7C77" w:rsidRPr="005436EE" w:rsidRDefault="00ED7C77" w:rsidP="00A3746C">
      <w:pPr>
        <w:pStyle w:val="ListParagraph"/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</w:p>
    <w:p w14:paraId="165580F7" w14:textId="77777777" w:rsidR="00A3746C" w:rsidRDefault="00A3746C" w:rsidP="00A3746C">
      <w:pPr>
        <w:pStyle w:val="ListParagraph"/>
        <w:spacing w:after="0" w:line="360" w:lineRule="auto"/>
        <w:ind w:left="-2" w:hanging="14"/>
        <w:jc w:val="both"/>
        <w:outlineLvl w:val="0"/>
        <w:rPr>
          <w:rFonts w:cs="David"/>
          <w:sz w:val="28"/>
          <w:szCs w:val="28"/>
          <w:rtl/>
        </w:rPr>
      </w:pPr>
    </w:p>
    <w:p w14:paraId="184FCDAA" w14:textId="79D75C76" w:rsidR="00A3746C" w:rsidRPr="00C3758D" w:rsidRDefault="00EF7869" w:rsidP="00C3758D">
      <w:pPr>
        <w:pStyle w:val="ListParagraph"/>
        <w:spacing w:after="0" w:line="360" w:lineRule="auto"/>
        <w:ind w:left="0"/>
        <w:jc w:val="both"/>
        <w:outlineLvl w:val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ניתן </w:t>
      </w:r>
      <w:r w:rsidR="009563B0" w:rsidRPr="009563B0">
        <w:rPr>
          <w:rFonts w:cs="David" w:hint="cs"/>
          <w:sz w:val="28"/>
          <w:szCs w:val="28"/>
          <w:rtl/>
        </w:rPr>
        <w:t xml:space="preserve">היום, </w:t>
      </w:r>
      <w:r w:rsidR="00D066B2">
        <w:rPr>
          <w:rFonts w:cs="David" w:hint="cs"/>
          <w:sz w:val="28"/>
          <w:szCs w:val="28"/>
          <w:rtl/>
        </w:rPr>
        <w:t>2</w:t>
      </w:r>
      <w:r w:rsidR="008532AE">
        <w:rPr>
          <w:rFonts w:cs="David" w:hint="cs"/>
          <w:sz w:val="28"/>
          <w:szCs w:val="28"/>
          <w:rtl/>
        </w:rPr>
        <w:t>4</w:t>
      </w:r>
      <w:r w:rsidR="00D066B2">
        <w:rPr>
          <w:rFonts w:cs="David" w:hint="cs"/>
          <w:sz w:val="28"/>
          <w:szCs w:val="28"/>
          <w:rtl/>
        </w:rPr>
        <w:t xml:space="preserve"> ביוני 202</w:t>
      </w:r>
      <w:r w:rsidR="008532AE">
        <w:rPr>
          <w:rFonts w:cs="David" w:hint="cs"/>
          <w:sz w:val="28"/>
          <w:szCs w:val="28"/>
          <w:rtl/>
        </w:rPr>
        <w:t>4</w:t>
      </w:r>
      <w:r w:rsidR="00D066B2">
        <w:rPr>
          <w:rFonts w:cs="David" w:hint="cs"/>
          <w:sz w:val="28"/>
          <w:szCs w:val="28"/>
          <w:rtl/>
        </w:rPr>
        <w:t xml:space="preserve">, </w:t>
      </w:r>
      <w:r w:rsidR="002F5E46">
        <w:rPr>
          <w:rFonts w:cs="David" w:hint="cs"/>
          <w:sz w:val="28"/>
          <w:szCs w:val="28"/>
          <w:rtl/>
        </w:rPr>
        <w:t xml:space="preserve">י"ח בסיוון </w:t>
      </w:r>
      <w:r w:rsidR="00D066B2">
        <w:rPr>
          <w:rFonts w:cs="David" w:hint="cs"/>
          <w:sz w:val="28"/>
          <w:szCs w:val="28"/>
          <w:rtl/>
        </w:rPr>
        <w:t xml:space="preserve"> </w:t>
      </w:r>
      <w:r w:rsidR="009563B0" w:rsidRPr="009563B0">
        <w:rPr>
          <w:rFonts w:cs="David" w:hint="cs"/>
          <w:sz w:val="28"/>
          <w:szCs w:val="28"/>
          <w:rtl/>
        </w:rPr>
        <w:t>התשפ"</w:t>
      </w:r>
      <w:r w:rsidR="002F5E46">
        <w:rPr>
          <w:rFonts w:cs="David" w:hint="cs"/>
          <w:sz w:val="28"/>
          <w:szCs w:val="28"/>
          <w:rtl/>
        </w:rPr>
        <w:t>ד</w:t>
      </w:r>
      <w:r w:rsidR="009563B0" w:rsidRPr="009563B0">
        <w:rPr>
          <w:rFonts w:cs="David" w:hint="cs"/>
          <w:sz w:val="28"/>
          <w:szCs w:val="28"/>
          <w:rtl/>
        </w:rPr>
        <w:t>,</w:t>
      </w:r>
      <w:r w:rsidR="00D44303">
        <w:rPr>
          <w:rFonts w:cs="David" w:hint="cs"/>
          <w:sz w:val="28"/>
          <w:szCs w:val="28"/>
          <w:rtl/>
        </w:rPr>
        <w:t xml:space="preserve"> </w:t>
      </w:r>
      <w:r w:rsidR="002F5E46">
        <w:rPr>
          <w:rFonts w:cs="David" w:hint="cs"/>
          <w:sz w:val="28"/>
          <w:szCs w:val="28"/>
          <w:rtl/>
        </w:rPr>
        <w:t>בפומבי ובנוכחות הצדדים</w:t>
      </w:r>
      <w:r w:rsidR="0020212F">
        <w:rPr>
          <w:rFonts w:cs="David" w:hint="cs"/>
          <w:sz w:val="28"/>
          <w:szCs w:val="28"/>
          <w:rtl/>
        </w:rPr>
        <w:t>.</w:t>
      </w:r>
    </w:p>
    <w:p w14:paraId="1071A82B" w14:textId="77777777" w:rsidR="005436EE" w:rsidRDefault="005436EE" w:rsidP="00A3746C">
      <w:pPr>
        <w:pStyle w:val="ListParagraph"/>
        <w:spacing w:after="0" w:line="360" w:lineRule="auto"/>
        <w:ind w:left="4320" w:firstLine="720"/>
        <w:jc w:val="right"/>
        <w:rPr>
          <w:rFonts w:cs="David"/>
          <w:sz w:val="28"/>
          <w:szCs w:val="28"/>
          <w:rtl/>
        </w:rPr>
      </w:pPr>
    </w:p>
    <w:p w14:paraId="734D2F0B" w14:textId="77777777" w:rsidR="009563B0" w:rsidRPr="00730879" w:rsidRDefault="009563B0" w:rsidP="00A3746C">
      <w:pPr>
        <w:pStyle w:val="ListParagraph"/>
        <w:spacing w:after="0" w:line="360" w:lineRule="auto"/>
        <w:ind w:left="4320" w:firstLine="720"/>
        <w:jc w:val="right"/>
        <w:rPr>
          <w:rFonts w:cs="David"/>
          <w:b/>
          <w:bCs/>
          <w:sz w:val="28"/>
          <w:szCs w:val="28"/>
          <w:rtl/>
        </w:rPr>
      </w:pPr>
      <w:r w:rsidRPr="00730879">
        <w:rPr>
          <w:rFonts w:cs="David" w:hint="cs"/>
          <w:b/>
          <w:bCs/>
          <w:sz w:val="28"/>
          <w:szCs w:val="28"/>
          <w:rtl/>
        </w:rPr>
        <w:t>_____________________</w:t>
      </w:r>
    </w:p>
    <w:p w14:paraId="7312A663" w14:textId="076FDA98" w:rsidR="007B6BF4" w:rsidRPr="00730879" w:rsidRDefault="009563B0" w:rsidP="00A3746C">
      <w:pPr>
        <w:pStyle w:val="ListParagraph"/>
        <w:spacing w:after="0" w:line="360" w:lineRule="auto"/>
        <w:jc w:val="right"/>
        <w:rPr>
          <w:b/>
          <w:bCs/>
          <w:rtl/>
        </w:rPr>
      </w:pPr>
      <w:r w:rsidRPr="00730879">
        <w:rPr>
          <w:rFonts w:cs="David" w:hint="cs"/>
          <w:b/>
          <w:bCs/>
          <w:sz w:val="28"/>
          <w:szCs w:val="28"/>
          <w:rtl/>
        </w:rPr>
        <w:t xml:space="preserve">אל"ם         מאיה </w:t>
      </w:r>
      <w:r w:rsidR="00FC61A8" w:rsidRPr="00730879">
        <w:rPr>
          <w:rFonts w:cs="David" w:hint="cs"/>
          <w:b/>
          <w:bCs/>
          <w:sz w:val="28"/>
          <w:szCs w:val="28"/>
          <w:rtl/>
        </w:rPr>
        <w:t xml:space="preserve"> 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גולדשמידט  </w:t>
      </w:r>
      <w:r w:rsidRPr="00730879">
        <w:rPr>
          <w:rFonts w:cs="David" w:hint="cs"/>
          <w:b/>
          <w:bCs/>
          <w:sz w:val="28"/>
          <w:szCs w:val="28"/>
          <w:rtl/>
        </w:rPr>
        <w:br/>
        <w:t xml:space="preserve">שופטת  </w:t>
      </w:r>
      <w:r w:rsidRPr="00730879">
        <w:rPr>
          <w:rFonts w:cs="David"/>
          <w:b/>
          <w:bCs/>
          <w:sz w:val="28"/>
          <w:szCs w:val="28"/>
          <w:rtl/>
        </w:rPr>
        <w:t xml:space="preserve"> 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</w:t>
      </w:r>
      <w:r w:rsidRPr="00730879">
        <w:rPr>
          <w:rFonts w:cs="David"/>
          <w:b/>
          <w:bCs/>
          <w:sz w:val="28"/>
          <w:szCs w:val="28"/>
          <w:rtl/>
        </w:rPr>
        <w:t xml:space="preserve">בית 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730879">
        <w:rPr>
          <w:rFonts w:cs="David"/>
          <w:b/>
          <w:bCs/>
          <w:sz w:val="28"/>
          <w:szCs w:val="28"/>
          <w:rtl/>
        </w:rPr>
        <w:t xml:space="preserve">הדין 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</w:t>
      </w:r>
      <w:r w:rsidRPr="00730879">
        <w:rPr>
          <w:rFonts w:cs="David"/>
          <w:b/>
          <w:bCs/>
          <w:sz w:val="28"/>
          <w:szCs w:val="28"/>
          <w:rtl/>
        </w:rPr>
        <w:t>הצבאי</w:t>
      </w:r>
      <w:r w:rsidRPr="00730879">
        <w:rPr>
          <w:rFonts w:cs="David" w:hint="cs"/>
          <w:b/>
          <w:bCs/>
          <w:sz w:val="28"/>
          <w:szCs w:val="28"/>
          <w:rtl/>
        </w:rPr>
        <w:br/>
      </w:r>
      <w:r w:rsidRPr="00730879">
        <w:rPr>
          <w:rFonts w:cs="David"/>
          <w:b/>
          <w:bCs/>
          <w:sz w:val="28"/>
          <w:szCs w:val="28"/>
          <w:rtl/>
        </w:rPr>
        <w:t>ל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</w:t>
      </w:r>
      <w:r w:rsidRPr="00730879">
        <w:rPr>
          <w:rFonts w:cs="David"/>
          <w:b/>
          <w:bCs/>
          <w:sz w:val="28"/>
          <w:szCs w:val="28"/>
          <w:rtl/>
        </w:rPr>
        <w:t xml:space="preserve"> 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</w:t>
      </w:r>
      <w:r w:rsidRPr="00730879">
        <w:rPr>
          <w:rFonts w:cs="David"/>
          <w:b/>
          <w:bCs/>
          <w:sz w:val="28"/>
          <w:szCs w:val="28"/>
          <w:rtl/>
        </w:rPr>
        <w:t>ע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</w:t>
      </w:r>
      <w:r w:rsidRPr="00730879">
        <w:rPr>
          <w:rFonts w:cs="David"/>
          <w:b/>
          <w:bCs/>
          <w:sz w:val="28"/>
          <w:szCs w:val="28"/>
          <w:rtl/>
        </w:rPr>
        <w:t xml:space="preserve"> 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</w:t>
      </w:r>
      <w:r w:rsidRPr="00730879">
        <w:rPr>
          <w:rFonts w:cs="David"/>
          <w:b/>
          <w:bCs/>
          <w:sz w:val="28"/>
          <w:szCs w:val="28"/>
          <w:rtl/>
        </w:rPr>
        <w:t xml:space="preserve">ר 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730879">
        <w:rPr>
          <w:rFonts w:cs="David"/>
          <w:b/>
          <w:bCs/>
          <w:sz w:val="28"/>
          <w:szCs w:val="28"/>
          <w:rtl/>
        </w:rPr>
        <w:t>ע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 </w:t>
      </w:r>
      <w:r w:rsidRPr="00730879">
        <w:rPr>
          <w:rFonts w:cs="David"/>
          <w:b/>
          <w:bCs/>
          <w:sz w:val="28"/>
          <w:szCs w:val="28"/>
          <w:rtl/>
        </w:rPr>
        <w:t xml:space="preserve"> 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</w:t>
      </w:r>
      <w:r w:rsidRPr="00730879">
        <w:rPr>
          <w:rFonts w:cs="David"/>
          <w:b/>
          <w:bCs/>
          <w:sz w:val="28"/>
          <w:szCs w:val="28"/>
          <w:rtl/>
        </w:rPr>
        <w:t>ו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730879">
        <w:rPr>
          <w:rFonts w:cs="David"/>
          <w:b/>
          <w:bCs/>
          <w:sz w:val="28"/>
          <w:szCs w:val="28"/>
          <w:rtl/>
        </w:rPr>
        <w:t xml:space="preserve"> ר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730879">
        <w:rPr>
          <w:rFonts w:cs="David"/>
          <w:b/>
          <w:bCs/>
          <w:sz w:val="28"/>
          <w:szCs w:val="28"/>
          <w:rtl/>
        </w:rPr>
        <w:t xml:space="preserve"> י</w:t>
      </w:r>
      <w:r w:rsidRPr="0073087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730879">
        <w:rPr>
          <w:rFonts w:cs="David"/>
          <w:b/>
          <w:bCs/>
          <w:sz w:val="28"/>
          <w:szCs w:val="28"/>
          <w:rtl/>
        </w:rPr>
        <w:t>ם</w:t>
      </w:r>
    </w:p>
    <w:p w14:paraId="69219D2F" w14:textId="4997F51B" w:rsidR="00A3746C" w:rsidRDefault="00A3746C" w:rsidP="00A3746C">
      <w:pPr>
        <w:pStyle w:val="ListParagraph"/>
        <w:spacing w:after="0" w:line="360" w:lineRule="auto"/>
        <w:jc w:val="right"/>
        <w:rPr>
          <w:rtl/>
        </w:rPr>
      </w:pPr>
    </w:p>
    <w:p w14:paraId="74A77428" w14:textId="0E23BDFB" w:rsidR="00A3746C" w:rsidRPr="000B7E52" w:rsidRDefault="00A3746C" w:rsidP="00C3758D">
      <w:pPr>
        <w:ind w:right="-567"/>
        <w:rPr>
          <w:rFonts w:ascii="David" w:hAnsi="David" w:cs="David"/>
          <w:b/>
          <w:bCs/>
          <w:sz w:val="28"/>
          <w:szCs w:val="28"/>
          <w:rtl/>
        </w:rPr>
      </w:pPr>
      <w:bookmarkStart w:id="3" w:name="_Hlk122599666"/>
      <w:bookmarkStart w:id="4" w:name="_Hlk141797760"/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   נאמן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למקור             </w:t>
      </w:r>
    </w:p>
    <w:p w14:paraId="572025A8" w14:textId="0C3C0D25" w:rsidR="00A3746C" w:rsidRPr="000B7E52" w:rsidRDefault="00A3746C" w:rsidP="00A3746C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סרן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כפיר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לב  </w:t>
      </w:r>
    </w:p>
    <w:p w14:paraId="07517314" w14:textId="77777777" w:rsidR="00A3746C" w:rsidRPr="000B7E52" w:rsidRDefault="00A3746C" w:rsidP="00A3746C">
      <w:pPr>
        <w:ind w:left="-58" w:right="-567"/>
        <w:rPr>
          <w:rFonts w:ascii="David" w:hAnsi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תאריך: ____________________________________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קצין            בית           הדין</w:t>
      </w:r>
      <w:bookmarkEnd w:id="3"/>
      <w:bookmarkEnd w:id="4"/>
    </w:p>
    <w:sectPr w:rsidR="00A3746C" w:rsidRPr="000B7E52" w:rsidSect="00A3746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FD438" w14:textId="77777777" w:rsidR="00E03C7F" w:rsidRDefault="00E03C7F" w:rsidP="00C757A9">
      <w:pPr>
        <w:spacing w:after="0" w:line="240" w:lineRule="auto"/>
      </w:pPr>
      <w:r>
        <w:separator/>
      </w:r>
    </w:p>
  </w:endnote>
  <w:endnote w:type="continuationSeparator" w:id="0">
    <w:p w14:paraId="2D12B7B6" w14:textId="77777777" w:rsidR="00E03C7F" w:rsidRDefault="00E03C7F" w:rsidP="00C7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03AEB" w14:textId="77777777" w:rsidR="00730879" w:rsidRPr="00730879" w:rsidRDefault="00730879">
    <w:pPr>
      <w:pStyle w:val="Footer"/>
      <w:jc w:val="center"/>
      <w:rPr>
        <w:rFonts w:ascii="David" w:hAnsi="David" w:cs="David"/>
        <w:sz w:val="28"/>
        <w:szCs w:val="28"/>
      </w:rPr>
    </w:pPr>
    <w:r w:rsidRPr="00730879">
      <w:rPr>
        <w:rFonts w:ascii="David" w:hAnsi="David" w:cs="David"/>
        <w:sz w:val="28"/>
        <w:szCs w:val="28"/>
      </w:rPr>
      <w:fldChar w:fldCharType="begin"/>
    </w:r>
    <w:r w:rsidRPr="00730879">
      <w:rPr>
        <w:rFonts w:ascii="David" w:hAnsi="David" w:cs="David"/>
        <w:sz w:val="28"/>
        <w:szCs w:val="28"/>
      </w:rPr>
      <w:instrText xml:space="preserve"> PAGE   \* MERGEFORMAT </w:instrText>
    </w:r>
    <w:r w:rsidRPr="00730879">
      <w:rPr>
        <w:rFonts w:ascii="David" w:hAnsi="David" w:cs="David"/>
        <w:sz w:val="28"/>
        <w:szCs w:val="28"/>
      </w:rPr>
      <w:fldChar w:fldCharType="separate"/>
    </w:r>
    <w:r w:rsidRPr="00730879">
      <w:rPr>
        <w:rFonts w:ascii="David" w:hAnsi="David" w:cs="David"/>
        <w:noProof/>
        <w:sz w:val="28"/>
        <w:szCs w:val="28"/>
      </w:rPr>
      <w:t>2</w:t>
    </w:r>
    <w:r w:rsidRPr="00730879">
      <w:rPr>
        <w:rFonts w:ascii="David" w:hAnsi="David" w:cs="David"/>
        <w:noProof/>
        <w:sz w:val="28"/>
        <w:szCs w:val="28"/>
      </w:rPr>
      <w:fldChar w:fldCharType="end"/>
    </w:r>
  </w:p>
  <w:p w14:paraId="0CC2326A" w14:textId="77777777" w:rsidR="00730879" w:rsidRDefault="00730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73F90" w14:textId="77777777" w:rsidR="00E03C7F" w:rsidRDefault="00E03C7F" w:rsidP="00C757A9">
      <w:pPr>
        <w:spacing w:after="0" w:line="240" w:lineRule="auto"/>
      </w:pPr>
      <w:r>
        <w:separator/>
      </w:r>
    </w:p>
  </w:footnote>
  <w:footnote w:type="continuationSeparator" w:id="0">
    <w:p w14:paraId="42C51E07" w14:textId="77777777" w:rsidR="00E03C7F" w:rsidRDefault="00E03C7F" w:rsidP="00C7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02357" w14:textId="446E8B29" w:rsidR="00C91BEF" w:rsidRDefault="007308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662897C" wp14:editId="699641FE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BA37D" w14:textId="77777777" w:rsidR="00C91BEF" w:rsidRPr="00C91BEF" w:rsidRDefault="00C91BEF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1BE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289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34.95pt;height:34.95pt;z-index:251657728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McCud0gAgAAT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175BA37D" w14:textId="77777777" w:rsidR="00C91BEF" w:rsidRPr="00C91BEF" w:rsidRDefault="00C91BEF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1BE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C3429" w14:textId="6C9812F8" w:rsidR="00A3746C" w:rsidRPr="00A3746C" w:rsidRDefault="00787BBC" w:rsidP="00A3746C">
    <w:pPr>
      <w:pStyle w:val="Header"/>
      <w:jc w:val="right"/>
      <w:rPr>
        <w:rFonts w:ascii="David" w:hAnsi="David" w:cs="David"/>
        <w:sz w:val="24"/>
        <w:szCs w:val="28"/>
      </w:rPr>
    </w:pPr>
    <w:r>
      <w:rPr>
        <w:rFonts w:ascii="David" w:hAnsi="David" w:cs="David" w:hint="cs"/>
        <w:sz w:val="24"/>
        <w:szCs w:val="28"/>
        <w:rtl/>
      </w:rPr>
      <w:t>ב ל מ " ס</w:t>
    </w:r>
    <w:r w:rsidR="00A3746C" w:rsidRPr="00A3746C">
      <w:rPr>
        <w:rFonts w:ascii="David" w:hAnsi="David" w:cs="David"/>
        <w:sz w:val="24"/>
        <w:szCs w:val="28"/>
        <w:rtl/>
      </w:rPr>
      <w:t xml:space="preserve">                                                   </w:t>
    </w:r>
    <w:r w:rsidR="00A3746C">
      <w:rPr>
        <w:rFonts w:ascii="David" w:hAnsi="David" w:cs="David" w:hint="cs"/>
        <w:sz w:val="24"/>
        <w:szCs w:val="28"/>
        <w:rtl/>
      </w:rPr>
      <w:t>ע"ת</w:t>
    </w:r>
    <w:r w:rsidR="00730879">
      <w:rPr>
        <w:rFonts w:ascii="David" w:hAnsi="David" w:cs="David" w:hint="cs"/>
        <w:sz w:val="24"/>
        <w:szCs w:val="28"/>
        <w:rtl/>
      </w:rPr>
      <w:t>/</w:t>
    </w:r>
    <w:r w:rsidR="00A3746C">
      <w:rPr>
        <w:rFonts w:ascii="David" w:hAnsi="David" w:cs="David" w:hint="cs"/>
        <w:sz w:val="24"/>
        <w:szCs w:val="28"/>
        <w:rtl/>
      </w:rPr>
      <w:t xml:space="preserve">4/24  </w:t>
    </w:r>
  </w:p>
  <w:p w14:paraId="54923225" w14:textId="6BE59179" w:rsidR="003A1A98" w:rsidRPr="00332557" w:rsidRDefault="003A1A98" w:rsidP="00B53F08">
    <w:pPr>
      <w:pStyle w:val="Header"/>
      <w:rPr>
        <w:rFonts w:ascii="David" w:hAnsi="David" w:cs="David"/>
        <w:sz w:val="28"/>
        <w:szCs w:val="28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E706" w14:textId="75BCE96C" w:rsidR="00C91BEF" w:rsidRDefault="007308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6EF59FA" wp14:editId="3FDBFE70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526F9" w14:textId="77777777" w:rsidR="00C91BEF" w:rsidRPr="00C91BEF" w:rsidRDefault="00C91BEF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1BE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F5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34.95pt;height:34.95pt;z-index:251656704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DouBeMgAgAAVQ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333526F9" w14:textId="77777777" w:rsidR="00C91BEF" w:rsidRPr="00C91BEF" w:rsidRDefault="00C91BEF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1BE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993"/>
    <w:multiLevelType w:val="hybridMultilevel"/>
    <w:tmpl w:val="BE7297F4"/>
    <w:lvl w:ilvl="0" w:tplc="0EF88DAE">
      <w:start w:val="1"/>
      <w:numFmt w:val="decimal"/>
      <w:suff w:val="space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6591"/>
    <w:multiLevelType w:val="hybridMultilevel"/>
    <w:tmpl w:val="5B9A9502"/>
    <w:lvl w:ilvl="0" w:tplc="E348DA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6694258">
    <w:abstractNumId w:val="0"/>
  </w:num>
  <w:num w:numId="2" w16cid:durableId="90094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A9"/>
    <w:rsid w:val="00003576"/>
    <w:rsid w:val="0000471B"/>
    <w:rsid w:val="00007F9F"/>
    <w:rsid w:val="000203AE"/>
    <w:rsid w:val="00021812"/>
    <w:rsid w:val="000265DF"/>
    <w:rsid w:val="00031B79"/>
    <w:rsid w:val="00033B36"/>
    <w:rsid w:val="00054E12"/>
    <w:rsid w:val="000651A0"/>
    <w:rsid w:val="0006561D"/>
    <w:rsid w:val="00075A81"/>
    <w:rsid w:val="00080DBD"/>
    <w:rsid w:val="00081A0A"/>
    <w:rsid w:val="00084C29"/>
    <w:rsid w:val="00087933"/>
    <w:rsid w:val="000903AE"/>
    <w:rsid w:val="000A2303"/>
    <w:rsid w:val="000A6BE1"/>
    <w:rsid w:val="000B340C"/>
    <w:rsid w:val="000B3CBC"/>
    <w:rsid w:val="000B76F0"/>
    <w:rsid w:val="000C1B7A"/>
    <w:rsid w:val="000C23C0"/>
    <w:rsid w:val="000C4BE2"/>
    <w:rsid w:val="000C4E07"/>
    <w:rsid w:val="000D2A64"/>
    <w:rsid w:val="000D2FC0"/>
    <w:rsid w:val="000D5CBE"/>
    <w:rsid w:val="000E2319"/>
    <w:rsid w:val="0010656C"/>
    <w:rsid w:val="00106E35"/>
    <w:rsid w:val="0011118A"/>
    <w:rsid w:val="00112703"/>
    <w:rsid w:val="001154AF"/>
    <w:rsid w:val="00117925"/>
    <w:rsid w:val="00136889"/>
    <w:rsid w:val="00140F6D"/>
    <w:rsid w:val="00141F1D"/>
    <w:rsid w:val="00145E39"/>
    <w:rsid w:val="00146751"/>
    <w:rsid w:val="0015125F"/>
    <w:rsid w:val="0015376D"/>
    <w:rsid w:val="00173470"/>
    <w:rsid w:val="0017678B"/>
    <w:rsid w:val="001878E8"/>
    <w:rsid w:val="00190AE8"/>
    <w:rsid w:val="00192634"/>
    <w:rsid w:val="001950BE"/>
    <w:rsid w:val="00197181"/>
    <w:rsid w:val="001A2919"/>
    <w:rsid w:val="001A66D5"/>
    <w:rsid w:val="001A7ACA"/>
    <w:rsid w:val="001B4521"/>
    <w:rsid w:val="001B56D0"/>
    <w:rsid w:val="001B7604"/>
    <w:rsid w:val="001B7B00"/>
    <w:rsid w:val="001B7D0D"/>
    <w:rsid w:val="001D0DE1"/>
    <w:rsid w:val="001D5804"/>
    <w:rsid w:val="001E1420"/>
    <w:rsid w:val="001E5F46"/>
    <w:rsid w:val="001F02B2"/>
    <w:rsid w:val="001F30C3"/>
    <w:rsid w:val="00200281"/>
    <w:rsid w:val="0020212F"/>
    <w:rsid w:val="0020321C"/>
    <w:rsid w:val="002052D4"/>
    <w:rsid w:val="00205322"/>
    <w:rsid w:val="00210D76"/>
    <w:rsid w:val="0021232B"/>
    <w:rsid w:val="00215F26"/>
    <w:rsid w:val="00221EFA"/>
    <w:rsid w:val="00226597"/>
    <w:rsid w:val="00236E2F"/>
    <w:rsid w:val="002419D4"/>
    <w:rsid w:val="00243F31"/>
    <w:rsid w:val="00245372"/>
    <w:rsid w:val="002543E3"/>
    <w:rsid w:val="00264472"/>
    <w:rsid w:val="00267FCA"/>
    <w:rsid w:val="00275950"/>
    <w:rsid w:val="002871D5"/>
    <w:rsid w:val="00287618"/>
    <w:rsid w:val="00296423"/>
    <w:rsid w:val="002A4013"/>
    <w:rsid w:val="002A4DAC"/>
    <w:rsid w:val="002A54DB"/>
    <w:rsid w:val="002A79B6"/>
    <w:rsid w:val="002B378D"/>
    <w:rsid w:val="002B3F23"/>
    <w:rsid w:val="002B683B"/>
    <w:rsid w:val="002B750B"/>
    <w:rsid w:val="002B7A13"/>
    <w:rsid w:val="002C0929"/>
    <w:rsid w:val="002C0E6E"/>
    <w:rsid w:val="002C127C"/>
    <w:rsid w:val="002C1C23"/>
    <w:rsid w:val="002C2694"/>
    <w:rsid w:val="002C481B"/>
    <w:rsid w:val="002D2702"/>
    <w:rsid w:val="002E290F"/>
    <w:rsid w:val="002F2A4D"/>
    <w:rsid w:val="002F5E46"/>
    <w:rsid w:val="002F79AC"/>
    <w:rsid w:val="00302538"/>
    <w:rsid w:val="003153E7"/>
    <w:rsid w:val="00316A8E"/>
    <w:rsid w:val="00326936"/>
    <w:rsid w:val="00332557"/>
    <w:rsid w:val="00333BC9"/>
    <w:rsid w:val="00340C13"/>
    <w:rsid w:val="00342BDB"/>
    <w:rsid w:val="003434BF"/>
    <w:rsid w:val="003447C1"/>
    <w:rsid w:val="00344FAE"/>
    <w:rsid w:val="003538E3"/>
    <w:rsid w:val="00360B7F"/>
    <w:rsid w:val="00361636"/>
    <w:rsid w:val="00363A3C"/>
    <w:rsid w:val="00364903"/>
    <w:rsid w:val="00372C7A"/>
    <w:rsid w:val="0037677C"/>
    <w:rsid w:val="00383324"/>
    <w:rsid w:val="00390B93"/>
    <w:rsid w:val="003A1A98"/>
    <w:rsid w:val="003A6F5F"/>
    <w:rsid w:val="003A794E"/>
    <w:rsid w:val="003C2AA1"/>
    <w:rsid w:val="003C4F48"/>
    <w:rsid w:val="003C517D"/>
    <w:rsid w:val="003C78B0"/>
    <w:rsid w:val="003D1253"/>
    <w:rsid w:val="003D197B"/>
    <w:rsid w:val="003D223E"/>
    <w:rsid w:val="003D6BEB"/>
    <w:rsid w:val="003D6D95"/>
    <w:rsid w:val="003E0FC2"/>
    <w:rsid w:val="003E1BD6"/>
    <w:rsid w:val="003E631B"/>
    <w:rsid w:val="003F42C4"/>
    <w:rsid w:val="003F4507"/>
    <w:rsid w:val="003F6ABD"/>
    <w:rsid w:val="0040739B"/>
    <w:rsid w:val="0040771B"/>
    <w:rsid w:val="00410240"/>
    <w:rsid w:val="00410ACE"/>
    <w:rsid w:val="00410B95"/>
    <w:rsid w:val="004225F1"/>
    <w:rsid w:val="00432BDC"/>
    <w:rsid w:val="0044190C"/>
    <w:rsid w:val="00446AFB"/>
    <w:rsid w:val="00451B35"/>
    <w:rsid w:val="00453D62"/>
    <w:rsid w:val="00453F56"/>
    <w:rsid w:val="00454082"/>
    <w:rsid w:val="00463F5B"/>
    <w:rsid w:val="0046629B"/>
    <w:rsid w:val="00475524"/>
    <w:rsid w:val="00483E05"/>
    <w:rsid w:val="00484C57"/>
    <w:rsid w:val="00490D89"/>
    <w:rsid w:val="004915E0"/>
    <w:rsid w:val="00493BC3"/>
    <w:rsid w:val="00496838"/>
    <w:rsid w:val="004A1124"/>
    <w:rsid w:val="004A3084"/>
    <w:rsid w:val="004A54DA"/>
    <w:rsid w:val="004A655B"/>
    <w:rsid w:val="004A7005"/>
    <w:rsid w:val="004B3D32"/>
    <w:rsid w:val="004B5B1D"/>
    <w:rsid w:val="004B5E69"/>
    <w:rsid w:val="004C2B65"/>
    <w:rsid w:val="004D7296"/>
    <w:rsid w:val="004E4F20"/>
    <w:rsid w:val="004E53C5"/>
    <w:rsid w:val="004F6F40"/>
    <w:rsid w:val="0050665A"/>
    <w:rsid w:val="00515CAE"/>
    <w:rsid w:val="00516D40"/>
    <w:rsid w:val="00517491"/>
    <w:rsid w:val="0052561F"/>
    <w:rsid w:val="00527182"/>
    <w:rsid w:val="005347C6"/>
    <w:rsid w:val="005404C5"/>
    <w:rsid w:val="005436EE"/>
    <w:rsid w:val="00547A3A"/>
    <w:rsid w:val="00556000"/>
    <w:rsid w:val="00565A76"/>
    <w:rsid w:val="0057421F"/>
    <w:rsid w:val="0057792A"/>
    <w:rsid w:val="00584BC5"/>
    <w:rsid w:val="005871F6"/>
    <w:rsid w:val="00591743"/>
    <w:rsid w:val="00591A94"/>
    <w:rsid w:val="005943D9"/>
    <w:rsid w:val="00596E62"/>
    <w:rsid w:val="005A001E"/>
    <w:rsid w:val="005A0966"/>
    <w:rsid w:val="005A2EA0"/>
    <w:rsid w:val="005A6591"/>
    <w:rsid w:val="005B001E"/>
    <w:rsid w:val="005B492E"/>
    <w:rsid w:val="005C4F1E"/>
    <w:rsid w:val="005C61B4"/>
    <w:rsid w:val="005D2F04"/>
    <w:rsid w:val="005F64A1"/>
    <w:rsid w:val="00602755"/>
    <w:rsid w:val="00607418"/>
    <w:rsid w:val="0061119E"/>
    <w:rsid w:val="00614719"/>
    <w:rsid w:val="00614C70"/>
    <w:rsid w:val="00616366"/>
    <w:rsid w:val="00622537"/>
    <w:rsid w:val="006377DB"/>
    <w:rsid w:val="00647987"/>
    <w:rsid w:val="00651AE3"/>
    <w:rsid w:val="00653428"/>
    <w:rsid w:val="00666DFC"/>
    <w:rsid w:val="006711F9"/>
    <w:rsid w:val="00675A93"/>
    <w:rsid w:val="006805A4"/>
    <w:rsid w:val="00694869"/>
    <w:rsid w:val="0069619A"/>
    <w:rsid w:val="00697BEE"/>
    <w:rsid w:val="006A1247"/>
    <w:rsid w:val="006A1DFA"/>
    <w:rsid w:val="006A6770"/>
    <w:rsid w:val="006B1EE3"/>
    <w:rsid w:val="006C1A78"/>
    <w:rsid w:val="006C2EDF"/>
    <w:rsid w:val="006C56DF"/>
    <w:rsid w:val="006C7798"/>
    <w:rsid w:val="006D55BC"/>
    <w:rsid w:val="006D6480"/>
    <w:rsid w:val="006E0D4F"/>
    <w:rsid w:val="006E1AA3"/>
    <w:rsid w:val="006E54DD"/>
    <w:rsid w:val="006F097B"/>
    <w:rsid w:val="006F36A0"/>
    <w:rsid w:val="006F4C88"/>
    <w:rsid w:val="007002C7"/>
    <w:rsid w:val="00705079"/>
    <w:rsid w:val="00705247"/>
    <w:rsid w:val="00714CD4"/>
    <w:rsid w:val="007168FA"/>
    <w:rsid w:val="00723B63"/>
    <w:rsid w:val="0072460A"/>
    <w:rsid w:val="00730879"/>
    <w:rsid w:val="007332A9"/>
    <w:rsid w:val="007366D7"/>
    <w:rsid w:val="00743FF6"/>
    <w:rsid w:val="00746B2E"/>
    <w:rsid w:val="00751915"/>
    <w:rsid w:val="00751FE4"/>
    <w:rsid w:val="00752A39"/>
    <w:rsid w:val="00755E5F"/>
    <w:rsid w:val="007567DA"/>
    <w:rsid w:val="00757750"/>
    <w:rsid w:val="007631ED"/>
    <w:rsid w:val="0076453C"/>
    <w:rsid w:val="007657D1"/>
    <w:rsid w:val="00771D08"/>
    <w:rsid w:val="0077267A"/>
    <w:rsid w:val="00772E02"/>
    <w:rsid w:val="00772F29"/>
    <w:rsid w:val="007758CB"/>
    <w:rsid w:val="00787BBC"/>
    <w:rsid w:val="00793429"/>
    <w:rsid w:val="00793DE4"/>
    <w:rsid w:val="00797455"/>
    <w:rsid w:val="007B34D0"/>
    <w:rsid w:val="007B3B32"/>
    <w:rsid w:val="007B52CF"/>
    <w:rsid w:val="007B6BF4"/>
    <w:rsid w:val="007C44B4"/>
    <w:rsid w:val="007C45CE"/>
    <w:rsid w:val="007D0DD5"/>
    <w:rsid w:val="007D5C43"/>
    <w:rsid w:val="007E3750"/>
    <w:rsid w:val="007E3B70"/>
    <w:rsid w:val="007E7E4B"/>
    <w:rsid w:val="007F0E2B"/>
    <w:rsid w:val="007F15C6"/>
    <w:rsid w:val="00812BEC"/>
    <w:rsid w:val="00813BF4"/>
    <w:rsid w:val="00815A5E"/>
    <w:rsid w:val="008261E8"/>
    <w:rsid w:val="00826CF3"/>
    <w:rsid w:val="008360AE"/>
    <w:rsid w:val="00837062"/>
    <w:rsid w:val="00837CB9"/>
    <w:rsid w:val="00840362"/>
    <w:rsid w:val="0084591E"/>
    <w:rsid w:val="0084715A"/>
    <w:rsid w:val="008473FC"/>
    <w:rsid w:val="008478F7"/>
    <w:rsid w:val="00850DB1"/>
    <w:rsid w:val="00851B61"/>
    <w:rsid w:val="008532AE"/>
    <w:rsid w:val="00867E68"/>
    <w:rsid w:val="008730D8"/>
    <w:rsid w:val="0087453D"/>
    <w:rsid w:val="0087746B"/>
    <w:rsid w:val="0087773A"/>
    <w:rsid w:val="00885D37"/>
    <w:rsid w:val="00895B7E"/>
    <w:rsid w:val="008A5370"/>
    <w:rsid w:val="008A617A"/>
    <w:rsid w:val="008B3880"/>
    <w:rsid w:val="008B622E"/>
    <w:rsid w:val="008C0F5F"/>
    <w:rsid w:val="008D0128"/>
    <w:rsid w:val="008F028C"/>
    <w:rsid w:val="008F0A8C"/>
    <w:rsid w:val="00902F9D"/>
    <w:rsid w:val="0090315C"/>
    <w:rsid w:val="00905C1D"/>
    <w:rsid w:val="00906C58"/>
    <w:rsid w:val="00917F0B"/>
    <w:rsid w:val="009323A3"/>
    <w:rsid w:val="0093349D"/>
    <w:rsid w:val="00943CE7"/>
    <w:rsid w:val="00943DA9"/>
    <w:rsid w:val="009441FE"/>
    <w:rsid w:val="00950FAC"/>
    <w:rsid w:val="00955A32"/>
    <w:rsid w:val="009563B0"/>
    <w:rsid w:val="00960A15"/>
    <w:rsid w:val="0096189E"/>
    <w:rsid w:val="009624CD"/>
    <w:rsid w:val="009637FA"/>
    <w:rsid w:val="00963D29"/>
    <w:rsid w:val="0096745A"/>
    <w:rsid w:val="00981E9B"/>
    <w:rsid w:val="009858A9"/>
    <w:rsid w:val="009866C5"/>
    <w:rsid w:val="00986C03"/>
    <w:rsid w:val="009876F3"/>
    <w:rsid w:val="00993F7E"/>
    <w:rsid w:val="0099455D"/>
    <w:rsid w:val="009A0DC6"/>
    <w:rsid w:val="009A7A7C"/>
    <w:rsid w:val="009C27B0"/>
    <w:rsid w:val="009C4046"/>
    <w:rsid w:val="009C4345"/>
    <w:rsid w:val="009D19D5"/>
    <w:rsid w:val="009E4014"/>
    <w:rsid w:val="009E44CB"/>
    <w:rsid w:val="009F4D51"/>
    <w:rsid w:val="009F7145"/>
    <w:rsid w:val="00A01CE1"/>
    <w:rsid w:val="00A02593"/>
    <w:rsid w:val="00A042CF"/>
    <w:rsid w:val="00A0621D"/>
    <w:rsid w:val="00A1002F"/>
    <w:rsid w:val="00A13331"/>
    <w:rsid w:val="00A1489D"/>
    <w:rsid w:val="00A1579D"/>
    <w:rsid w:val="00A16CAE"/>
    <w:rsid w:val="00A206F9"/>
    <w:rsid w:val="00A20B4A"/>
    <w:rsid w:val="00A21C32"/>
    <w:rsid w:val="00A23453"/>
    <w:rsid w:val="00A2769E"/>
    <w:rsid w:val="00A32971"/>
    <w:rsid w:val="00A34F28"/>
    <w:rsid w:val="00A362C5"/>
    <w:rsid w:val="00A3746C"/>
    <w:rsid w:val="00A45182"/>
    <w:rsid w:val="00A4673A"/>
    <w:rsid w:val="00A478E2"/>
    <w:rsid w:val="00A51834"/>
    <w:rsid w:val="00A52CC3"/>
    <w:rsid w:val="00A579B1"/>
    <w:rsid w:val="00A6312E"/>
    <w:rsid w:val="00A63839"/>
    <w:rsid w:val="00A67AD9"/>
    <w:rsid w:val="00A70700"/>
    <w:rsid w:val="00A73EAF"/>
    <w:rsid w:val="00A92DEB"/>
    <w:rsid w:val="00A97353"/>
    <w:rsid w:val="00AA6A58"/>
    <w:rsid w:val="00AB2855"/>
    <w:rsid w:val="00AB42F5"/>
    <w:rsid w:val="00AC0308"/>
    <w:rsid w:val="00AC1D1E"/>
    <w:rsid w:val="00AF3056"/>
    <w:rsid w:val="00B00D6F"/>
    <w:rsid w:val="00B07D87"/>
    <w:rsid w:val="00B13358"/>
    <w:rsid w:val="00B15C9B"/>
    <w:rsid w:val="00B20E4F"/>
    <w:rsid w:val="00B319AB"/>
    <w:rsid w:val="00B32191"/>
    <w:rsid w:val="00B34D4B"/>
    <w:rsid w:val="00B35049"/>
    <w:rsid w:val="00B36805"/>
    <w:rsid w:val="00B379E2"/>
    <w:rsid w:val="00B5018C"/>
    <w:rsid w:val="00B51F44"/>
    <w:rsid w:val="00B5327A"/>
    <w:rsid w:val="00B53F08"/>
    <w:rsid w:val="00B62100"/>
    <w:rsid w:val="00B62B0B"/>
    <w:rsid w:val="00B6490A"/>
    <w:rsid w:val="00B711A4"/>
    <w:rsid w:val="00B82395"/>
    <w:rsid w:val="00B84263"/>
    <w:rsid w:val="00B91698"/>
    <w:rsid w:val="00B92740"/>
    <w:rsid w:val="00B92901"/>
    <w:rsid w:val="00BA4337"/>
    <w:rsid w:val="00BC15D3"/>
    <w:rsid w:val="00BC2F63"/>
    <w:rsid w:val="00BD0F2A"/>
    <w:rsid w:val="00BD1DCD"/>
    <w:rsid w:val="00BD3F23"/>
    <w:rsid w:val="00BE252D"/>
    <w:rsid w:val="00BE3075"/>
    <w:rsid w:val="00BE3EBF"/>
    <w:rsid w:val="00BE40F0"/>
    <w:rsid w:val="00BE5B55"/>
    <w:rsid w:val="00BE782D"/>
    <w:rsid w:val="00BE7D74"/>
    <w:rsid w:val="00BE7EAD"/>
    <w:rsid w:val="00BF51C0"/>
    <w:rsid w:val="00BF6C96"/>
    <w:rsid w:val="00BF7B1E"/>
    <w:rsid w:val="00C0013D"/>
    <w:rsid w:val="00C0138D"/>
    <w:rsid w:val="00C03FDD"/>
    <w:rsid w:val="00C12997"/>
    <w:rsid w:val="00C204A3"/>
    <w:rsid w:val="00C21AED"/>
    <w:rsid w:val="00C26FD7"/>
    <w:rsid w:val="00C30779"/>
    <w:rsid w:val="00C31AB1"/>
    <w:rsid w:val="00C3758D"/>
    <w:rsid w:val="00C37928"/>
    <w:rsid w:val="00C434F0"/>
    <w:rsid w:val="00C45219"/>
    <w:rsid w:val="00C54B37"/>
    <w:rsid w:val="00C651F7"/>
    <w:rsid w:val="00C656D4"/>
    <w:rsid w:val="00C66811"/>
    <w:rsid w:val="00C67A37"/>
    <w:rsid w:val="00C701FC"/>
    <w:rsid w:val="00C757A9"/>
    <w:rsid w:val="00C8053D"/>
    <w:rsid w:val="00C80BF7"/>
    <w:rsid w:val="00C849CF"/>
    <w:rsid w:val="00C91BEF"/>
    <w:rsid w:val="00CA46FE"/>
    <w:rsid w:val="00CA4759"/>
    <w:rsid w:val="00CB32DB"/>
    <w:rsid w:val="00CB524A"/>
    <w:rsid w:val="00CC0FB2"/>
    <w:rsid w:val="00CC132C"/>
    <w:rsid w:val="00CC3763"/>
    <w:rsid w:val="00CC448A"/>
    <w:rsid w:val="00CC67A9"/>
    <w:rsid w:val="00CD21B6"/>
    <w:rsid w:val="00CD5AA9"/>
    <w:rsid w:val="00CD65C1"/>
    <w:rsid w:val="00CE2C89"/>
    <w:rsid w:val="00CE366E"/>
    <w:rsid w:val="00CE58F7"/>
    <w:rsid w:val="00CE7501"/>
    <w:rsid w:val="00CF0CBD"/>
    <w:rsid w:val="00CF5ABF"/>
    <w:rsid w:val="00CF66C4"/>
    <w:rsid w:val="00CF6F50"/>
    <w:rsid w:val="00CF70D1"/>
    <w:rsid w:val="00D066B2"/>
    <w:rsid w:val="00D270D5"/>
    <w:rsid w:val="00D44303"/>
    <w:rsid w:val="00D44665"/>
    <w:rsid w:val="00D46BF4"/>
    <w:rsid w:val="00D46FE0"/>
    <w:rsid w:val="00D54823"/>
    <w:rsid w:val="00D63382"/>
    <w:rsid w:val="00D67A6D"/>
    <w:rsid w:val="00D72A94"/>
    <w:rsid w:val="00D811CA"/>
    <w:rsid w:val="00D85ACA"/>
    <w:rsid w:val="00D868A0"/>
    <w:rsid w:val="00D909C8"/>
    <w:rsid w:val="00D921F6"/>
    <w:rsid w:val="00D92A9E"/>
    <w:rsid w:val="00D9342E"/>
    <w:rsid w:val="00D9478C"/>
    <w:rsid w:val="00D964BD"/>
    <w:rsid w:val="00DA3039"/>
    <w:rsid w:val="00DA3445"/>
    <w:rsid w:val="00DA49CA"/>
    <w:rsid w:val="00DA4BB8"/>
    <w:rsid w:val="00DB351E"/>
    <w:rsid w:val="00DC03E7"/>
    <w:rsid w:val="00DC44E3"/>
    <w:rsid w:val="00DD3D6A"/>
    <w:rsid w:val="00DD792A"/>
    <w:rsid w:val="00DE5282"/>
    <w:rsid w:val="00DF3D67"/>
    <w:rsid w:val="00E01F7A"/>
    <w:rsid w:val="00E03C54"/>
    <w:rsid w:val="00E03C7F"/>
    <w:rsid w:val="00E1160E"/>
    <w:rsid w:val="00E156EA"/>
    <w:rsid w:val="00E266B4"/>
    <w:rsid w:val="00E40D67"/>
    <w:rsid w:val="00E43488"/>
    <w:rsid w:val="00E449DD"/>
    <w:rsid w:val="00E45381"/>
    <w:rsid w:val="00E53D1F"/>
    <w:rsid w:val="00E54D93"/>
    <w:rsid w:val="00E56712"/>
    <w:rsid w:val="00E56966"/>
    <w:rsid w:val="00E6010C"/>
    <w:rsid w:val="00E675F5"/>
    <w:rsid w:val="00E67F22"/>
    <w:rsid w:val="00E7193F"/>
    <w:rsid w:val="00E757E6"/>
    <w:rsid w:val="00E75E10"/>
    <w:rsid w:val="00E76524"/>
    <w:rsid w:val="00E81F39"/>
    <w:rsid w:val="00E82163"/>
    <w:rsid w:val="00E86055"/>
    <w:rsid w:val="00E911B7"/>
    <w:rsid w:val="00EA3A52"/>
    <w:rsid w:val="00EA5243"/>
    <w:rsid w:val="00EB1F96"/>
    <w:rsid w:val="00EB4EB4"/>
    <w:rsid w:val="00EC17C0"/>
    <w:rsid w:val="00EC1C7B"/>
    <w:rsid w:val="00EC30F4"/>
    <w:rsid w:val="00EC6DDC"/>
    <w:rsid w:val="00ED1D8B"/>
    <w:rsid w:val="00ED5B71"/>
    <w:rsid w:val="00ED5DDB"/>
    <w:rsid w:val="00ED7C77"/>
    <w:rsid w:val="00EE0201"/>
    <w:rsid w:val="00EE3532"/>
    <w:rsid w:val="00EE4B61"/>
    <w:rsid w:val="00EE73E6"/>
    <w:rsid w:val="00EF3BFD"/>
    <w:rsid w:val="00EF543F"/>
    <w:rsid w:val="00EF7869"/>
    <w:rsid w:val="00F0057B"/>
    <w:rsid w:val="00F04BEB"/>
    <w:rsid w:val="00F14E76"/>
    <w:rsid w:val="00F21CFF"/>
    <w:rsid w:val="00F350C2"/>
    <w:rsid w:val="00F37C81"/>
    <w:rsid w:val="00F41EEC"/>
    <w:rsid w:val="00F45A0F"/>
    <w:rsid w:val="00F509D2"/>
    <w:rsid w:val="00F53417"/>
    <w:rsid w:val="00F552B2"/>
    <w:rsid w:val="00F55C21"/>
    <w:rsid w:val="00F607D2"/>
    <w:rsid w:val="00F61E1A"/>
    <w:rsid w:val="00F634EC"/>
    <w:rsid w:val="00F7623F"/>
    <w:rsid w:val="00F76891"/>
    <w:rsid w:val="00F76F93"/>
    <w:rsid w:val="00F8148A"/>
    <w:rsid w:val="00F832D3"/>
    <w:rsid w:val="00F87366"/>
    <w:rsid w:val="00F905E7"/>
    <w:rsid w:val="00FA187A"/>
    <w:rsid w:val="00FA2083"/>
    <w:rsid w:val="00FA5D13"/>
    <w:rsid w:val="00FC139B"/>
    <w:rsid w:val="00FC29C6"/>
    <w:rsid w:val="00FC61A8"/>
    <w:rsid w:val="00FC70AC"/>
    <w:rsid w:val="00FD1593"/>
    <w:rsid w:val="00FD21C7"/>
    <w:rsid w:val="00FD6307"/>
    <w:rsid w:val="00FD6F8F"/>
    <w:rsid w:val="00FE1177"/>
    <w:rsid w:val="00FF1ED8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823FA"/>
  <w15:docId w15:val="{6C6B8771-A2B1-41F2-B61D-549AF06E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A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7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7A9"/>
  </w:style>
  <w:style w:type="paragraph" w:styleId="Footer">
    <w:name w:val="footer"/>
    <w:basedOn w:val="Normal"/>
    <w:link w:val="FooterChar"/>
    <w:uiPriority w:val="99"/>
    <w:unhideWhenUsed/>
    <w:rsid w:val="00C7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A9"/>
  </w:style>
  <w:style w:type="character" w:styleId="CommentReference">
    <w:name w:val="annotation reference"/>
    <w:uiPriority w:val="99"/>
    <w:semiHidden/>
    <w:unhideWhenUsed/>
    <w:rsid w:val="0013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8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8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88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6889"/>
    <w:rPr>
      <w:rFonts w:ascii="Tahoma" w:hAnsi="Tahoma" w:cs="Tahoma"/>
      <w:sz w:val="18"/>
      <w:szCs w:val="18"/>
    </w:rPr>
  </w:style>
  <w:style w:type="paragraph" w:styleId="Revision">
    <w:name w:val="Revision"/>
    <w:hidden/>
    <w:uiPriority w:val="99"/>
    <w:semiHidden/>
    <w:rsid w:val="009637FA"/>
    <w:rPr>
      <w:sz w:val="22"/>
      <w:szCs w:val="22"/>
    </w:rPr>
  </w:style>
  <w:style w:type="character" w:styleId="Hyperlink">
    <w:name w:val="Hyperlink"/>
    <w:uiPriority w:val="99"/>
    <w:semiHidden/>
    <w:unhideWhenUsed/>
    <w:rsid w:val="000A6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094B-A78B-45BF-A4DF-9B5417EC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2075</Words>
  <Characters>11832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 משפטי/רון שטאובר</dc:creator>
  <cp:keywords/>
  <cp:lastModifiedBy>דניאל אוזן</cp:lastModifiedBy>
  <cp:revision>9</cp:revision>
  <dcterms:created xsi:type="dcterms:W3CDTF">2024-06-27T06:37:00Z</dcterms:created>
  <dcterms:modified xsi:type="dcterms:W3CDTF">2024-07-07T06:33:00Z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2022-06-20T19:32:10Z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82d3c0e6-57fd-426b-8df5-1bd0701bb69d</vt:lpwstr>
  </property>
  <property fmtid="{D5CDD505-2E9C-101B-9397-08002B2CF9AE}" pid="11" name="MSIP_Label_701b9bfc-c426-492e-a46c-1a922d5fe54b_ContentBits">
    <vt:lpwstr>1</vt:lpwstr>
  </property>
</Properties>
</file>