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539C" w14:textId="77777777" w:rsidR="0078409F" w:rsidRPr="0078409F" w:rsidRDefault="0078409F" w:rsidP="0078409F">
      <w:pPr>
        <w:jc w:val="center"/>
        <w:rPr>
          <w:b/>
          <w:bCs/>
          <w:sz w:val="28"/>
          <w:szCs w:val="28"/>
          <w:rtl/>
        </w:rPr>
      </w:pPr>
      <w:r w:rsidRPr="0078409F">
        <w:rPr>
          <w:noProof/>
          <w:sz w:val="28"/>
          <w:szCs w:val="28"/>
        </w:rPr>
        <w:drawing>
          <wp:inline distT="0" distB="0" distL="0" distR="0" wp14:anchorId="50929F8F" wp14:editId="240013A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09F">
        <w:rPr>
          <w:noProof/>
          <w:sz w:val="28"/>
          <w:szCs w:val="28"/>
          <w:rtl/>
        </w:rPr>
        <w:t xml:space="preserve">                                                 </w:t>
      </w:r>
      <w:r w:rsidRPr="0078409F">
        <w:rPr>
          <w:noProof/>
          <w:sz w:val="28"/>
          <w:szCs w:val="28"/>
        </w:rPr>
        <w:drawing>
          <wp:inline distT="0" distB="0" distL="0" distR="0" wp14:anchorId="31FDE9CC" wp14:editId="74FEF69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09F">
        <w:rPr>
          <w:noProof/>
          <w:sz w:val="28"/>
          <w:szCs w:val="28"/>
          <w:rtl/>
        </w:rPr>
        <w:t xml:space="preserve">   </w:t>
      </w:r>
    </w:p>
    <w:p w14:paraId="55695D17" w14:textId="77777777" w:rsidR="0078409F" w:rsidRPr="0078409F" w:rsidRDefault="0078409F" w:rsidP="0078409F">
      <w:pPr>
        <w:rPr>
          <w:b/>
          <w:bCs/>
          <w:sz w:val="28"/>
          <w:szCs w:val="28"/>
          <w:rtl/>
        </w:rPr>
      </w:pPr>
      <w:r w:rsidRPr="0078409F">
        <w:rPr>
          <w:b/>
          <w:bCs/>
          <w:sz w:val="28"/>
          <w:szCs w:val="28"/>
          <w:rtl/>
        </w:rPr>
        <w:t>בבית הדין הצבאי המחוזי</w:t>
      </w:r>
    </w:p>
    <w:p w14:paraId="462517E4" w14:textId="77777777" w:rsidR="0078409F" w:rsidRPr="0078409F" w:rsidRDefault="0078409F" w:rsidP="0078409F">
      <w:pPr>
        <w:rPr>
          <w:b/>
          <w:bCs/>
          <w:sz w:val="28"/>
          <w:szCs w:val="28"/>
          <w:rtl/>
        </w:rPr>
      </w:pPr>
      <w:r w:rsidRPr="0078409F">
        <w:rPr>
          <w:b/>
          <w:bCs/>
          <w:sz w:val="28"/>
          <w:szCs w:val="28"/>
          <w:rtl/>
        </w:rPr>
        <w:t>במחוז שיפוטי ח"א</w:t>
      </w:r>
    </w:p>
    <w:p w14:paraId="15CCFF33" w14:textId="26A63C02" w:rsidR="0078409F" w:rsidRPr="0078409F" w:rsidRDefault="0078409F" w:rsidP="0078409F">
      <w:pPr>
        <w:rPr>
          <w:sz w:val="28"/>
          <w:szCs w:val="28"/>
          <w:u w:val="single"/>
          <w:rtl/>
        </w:rPr>
      </w:pPr>
      <w:r w:rsidRPr="0078409F">
        <w:rPr>
          <w:b/>
          <w:bCs/>
          <w:sz w:val="28"/>
          <w:szCs w:val="28"/>
          <w:rtl/>
        </w:rPr>
        <w:t xml:space="preserve">בפני כבוד השופט:                     </w:t>
      </w:r>
      <w:r w:rsidRPr="0078409F">
        <w:rPr>
          <w:b/>
          <w:bCs/>
          <w:sz w:val="28"/>
          <w:szCs w:val="28"/>
          <w:u w:val="single"/>
          <w:rtl/>
        </w:rPr>
        <w:t>סא"ל סבסטיאן אוסובסקי</w:t>
      </w:r>
      <w:r w:rsidRPr="0078409F">
        <w:rPr>
          <w:sz w:val="28"/>
          <w:szCs w:val="28"/>
          <w:u w:val="single"/>
          <w:rtl/>
        </w:rPr>
        <w:t xml:space="preserve"> </w:t>
      </w:r>
    </w:p>
    <w:p w14:paraId="1DC2EE9F" w14:textId="77777777" w:rsidR="0002472B" w:rsidRDefault="0002472B" w:rsidP="0078409F">
      <w:pPr>
        <w:pStyle w:val="BodyText"/>
        <w:jc w:val="both"/>
        <w:rPr>
          <w:rFonts w:ascii="David" w:hAnsi="David" w:cs="David"/>
          <w:sz w:val="28"/>
          <w:rtl/>
        </w:rPr>
      </w:pPr>
    </w:p>
    <w:p w14:paraId="7466FCE0" w14:textId="318A3293" w:rsidR="0078409F" w:rsidRPr="0078409F" w:rsidRDefault="0078409F" w:rsidP="0078409F">
      <w:pPr>
        <w:pStyle w:val="BodyText"/>
        <w:jc w:val="both"/>
        <w:rPr>
          <w:rFonts w:ascii="David" w:hAnsi="David" w:cs="David"/>
          <w:sz w:val="28"/>
          <w:rtl/>
        </w:rPr>
      </w:pPr>
      <w:r w:rsidRPr="0078409F">
        <w:rPr>
          <w:rFonts w:ascii="David" w:hAnsi="David" w:cs="David"/>
          <w:sz w:val="28"/>
          <w:rtl/>
        </w:rPr>
        <w:t xml:space="preserve">בעניין: התובע הצבאי                                   </w:t>
      </w:r>
      <w:r>
        <w:rPr>
          <w:rFonts w:ascii="David" w:hAnsi="David" w:cs="David" w:hint="cs"/>
          <w:sz w:val="28"/>
          <w:rtl/>
        </w:rPr>
        <w:t xml:space="preserve">          </w:t>
      </w:r>
      <w:r w:rsidRPr="0078409F">
        <w:rPr>
          <w:rFonts w:ascii="David" w:hAnsi="David" w:cs="David"/>
          <w:sz w:val="28"/>
          <w:rtl/>
        </w:rPr>
        <w:t xml:space="preserve">     </w:t>
      </w:r>
      <w:r w:rsidR="000B19ED">
        <w:rPr>
          <w:rFonts w:ascii="David" w:hAnsi="David" w:cs="David" w:hint="cs"/>
          <w:sz w:val="28"/>
          <w:rtl/>
        </w:rPr>
        <w:t xml:space="preserve">  </w:t>
      </w:r>
      <w:r w:rsidRPr="0078409F">
        <w:rPr>
          <w:rFonts w:ascii="David" w:hAnsi="David" w:cs="David"/>
          <w:sz w:val="28"/>
          <w:rtl/>
        </w:rPr>
        <w:t>(ע"י ב"כ, רס"ן (במיל') מלי גבאי)</w:t>
      </w:r>
    </w:p>
    <w:p w14:paraId="2E0003CE" w14:textId="77777777" w:rsidR="0078409F" w:rsidRPr="0078409F" w:rsidRDefault="0078409F" w:rsidP="0078409F">
      <w:pPr>
        <w:pStyle w:val="BodyText"/>
        <w:jc w:val="center"/>
        <w:rPr>
          <w:rFonts w:ascii="David" w:hAnsi="David" w:cs="David"/>
          <w:sz w:val="28"/>
          <w:rtl/>
        </w:rPr>
      </w:pPr>
      <w:r w:rsidRPr="0078409F">
        <w:rPr>
          <w:rFonts w:ascii="David" w:hAnsi="David" w:cs="David"/>
          <w:sz w:val="28"/>
          <w:rtl/>
        </w:rPr>
        <w:t>נגד</w:t>
      </w:r>
    </w:p>
    <w:p w14:paraId="519EB500" w14:textId="54B86F19" w:rsidR="0078409F" w:rsidRPr="0078409F" w:rsidRDefault="0078409F" w:rsidP="0002472B">
      <w:pPr>
        <w:pStyle w:val="BodyText"/>
        <w:jc w:val="both"/>
        <w:rPr>
          <w:rFonts w:ascii="David" w:hAnsi="David" w:cs="David"/>
          <w:sz w:val="28"/>
          <w:rtl/>
        </w:rPr>
      </w:pPr>
      <w:r w:rsidRPr="0078409F">
        <w:rPr>
          <w:rFonts w:ascii="David" w:hAnsi="David" w:cs="David"/>
          <w:sz w:val="28"/>
          <w:rtl/>
        </w:rPr>
        <w:t>הנאשם:</w:t>
      </w:r>
      <w:r w:rsidR="0002472B">
        <w:rPr>
          <w:rFonts w:ascii="David" w:hAnsi="David" w:cs="David" w:hint="cs"/>
          <w:sz w:val="28"/>
          <w:rtl/>
        </w:rPr>
        <w:t xml:space="preserve"> </w:t>
      </w:r>
      <w:r w:rsidR="000B19ED">
        <w:rPr>
          <w:rFonts w:ascii="David" w:hAnsi="David" w:cs="David" w:hint="cs"/>
          <w:sz w:val="28"/>
          <w:rtl/>
        </w:rPr>
        <w:t>ח</w:t>
      </w:r>
      <w:r w:rsidRPr="0078409F">
        <w:rPr>
          <w:rFonts w:ascii="David" w:hAnsi="David" w:cs="David"/>
          <w:sz w:val="28"/>
          <w:rtl/>
        </w:rPr>
        <w:t>/</w:t>
      </w:r>
      <w:r w:rsidRPr="0078409F">
        <w:rPr>
          <w:rFonts w:ascii="David" w:hAnsi="David" w:cs="David"/>
          <w:sz w:val="28"/>
        </w:rPr>
        <w:t>XXX</w:t>
      </w:r>
      <w:r w:rsidRPr="0078409F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>א</w:t>
      </w:r>
      <w:r w:rsidR="0002472B">
        <w:rPr>
          <w:rFonts w:ascii="David" w:hAnsi="David" w:cs="David" w:hint="cs"/>
          <w:sz w:val="28"/>
          <w:rtl/>
        </w:rPr>
        <w:t xml:space="preserve">' </w:t>
      </w:r>
      <w:r>
        <w:rPr>
          <w:rFonts w:ascii="David" w:hAnsi="David" w:cs="David" w:hint="cs"/>
          <w:sz w:val="28"/>
          <w:rtl/>
        </w:rPr>
        <w:t>ב</w:t>
      </w:r>
      <w:r w:rsidR="0002472B">
        <w:rPr>
          <w:rFonts w:ascii="David" w:hAnsi="David" w:cs="David" w:hint="cs"/>
          <w:sz w:val="28"/>
          <w:rtl/>
        </w:rPr>
        <w:t>'</w:t>
      </w:r>
      <w:r>
        <w:rPr>
          <w:rFonts w:ascii="David" w:hAnsi="David" w:cs="David" w:hint="cs"/>
          <w:sz w:val="28"/>
          <w:rtl/>
        </w:rPr>
        <w:t xml:space="preserve">                      </w:t>
      </w:r>
      <w:r w:rsidRPr="0078409F">
        <w:rPr>
          <w:rFonts w:ascii="David" w:hAnsi="David" w:cs="David"/>
          <w:sz w:val="28"/>
          <w:rtl/>
        </w:rPr>
        <w:t xml:space="preserve">                       </w:t>
      </w:r>
      <w:r>
        <w:rPr>
          <w:rFonts w:ascii="David" w:hAnsi="David" w:cs="David" w:hint="cs"/>
          <w:sz w:val="28"/>
          <w:rtl/>
        </w:rPr>
        <w:t xml:space="preserve">    </w:t>
      </w:r>
      <w:r w:rsidRPr="0078409F">
        <w:rPr>
          <w:rFonts w:ascii="David" w:hAnsi="David" w:cs="David"/>
          <w:sz w:val="28"/>
          <w:rtl/>
        </w:rPr>
        <w:t xml:space="preserve"> (ע"י ב"כ, עו"ד משה שאול)</w:t>
      </w:r>
    </w:p>
    <w:p w14:paraId="7396C6B2" w14:textId="75376C1E" w:rsidR="00CE728A" w:rsidRPr="0078409F" w:rsidRDefault="00CE728A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</w:p>
    <w:p w14:paraId="72F33D45" w14:textId="3F752452" w:rsidR="00CE728A" w:rsidRPr="0078409F" w:rsidRDefault="00CE728A" w:rsidP="0002472B">
      <w:pPr>
        <w:spacing w:after="0" w:line="360" w:lineRule="auto"/>
        <w:jc w:val="center"/>
        <w:rPr>
          <w:rFonts w:eastAsia="Times New Roman"/>
          <w:b/>
          <w:bCs/>
          <w:sz w:val="28"/>
          <w:szCs w:val="28"/>
          <w:u w:val="single"/>
          <w:rtl/>
        </w:rPr>
      </w:pPr>
      <w:r w:rsidRPr="0078409F">
        <w:rPr>
          <w:rFonts w:eastAsia="Times New Roman"/>
          <w:b/>
          <w:bCs/>
          <w:sz w:val="28"/>
          <w:szCs w:val="28"/>
          <w:u w:val="single"/>
          <w:rtl/>
        </w:rPr>
        <w:t>הכרעת-דין</w:t>
      </w:r>
    </w:p>
    <w:p w14:paraId="7882709B" w14:textId="35F8FBCE" w:rsidR="00CE728A" w:rsidRPr="0078409F" w:rsidRDefault="00CE728A" w:rsidP="0002472B">
      <w:pPr>
        <w:autoSpaceDE w:val="0"/>
        <w:autoSpaceDN w:val="0"/>
        <w:spacing w:after="0" w:line="360" w:lineRule="auto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78409F">
        <w:rPr>
          <w:rFonts w:eastAsia="Times New Roman"/>
          <w:sz w:val="28"/>
          <w:szCs w:val="28"/>
          <w:rtl/>
        </w:rPr>
        <w:t>התשט"ו</w:t>
      </w:r>
      <w:proofErr w:type="spellEnd"/>
      <w:r w:rsidRPr="0078409F">
        <w:rPr>
          <w:rFonts w:eastAsia="Times New Roman"/>
          <w:sz w:val="28"/>
          <w:szCs w:val="28"/>
          <w:rtl/>
        </w:rPr>
        <w:t xml:space="preserve"> - 1955, בגין כך שנעדר מיחידת</w:t>
      </w:r>
      <w:r w:rsidR="0078409F">
        <w:rPr>
          <w:rFonts w:eastAsia="Times New Roman" w:hint="cs"/>
          <w:sz w:val="28"/>
          <w:szCs w:val="28"/>
          <w:rtl/>
        </w:rPr>
        <w:t>ו</w:t>
      </w:r>
      <w:r w:rsidR="0078409F">
        <w:rPr>
          <w:rFonts w:eastAsia="Times New Roman" w:hint="cs"/>
          <w:sz w:val="28"/>
          <w:szCs w:val="28"/>
        </w:rPr>
        <w:t>XXX</w:t>
      </w:r>
      <w:r w:rsidR="0002472B">
        <w:rPr>
          <w:rFonts w:eastAsia="Times New Roman"/>
          <w:sz w:val="28"/>
          <w:szCs w:val="28"/>
        </w:rPr>
        <w:t xml:space="preserve"> </w:t>
      </w:r>
      <w:r w:rsidR="0078409F">
        <w:rPr>
          <w:rFonts w:eastAsia="Times New Roman" w:hint="cs"/>
          <w:sz w:val="28"/>
          <w:szCs w:val="28"/>
          <w:rtl/>
        </w:rPr>
        <w:t xml:space="preserve"> </w:t>
      </w:r>
      <w:r w:rsidRPr="0078409F">
        <w:rPr>
          <w:rFonts w:eastAsia="Times New Roman"/>
          <w:sz w:val="28"/>
          <w:szCs w:val="28"/>
          <w:rtl/>
        </w:rPr>
        <w:t>מיום 30.07.2023 ועד יום 25.11.2023 למשך 119 ימים, בהתאם לכתב האישום.</w:t>
      </w:r>
      <w:r w:rsidRPr="0078409F">
        <w:rPr>
          <w:rFonts w:eastAsia="Times New Roman"/>
          <w:b/>
          <w:bCs/>
          <w:sz w:val="28"/>
          <w:szCs w:val="28"/>
          <w:rtl/>
        </w:rPr>
        <w:t xml:space="preserve"> </w:t>
      </w:r>
    </w:p>
    <w:p w14:paraId="0AB9E626" w14:textId="77777777" w:rsidR="00CE728A" w:rsidRPr="0078409F" w:rsidRDefault="00CE728A" w:rsidP="0002472B">
      <w:pPr>
        <w:numPr>
          <w:ilvl w:val="0"/>
          <w:numId w:val="2"/>
        </w:numPr>
        <w:autoSpaceDE w:val="0"/>
        <w:autoSpaceDN w:val="0"/>
        <w:spacing w:after="0" w:line="360" w:lineRule="auto"/>
        <w:jc w:val="left"/>
        <w:rPr>
          <w:sz w:val="28"/>
          <w:szCs w:val="28"/>
        </w:rPr>
      </w:pPr>
      <w:r w:rsidRPr="0078409F">
        <w:rPr>
          <w:b/>
          <w:bCs/>
          <w:sz w:val="28"/>
          <w:szCs w:val="28"/>
          <w:rtl/>
        </w:rPr>
        <w:t xml:space="preserve">ניתנה היום, כ' בכסלו </w:t>
      </w:r>
      <w:proofErr w:type="spellStart"/>
      <w:r w:rsidRPr="0078409F">
        <w:rPr>
          <w:b/>
          <w:bCs/>
          <w:sz w:val="28"/>
          <w:szCs w:val="28"/>
          <w:rtl/>
        </w:rPr>
        <w:t>התשפ"ד</w:t>
      </w:r>
      <w:proofErr w:type="spellEnd"/>
      <w:r w:rsidRPr="0078409F">
        <w:rPr>
          <w:b/>
          <w:bCs/>
          <w:sz w:val="28"/>
          <w:szCs w:val="28"/>
          <w:rtl/>
        </w:rPr>
        <w:t>, 03.12.2023, והודעה בפומבי ובמעמד הצדדים.</w:t>
      </w:r>
    </w:p>
    <w:p w14:paraId="520280B7" w14:textId="77777777" w:rsidR="00CE728A" w:rsidRPr="0078409F" w:rsidRDefault="00CE728A" w:rsidP="0002472B">
      <w:pPr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/>
          <w:b/>
          <w:bCs/>
          <w:sz w:val="28"/>
          <w:szCs w:val="28"/>
          <w:rtl/>
        </w:rPr>
        <w:t>___________</w:t>
      </w:r>
    </w:p>
    <w:p w14:paraId="11F00D37" w14:textId="45C3C693" w:rsidR="0078409F" w:rsidRDefault="0078409F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  <w:r>
        <w:rPr>
          <w:rFonts w:eastAsia="Times New Roman" w:hint="cs"/>
          <w:b/>
          <w:bCs/>
          <w:sz w:val="28"/>
          <w:szCs w:val="28"/>
          <w:rtl/>
        </w:rPr>
        <w:t>שופט</w:t>
      </w:r>
    </w:p>
    <w:p w14:paraId="30C1550E" w14:textId="2BE0E641" w:rsidR="0078409F" w:rsidRDefault="0078409F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  <w:r>
        <w:rPr>
          <w:rFonts w:eastAsia="Times New Roman" w:hint="cs"/>
          <w:b/>
          <w:bCs/>
          <w:sz w:val="28"/>
          <w:szCs w:val="28"/>
          <w:rtl/>
        </w:rPr>
        <w:t xml:space="preserve"> </w:t>
      </w:r>
    </w:p>
    <w:p w14:paraId="6DEE0BF9" w14:textId="604E50C8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377DF647" w14:textId="765DD1AA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084158BA" w14:textId="4DF595AF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617C4AAA" w14:textId="784951C4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2FD2CFA1" w14:textId="45741E0B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12B15B93" w14:textId="3912C622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2047D4E1" w14:textId="7EBE7CFF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6CCE4ADB" w14:textId="411A9617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33FCC4CD" w14:textId="0316BB27" w:rsidR="0002472B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1A167002" w14:textId="77777777" w:rsidR="0002472B" w:rsidRPr="0078409F" w:rsidRDefault="0002472B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</w:p>
    <w:p w14:paraId="7FEB2443" w14:textId="2B1367A3" w:rsidR="0078409F" w:rsidRDefault="0078409F" w:rsidP="0002472B">
      <w:pPr>
        <w:autoSpaceDE w:val="0"/>
        <w:autoSpaceDN w:val="0"/>
        <w:spacing w:after="0" w:line="360" w:lineRule="auto"/>
        <w:rPr>
          <w:rFonts w:eastAsia="Times New Roman"/>
          <w:b/>
          <w:bCs/>
          <w:sz w:val="28"/>
          <w:szCs w:val="28"/>
          <w:u w:val="single"/>
          <w:rtl/>
        </w:rPr>
      </w:pPr>
    </w:p>
    <w:p w14:paraId="44E3E6C7" w14:textId="791303F3" w:rsidR="00CE728A" w:rsidRPr="0078409F" w:rsidRDefault="00CE728A" w:rsidP="0002472B">
      <w:pPr>
        <w:autoSpaceDE w:val="0"/>
        <w:autoSpaceDN w:val="0"/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76193C74" w14:textId="698B8453" w:rsidR="00CE728A" w:rsidRPr="0078409F" w:rsidRDefault="00CE728A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  <w:r w:rsidRPr="0078409F">
        <w:rPr>
          <w:rFonts w:eastAsia="Times New Roman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78409F">
        <w:rPr>
          <w:rFonts w:eastAsia="Times New Roman" w:hint="cs"/>
          <w:sz w:val="28"/>
          <w:szCs w:val="28"/>
        </w:rPr>
        <w:t>XXX</w:t>
      </w:r>
      <w:r w:rsidRPr="0078409F">
        <w:rPr>
          <w:rFonts w:eastAsia="Times New Roman"/>
          <w:sz w:val="28"/>
          <w:szCs w:val="28"/>
          <w:rtl/>
        </w:rPr>
        <w:t xml:space="preserve"> לתקופה בת </w:t>
      </w:r>
      <w:r w:rsidR="008B1B2E" w:rsidRPr="0078409F">
        <w:rPr>
          <w:rFonts w:eastAsia="Times New Roman"/>
          <w:sz w:val="28"/>
          <w:szCs w:val="28"/>
          <w:rtl/>
        </w:rPr>
        <w:t>119</w:t>
      </w:r>
      <w:r w:rsidRPr="0078409F">
        <w:rPr>
          <w:rFonts w:eastAsia="Times New Roman"/>
          <w:sz w:val="28"/>
          <w:szCs w:val="28"/>
          <w:rtl/>
        </w:rPr>
        <w:t xml:space="preserve"> ימים, אשר הסתיימה בהתייצבותו.</w:t>
      </w:r>
    </w:p>
    <w:p w14:paraId="41311804" w14:textId="77777777" w:rsidR="00CE728A" w:rsidRPr="0078409F" w:rsidRDefault="00CE728A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</w:p>
    <w:p w14:paraId="13731E42" w14:textId="3E7401A7" w:rsidR="00CE728A" w:rsidRPr="0078409F" w:rsidRDefault="00CE728A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  <w:r w:rsidRPr="0078409F">
        <w:rPr>
          <w:rFonts w:eastAsia="Times New Roman"/>
          <w:sz w:val="28"/>
          <w:szCs w:val="28"/>
          <w:rtl/>
        </w:rPr>
        <w:t>הנאשם גויס לצה"ל בחודש</w:t>
      </w:r>
      <w:r w:rsidR="008B1B2E" w:rsidRPr="0078409F">
        <w:rPr>
          <w:rFonts w:eastAsia="Times New Roman"/>
          <w:sz w:val="28"/>
          <w:szCs w:val="28"/>
          <w:rtl/>
        </w:rPr>
        <w:t xml:space="preserve"> אוקטובר 2022 ושירותו לא היה תקין. לחובתו היעדרויות קודמות כאשר תלוי ועומד עונש מחבוש מותנה נגדו. עם זאת, כפי שהסבירו הצדדים לנאשם הותאם פרופיל פוסל שירות המשליך אחורנית </w:t>
      </w:r>
      <w:r w:rsidR="0002472B">
        <w:rPr>
          <w:rFonts w:eastAsia="Times New Roman" w:hint="cs"/>
          <w:sz w:val="28"/>
          <w:szCs w:val="28"/>
          <w:rtl/>
        </w:rPr>
        <w:t>ב</w:t>
      </w:r>
      <w:r w:rsidR="008B1B2E" w:rsidRPr="0078409F">
        <w:rPr>
          <w:rFonts w:eastAsia="Times New Roman"/>
          <w:sz w:val="28"/>
          <w:szCs w:val="28"/>
          <w:rtl/>
        </w:rPr>
        <w:t>אשר למסוגלות הנאשם לשרת שירות צבאי מלכתחילה. על כך יש להוסיף טרגדיה שפק</w:t>
      </w:r>
      <w:r w:rsidR="0002472B">
        <w:rPr>
          <w:rFonts w:eastAsia="Times New Roman" w:hint="cs"/>
          <w:sz w:val="28"/>
          <w:szCs w:val="28"/>
          <w:rtl/>
        </w:rPr>
        <w:t>ד</w:t>
      </w:r>
      <w:r w:rsidR="008B1B2E" w:rsidRPr="0078409F">
        <w:rPr>
          <w:rFonts w:eastAsia="Times New Roman"/>
          <w:sz w:val="28"/>
          <w:szCs w:val="28"/>
          <w:rtl/>
        </w:rPr>
        <w:t xml:space="preserve">ה </w:t>
      </w:r>
      <w:r w:rsidR="0002472B">
        <w:rPr>
          <w:rFonts w:eastAsia="Times New Roman" w:hint="cs"/>
          <w:sz w:val="28"/>
          <w:szCs w:val="28"/>
          <w:rtl/>
        </w:rPr>
        <w:t>את</w:t>
      </w:r>
      <w:r w:rsidR="008B1B2E" w:rsidRPr="0078409F">
        <w:rPr>
          <w:rFonts w:eastAsia="Times New Roman"/>
          <w:sz w:val="28"/>
          <w:szCs w:val="28"/>
          <w:rtl/>
        </w:rPr>
        <w:t xml:space="preserve"> הנאשם ומשפחתו בעת האחרונה. </w:t>
      </w:r>
    </w:p>
    <w:p w14:paraId="425C846C" w14:textId="77777777" w:rsidR="00CE728A" w:rsidRPr="0078409F" w:rsidRDefault="00CE728A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</w:p>
    <w:p w14:paraId="7250F0C8" w14:textId="431EB043" w:rsidR="00CE728A" w:rsidRPr="0078409F" w:rsidRDefault="00CE728A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  <w:r w:rsidRPr="0078409F">
        <w:rPr>
          <w:rFonts w:eastAsia="Times New Roman"/>
          <w:sz w:val="28"/>
          <w:szCs w:val="28"/>
          <w:rtl/>
        </w:rPr>
        <w:t>בנסיבות אלה</w:t>
      </w:r>
      <w:r w:rsidR="0002472B">
        <w:rPr>
          <w:rFonts w:eastAsia="Times New Roman" w:hint="cs"/>
          <w:sz w:val="28"/>
          <w:szCs w:val="28"/>
          <w:rtl/>
        </w:rPr>
        <w:t>,</w:t>
      </w:r>
      <w:r w:rsidRPr="0078409F">
        <w:rPr>
          <w:rFonts w:eastAsia="Times New Roman"/>
          <w:sz w:val="28"/>
          <w:szCs w:val="28"/>
          <w:rtl/>
        </w:rPr>
        <w:t xml:space="preserve"> מצאתי לכבד את עתירתם המשותפת של הצדדים ולאמץ את הסדר הטיעון שהוצג. </w:t>
      </w:r>
    </w:p>
    <w:p w14:paraId="263228C9" w14:textId="77777777" w:rsidR="00CE728A" w:rsidRPr="0078409F" w:rsidRDefault="00CE728A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</w:p>
    <w:p w14:paraId="35446376" w14:textId="163FF293" w:rsidR="00CE728A" w:rsidRPr="0078409F" w:rsidRDefault="00CE728A" w:rsidP="0002472B">
      <w:pPr>
        <w:spacing w:after="0" w:line="360" w:lineRule="auto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/>
          <w:b/>
          <w:bCs/>
          <w:sz w:val="28"/>
          <w:szCs w:val="28"/>
          <w:rtl/>
        </w:rPr>
        <w:t>על הנאשם נגזרים, אפוא, העונשים הבאים:</w:t>
      </w:r>
    </w:p>
    <w:p w14:paraId="1BA86BA1" w14:textId="7A4FC667" w:rsidR="00CE728A" w:rsidRPr="0078409F" w:rsidRDefault="0078409F" w:rsidP="0002472B">
      <w:pPr>
        <w:numPr>
          <w:ilvl w:val="0"/>
          <w:numId w:val="4"/>
        </w:numPr>
        <w:spacing w:after="200" w:line="360" w:lineRule="auto"/>
        <w:contextualSpacing/>
        <w:rPr>
          <w:rFonts w:eastAsia="Times New Roman"/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rtl/>
        </w:rPr>
        <w:t>חמישה עשר (15),</w:t>
      </w:r>
      <w:r w:rsidR="00CE728A" w:rsidRPr="0078409F">
        <w:rPr>
          <w:rFonts w:eastAsia="Times New Roman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2735B716" w14:textId="69167F59" w:rsidR="00CE728A" w:rsidRPr="0078409F" w:rsidRDefault="00CE728A" w:rsidP="0002472B">
      <w:pPr>
        <w:numPr>
          <w:ilvl w:val="0"/>
          <w:numId w:val="4"/>
        </w:numPr>
        <w:spacing w:after="200" w:line="360" w:lineRule="auto"/>
        <w:contextualSpacing/>
        <w:rPr>
          <w:rFonts w:eastAsia="Times New Roman"/>
          <w:b/>
          <w:bCs/>
          <w:sz w:val="28"/>
          <w:szCs w:val="28"/>
        </w:rPr>
      </w:pPr>
      <w:r w:rsidRPr="0078409F">
        <w:rPr>
          <w:rFonts w:eastAsia="Times New Roman"/>
          <w:b/>
          <w:bCs/>
          <w:sz w:val="28"/>
          <w:szCs w:val="28"/>
          <w:rtl/>
        </w:rPr>
        <w:t>הפעלה של עונש המחבוש המותנה (ת/2) שהוטל בהליך משמעתי מתאריך</w:t>
      </w:r>
      <w:r w:rsidR="008B1B2E" w:rsidRPr="0078409F">
        <w:rPr>
          <w:rFonts w:eastAsia="Times New Roman"/>
          <w:b/>
          <w:bCs/>
          <w:sz w:val="28"/>
          <w:szCs w:val="28"/>
          <w:rtl/>
        </w:rPr>
        <w:t xml:space="preserve"> 16.01.2023,</w:t>
      </w:r>
      <w:r w:rsidRPr="0078409F">
        <w:rPr>
          <w:rFonts w:eastAsia="Times New Roman"/>
          <w:b/>
          <w:bCs/>
          <w:sz w:val="28"/>
          <w:szCs w:val="28"/>
          <w:rtl/>
        </w:rPr>
        <w:t xml:space="preserve"> בחופף לעונש המאסר המוטל בסעיף 1. </w:t>
      </w:r>
      <w:r w:rsidR="008B1B2E" w:rsidRPr="0078409F">
        <w:rPr>
          <w:rFonts w:eastAsia="Times New Roman"/>
          <w:b/>
          <w:bCs/>
          <w:sz w:val="28"/>
          <w:szCs w:val="28"/>
          <w:rtl/>
        </w:rPr>
        <w:t xml:space="preserve">הנאשם ירצה בסך </w:t>
      </w:r>
      <w:proofErr w:type="spellStart"/>
      <w:r w:rsidR="008B1B2E" w:rsidRPr="0078409F">
        <w:rPr>
          <w:rFonts w:eastAsia="Times New Roman"/>
          <w:b/>
          <w:bCs/>
          <w:sz w:val="28"/>
          <w:szCs w:val="28"/>
          <w:rtl/>
        </w:rPr>
        <w:t>הכל</w:t>
      </w:r>
      <w:proofErr w:type="spellEnd"/>
      <w:r w:rsidR="008B1B2E" w:rsidRPr="0078409F">
        <w:rPr>
          <w:rFonts w:eastAsia="Times New Roman"/>
          <w:b/>
          <w:bCs/>
          <w:sz w:val="28"/>
          <w:szCs w:val="28"/>
          <w:rtl/>
        </w:rPr>
        <w:t xml:space="preserve"> </w:t>
      </w:r>
      <w:r w:rsidR="0002472B">
        <w:rPr>
          <w:rFonts w:eastAsia="Times New Roman" w:hint="cs"/>
          <w:b/>
          <w:bCs/>
          <w:sz w:val="28"/>
          <w:szCs w:val="28"/>
          <w:rtl/>
        </w:rPr>
        <w:t>חמישה עשר (15)</w:t>
      </w:r>
      <w:r w:rsidR="008B1B2E" w:rsidRPr="0078409F">
        <w:rPr>
          <w:rFonts w:eastAsia="Times New Roman"/>
          <w:b/>
          <w:bCs/>
          <w:sz w:val="28"/>
          <w:szCs w:val="28"/>
          <w:rtl/>
        </w:rPr>
        <w:t xml:space="preserve"> ימי מאסר </w:t>
      </w:r>
      <w:r w:rsidR="0002472B">
        <w:rPr>
          <w:rFonts w:eastAsia="Times New Roman" w:hint="cs"/>
          <w:b/>
          <w:bCs/>
          <w:sz w:val="28"/>
          <w:szCs w:val="28"/>
          <w:rtl/>
        </w:rPr>
        <w:t>ש</w:t>
      </w:r>
      <w:r w:rsidR="008B1B2E" w:rsidRPr="0078409F">
        <w:rPr>
          <w:rFonts w:eastAsia="Times New Roman"/>
          <w:b/>
          <w:bCs/>
          <w:sz w:val="28"/>
          <w:szCs w:val="28"/>
          <w:rtl/>
        </w:rPr>
        <w:t xml:space="preserve">יימנו החל מיום מעצרו. </w:t>
      </w:r>
    </w:p>
    <w:p w14:paraId="5904ED93" w14:textId="1845AE99" w:rsidR="00CE728A" w:rsidRPr="0078409F" w:rsidRDefault="00CE728A" w:rsidP="0002472B">
      <w:pPr>
        <w:numPr>
          <w:ilvl w:val="0"/>
          <w:numId w:val="4"/>
        </w:numPr>
        <w:spacing w:after="200" w:line="360" w:lineRule="auto"/>
        <w:contextualSpacing/>
        <w:rPr>
          <w:rFonts w:eastAsia="Times New Roman"/>
          <w:b/>
          <w:bCs/>
          <w:sz w:val="28"/>
          <w:szCs w:val="28"/>
        </w:rPr>
      </w:pPr>
      <w:r w:rsidRPr="0078409F">
        <w:rPr>
          <w:rFonts w:eastAsia="Times New Roman"/>
          <w:b/>
          <w:bCs/>
          <w:sz w:val="28"/>
          <w:szCs w:val="28"/>
          <w:rtl/>
        </w:rPr>
        <w:t>עונש מאסר מותנה בן</w:t>
      </w:r>
      <w:r w:rsidR="008B1B2E" w:rsidRPr="0078409F">
        <w:rPr>
          <w:rFonts w:eastAsia="Times New Roman"/>
          <w:b/>
          <w:bCs/>
          <w:sz w:val="28"/>
          <w:szCs w:val="28"/>
          <w:rtl/>
        </w:rPr>
        <w:t xml:space="preserve"> </w:t>
      </w:r>
      <w:r w:rsidR="0078409F">
        <w:rPr>
          <w:rFonts w:eastAsia="Times New Roman" w:hint="cs"/>
          <w:b/>
          <w:bCs/>
          <w:sz w:val="28"/>
          <w:szCs w:val="28"/>
          <w:rtl/>
        </w:rPr>
        <w:t xml:space="preserve">שלושים (30) </w:t>
      </w:r>
      <w:r w:rsidRPr="0078409F">
        <w:rPr>
          <w:rFonts w:eastAsia="Times New Roman"/>
          <w:b/>
          <w:bCs/>
          <w:sz w:val="28"/>
          <w:szCs w:val="28"/>
          <w:rtl/>
        </w:rPr>
        <w:t xml:space="preserve">ימים למשך </w:t>
      </w:r>
      <w:r w:rsidR="008B1B2E" w:rsidRPr="0078409F">
        <w:rPr>
          <w:rFonts w:eastAsia="Times New Roman"/>
          <w:b/>
          <w:bCs/>
          <w:sz w:val="28"/>
          <w:szCs w:val="28"/>
          <w:rtl/>
        </w:rPr>
        <w:t>שנה</w:t>
      </w:r>
      <w:r w:rsidR="0002472B">
        <w:rPr>
          <w:rFonts w:eastAsia="Times New Roman" w:hint="cs"/>
          <w:b/>
          <w:bCs/>
          <w:sz w:val="28"/>
          <w:szCs w:val="28"/>
          <w:rtl/>
        </w:rPr>
        <w:t xml:space="preserve"> (1)</w:t>
      </w:r>
      <w:r w:rsidRPr="0078409F">
        <w:rPr>
          <w:rFonts w:eastAsia="Times New Roman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78409F">
        <w:rPr>
          <w:rFonts w:eastAsia="Times New Roman"/>
          <w:b/>
          <w:bCs/>
          <w:sz w:val="28"/>
          <w:szCs w:val="28"/>
          <w:rtl/>
        </w:rPr>
        <w:t>התשט"ו</w:t>
      </w:r>
      <w:proofErr w:type="spellEnd"/>
      <w:r w:rsidRPr="0078409F">
        <w:rPr>
          <w:rFonts w:eastAsia="Times New Roman"/>
          <w:b/>
          <w:bCs/>
          <w:sz w:val="28"/>
          <w:szCs w:val="28"/>
          <w:rtl/>
        </w:rPr>
        <w:t xml:space="preserve"> - 1955. </w:t>
      </w:r>
    </w:p>
    <w:p w14:paraId="025A6788" w14:textId="77777777" w:rsidR="00CE728A" w:rsidRPr="0078409F" w:rsidRDefault="00CE728A" w:rsidP="0002472B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/>
          <w:b/>
          <w:bCs/>
          <w:sz w:val="28"/>
          <w:szCs w:val="28"/>
          <w:rtl/>
        </w:rPr>
        <w:t>זכות ערעור כחוק.</w:t>
      </w:r>
    </w:p>
    <w:p w14:paraId="3C732E31" w14:textId="2027223C" w:rsidR="00CE728A" w:rsidRPr="0078409F" w:rsidRDefault="00CE728A" w:rsidP="0002472B">
      <w:pPr>
        <w:numPr>
          <w:ilvl w:val="0"/>
          <w:numId w:val="1"/>
        </w:numPr>
        <w:autoSpaceDE w:val="0"/>
        <w:autoSpaceDN w:val="0"/>
        <w:spacing w:after="0" w:line="360" w:lineRule="auto"/>
        <w:jc w:val="left"/>
        <w:rPr>
          <w:sz w:val="28"/>
          <w:szCs w:val="28"/>
        </w:rPr>
      </w:pPr>
      <w:r w:rsidRPr="0078409F">
        <w:rPr>
          <w:b/>
          <w:bCs/>
          <w:sz w:val="28"/>
          <w:szCs w:val="28"/>
          <w:rtl/>
        </w:rPr>
        <w:t xml:space="preserve">ניתן היום, כ' בכסלו </w:t>
      </w:r>
      <w:proofErr w:type="spellStart"/>
      <w:r w:rsidRPr="0078409F">
        <w:rPr>
          <w:b/>
          <w:bCs/>
          <w:sz w:val="28"/>
          <w:szCs w:val="28"/>
          <w:rtl/>
        </w:rPr>
        <w:t>התשפ"ד</w:t>
      </w:r>
      <w:proofErr w:type="spellEnd"/>
      <w:r w:rsidRPr="0078409F">
        <w:rPr>
          <w:b/>
          <w:bCs/>
          <w:sz w:val="28"/>
          <w:szCs w:val="28"/>
          <w:rtl/>
        </w:rPr>
        <w:t>, 03.12.2023, והודע בפומבי ובמעמד הצדדים.</w:t>
      </w:r>
    </w:p>
    <w:p w14:paraId="4E703B71" w14:textId="77777777" w:rsidR="00CE728A" w:rsidRPr="0078409F" w:rsidRDefault="00CE728A" w:rsidP="0002472B">
      <w:pPr>
        <w:spacing w:after="0" w:line="360" w:lineRule="auto"/>
        <w:jc w:val="center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/>
          <w:b/>
          <w:bCs/>
          <w:sz w:val="28"/>
          <w:szCs w:val="28"/>
          <w:rtl/>
        </w:rPr>
        <w:t>___________</w:t>
      </w:r>
    </w:p>
    <w:p w14:paraId="42A52FA6" w14:textId="167E73DE" w:rsidR="00CE728A" w:rsidRPr="0078409F" w:rsidRDefault="0078409F" w:rsidP="0002472B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eastAsia="Times New Roman" w:hint="cs"/>
          <w:b/>
          <w:bCs/>
          <w:sz w:val="28"/>
          <w:szCs w:val="28"/>
          <w:rtl/>
        </w:rPr>
        <w:t>שופט</w:t>
      </w:r>
    </w:p>
    <w:p w14:paraId="1D5777B6" w14:textId="21F1F24E" w:rsidR="001717C5" w:rsidRPr="0078409F" w:rsidRDefault="001717C5" w:rsidP="0002472B">
      <w:pPr>
        <w:spacing w:after="0" w:line="360" w:lineRule="auto"/>
        <w:rPr>
          <w:rFonts w:eastAsia="Times New Roman"/>
          <w:sz w:val="28"/>
          <w:szCs w:val="28"/>
          <w:rtl/>
        </w:rPr>
      </w:pPr>
    </w:p>
    <w:p w14:paraId="0EA45C35" w14:textId="77777777" w:rsidR="00CE728A" w:rsidRPr="0078409F" w:rsidRDefault="00CE728A" w:rsidP="007C3367">
      <w:pPr>
        <w:spacing w:after="0" w:line="360" w:lineRule="auto"/>
        <w:rPr>
          <w:rFonts w:eastAsia="Times New Roman"/>
          <w:sz w:val="28"/>
          <w:szCs w:val="28"/>
          <w:rtl/>
        </w:rPr>
      </w:pPr>
    </w:p>
    <w:p w14:paraId="550B9E9B" w14:textId="3AF0846F" w:rsidR="0078409F" w:rsidRPr="0078409F" w:rsidRDefault="0078409F" w:rsidP="0078409F">
      <w:pPr>
        <w:autoSpaceDE w:val="0"/>
        <w:autoSpaceDN w:val="0"/>
        <w:spacing w:after="0" w:line="360" w:lineRule="auto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 w:hint="cs"/>
          <w:b/>
          <w:bCs/>
          <w:sz w:val="28"/>
          <w:szCs w:val="28"/>
          <w:rtl/>
        </w:rPr>
        <w:t>נערך על ידי: ק.ג</w:t>
      </w:r>
    </w:p>
    <w:p w14:paraId="381575DC" w14:textId="647FA238" w:rsidR="0078409F" w:rsidRPr="0078409F" w:rsidRDefault="0078409F" w:rsidP="0078409F">
      <w:pPr>
        <w:autoSpaceDE w:val="0"/>
        <w:autoSpaceDN w:val="0"/>
        <w:spacing w:after="0" w:line="360" w:lineRule="auto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 w:hint="cs"/>
          <w:b/>
          <w:bCs/>
          <w:sz w:val="28"/>
          <w:szCs w:val="28"/>
          <w:rtl/>
        </w:rPr>
        <w:t>בתאריך:31.12.2023</w:t>
      </w:r>
    </w:p>
    <w:p w14:paraId="0F7F1B42" w14:textId="154A2A46" w:rsidR="0078409F" w:rsidRPr="0078409F" w:rsidRDefault="0078409F" w:rsidP="0078409F">
      <w:pPr>
        <w:autoSpaceDE w:val="0"/>
        <w:autoSpaceDN w:val="0"/>
        <w:spacing w:after="0" w:line="360" w:lineRule="auto"/>
        <w:rPr>
          <w:rFonts w:eastAsia="Times New Roman"/>
          <w:b/>
          <w:bCs/>
          <w:sz w:val="28"/>
          <w:szCs w:val="28"/>
          <w:rtl/>
        </w:rPr>
      </w:pPr>
      <w:r w:rsidRPr="0078409F">
        <w:rPr>
          <w:rFonts w:eastAsia="Times New Roman" w:hint="cs"/>
          <w:b/>
          <w:bCs/>
          <w:sz w:val="28"/>
          <w:szCs w:val="28"/>
          <w:rtl/>
        </w:rPr>
        <w:t>חתימת המגיה: סגן שיר בן-ארמון</w:t>
      </w:r>
    </w:p>
    <w:p w14:paraId="61CA7C47" w14:textId="77777777" w:rsidR="0078409F" w:rsidRPr="0078409F" w:rsidRDefault="0078409F" w:rsidP="0078409F">
      <w:pPr>
        <w:autoSpaceDE w:val="0"/>
        <w:autoSpaceDN w:val="0"/>
        <w:spacing w:after="0" w:line="360" w:lineRule="auto"/>
        <w:rPr>
          <w:rFonts w:eastAsia="Times New Roman"/>
          <w:sz w:val="28"/>
          <w:szCs w:val="28"/>
          <w:rtl/>
        </w:rPr>
      </w:pPr>
    </w:p>
    <w:p w14:paraId="7CD807AF" w14:textId="77777777" w:rsidR="001717C5" w:rsidRPr="0078409F" w:rsidRDefault="001717C5">
      <w:pPr>
        <w:rPr>
          <w:sz w:val="28"/>
          <w:szCs w:val="28"/>
        </w:rPr>
      </w:pPr>
    </w:p>
    <w:sectPr w:rsidR="001717C5" w:rsidRPr="0078409F" w:rsidSect="0078409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1457A" w14:textId="77777777" w:rsidR="001717C5" w:rsidRDefault="001717C5" w:rsidP="001717C5">
      <w:pPr>
        <w:spacing w:after="0" w:line="240" w:lineRule="auto"/>
      </w:pPr>
      <w:r>
        <w:separator/>
      </w:r>
    </w:p>
  </w:endnote>
  <w:endnote w:type="continuationSeparator" w:id="0">
    <w:p w14:paraId="32C9F2D9" w14:textId="77777777" w:rsidR="001717C5" w:rsidRDefault="001717C5" w:rsidP="0017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07937403"/>
      <w:docPartObj>
        <w:docPartGallery w:val="Page Numbers (Bottom of Page)"/>
        <w:docPartUnique/>
      </w:docPartObj>
    </w:sdtPr>
    <w:sdtEndPr/>
    <w:sdtContent>
      <w:p w14:paraId="170E852A" w14:textId="508E6EA4" w:rsidR="0078409F" w:rsidRDefault="007840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FE55A6" w14:textId="77777777" w:rsidR="0078409F" w:rsidRDefault="0078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D2575" w14:textId="77777777" w:rsidR="001717C5" w:rsidRDefault="001717C5" w:rsidP="001717C5">
      <w:pPr>
        <w:spacing w:after="0" w:line="240" w:lineRule="auto"/>
      </w:pPr>
      <w:r>
        <w:separator/>
      </w:r>
    </w:p>
  </w:footnote>
  <w:footnote w:type="continuationSeparator" w:id="0">
    <w:p w14:paraId="5B5951D0" w14:textId="77777777" w:rsidR="001717C5" w:rsidRDefault="001717C5" w:rsidP="0017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E907D" w14:textId="687115EB" w:rsidR="0078409F" w:rsidRDefault="0078409F" w:rsidP="0078409F">
    <w:pPr>
      <w:pStyle w:val="Header"/>
      <w:jc w:val="center"/>
      <w:rPr>
        <w:rtl/>
      </w:rPr>
    </w:pPr>
    <w:r>
      <w:rPr>
        <w:rFonts w:hint="cs"/>
        <w:rtl/>
      </w:rPr>
      <w:t>-בלמ"ס-</w:t>
    </w:r>
  </w:p>
  <w:p w14:paraId="1A8D3942" w14:textId="2648CD74" w:rsidR="001717C5" w:rsidRPr="00AD2D7B" w:rsidRDefault="00AD2D7B" w:rsidP="0078409F">
    <w:pPr>
      <w:pStyle w:val="Header"/>
      <w:jc w:val="right"/>
      <w:rPr>
        <w:rtl/>
      </w:rPr>
    </w:pPr>
    <w:r w:rsidRPr="00AD2D7B">
      <w:rPr>
        <w:rtl/>
      </w:rPr>
      <w:t>ח"א (מחוזי) 195/23</w:t>
    </w:r>
  </w:p>
  <w:p w14:paraId="727CAFBD" w14:textId="2340C64D" w:rsidR="001717C5" w:rsidRDefault="0078409F" w:rsidP="0078409F">
    <w:pPr>
      <w:pStyle w:val="Header"/>
      <w:jc w:val="right"/>
    </w:pPr>
    <w:r>
      <w:rPr>
        <w:rFonts w:hint="cs"/>
        <w:rtl/>
      </w:rPr>
      <w:t xml:space="preserve"> </w:t>
    </w:r>
    <w:r>
      <w:rPr>
        <w:rFonts w:hint="cs"/>
        <w:rtl/>
      </w:rPr>
      <w:t xml:space="preserve">התובע הצבאי נ' </w:t>
    </w:r>
    <w:r w:rsidR="001717C5">
      <w:rPr>
        <w:rFonts w:hint="cs"/>
        <w:rtl/>
      </w:rPr>
      <w:t>ח/</w:t>
    </w:r>
    <w:r>
      <w:rPr>
        <w:rFonts w:hint="cs"/>
      </w:rPr>
      <w:t>XXX</w:t>
    </w:r>
    <w:r>
      <w:rPr>
        <w:rFonts w:hint="cs"/>
        <w:rtl/>
      </w:rPr>
      <w:t xml:space="preserve"> </w:t>
    </w:r>
    <w:r w:rsidR="00AD2D7B" w:rsidRPr="00AD2D7B">
      <w:rPr>
        <w:rtl/>
      </w:rPr>
      <w:t xml:space="preserve"> טוראי </w:t>
    </w:r>
    <w:r>
      <w:rPr>
        <w:rFonts w:hint="cs"/>
        <w:rtl/>
      </w:rPr>
      <w:t>א</w:t>
    </w:r>
    <w:r w:rsidR="0002472B">
      <w:rPr>
        <w:rFonts w:hint="cs"/>
        <w:rtl/>
      </w:rPr>
      <w:t xml:space="preserve">' </w:t>
    </w:r>
    <w:r>
      <w:rPr>
        <w:rFonts w:hint="cs"/>
        <w:rtl/>
      </w:rPr>
      <w:t>ב</w:t>
    </w:r>
    <w:r w:rsidR="0002472B"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76"/>
    <w:rsid w:val="000079F3"/>
    <w:rsid w:val="0002472B"/>
    <w:rsid w:val="00067A1C"/>
    <w:rsid w:val="000B19ED"/>
    <w:rsid w:val="000D2495"/>
    <w:rsid w:val="000D2A85"/>
    <w:rsid w:val="00124ABE"/>
    <w:rsid w:val="0013341B"/>
    <w:rsid w:val="00154A58"/>
    <w:rsid w:val="001717C5"/>
    <w:rsid w:val="00184842"/>
    <w:rsid w:val="00197AF8"/>
    <w:rsid w:val="001B1243"/>
    <w:rsid w:val="001F43F4"/>
    <w:rsid w:val="001F5157"/>
    <w:rsid w:val="002748EB"/>
    <w:rsid w:val="00282E99"/>
    <w:rsid w:val="00284164"/>
    <w:rsid w:val="0028515D"/>
    <w:rsid w:val="002B3C97"/>
    <w:rsid w:val="002C02AA"/>
    <w:rsid w:val="00327BC9"/>
    <w:rsid w:val="00346C8B"/>
    <w:rsid w:val="00357021"/>
    <w:rsid w:val="00361D51"/>
    <w:rsid w:val="00371F9E"/>
    <w:rsid w:val="003774F2"/>
    <w:rsid w:val="0038582F"/>
    <w:rsid w:val="003B2D59"/>
    <w:rsid w:val="003C0696"/>
    <w:rsid w:val="003F4F03"/>
    <w:rsid w:val="00410E04"/>
    <w:rsid w:val="00466551"/>
    <w:rsid w:val="00466F15"/>
    <w:rsid w:val="00473137"/>
    <w:rsid w:val="004A35D5"/>
    <w:rsid w:val="004F45BF"/>
    <w:rsid w:val="004F5AE9"/>
    <w:rsid w:val="005118D5"/>
    <w:rsid w:val="0052735A"/>
    <w:rsid w:val="00540935"/>
    <w:rsid w:val="00550B25"/>
    <w:rsid w:val="00581B56"/>
    <w:rsid w:val="00584790"/>
    <w:rsid w:val="005B5BA6"/>
    <w:rsid w:val="005B778C"/>
    <w:rsid w:val="005E53C4"/>
    <w:rsid w:val="0066570D"/>
    <w:rsid w:val="00667820"/>
    <w:rsid w:val="006914A0"/>
    <w:rsid w:val="006B4982"/>
    <w:rsid w:val="006D6048"/>
    <w:rsid w:val="006E2EB0"/>
    <w:rsid w:val="00705880"/>
    <w:rsid w:val="00736D84"/>
    <w:rsid w:val="007542A3"/>
    <w:rsid w:val="0078409F"/>
    <w:rsid w:val="0079016F"/>
    <w:rsid w:val="007A6478"/>
    <w:rsid w:val="007C5BA2"/>
    <w:rsid w:val="008005C9"/>
    <w:rsid w:val="0082572C"/>
    <w:rsid w:val="00837987"/>
    <w:rsid w:val="00842814"/>
    <w:rsid w:val="00853332"/>
    <w:rsid w:val="00872066"/>
    <w:rsid w:val="008941E8"/>
    <w:rsid w:val="008B1B2E"/>
    <w:rsid w:val="008F2643"/>
    <w:rsid w:val="008F53ED"/>
    <w:rsid w:val="00900851"/>
    <w:rsid w:val="00942E9A"/>
    <w:rsid w:val="00965263"/>
    <w:rsid w:val="00965F13"/>
    <w:rsid w:val="00976BAC"/>
    <w:rsid w:val="009B035D"/>
    <w:rsid w:val="009B4C69"/>
    <w:rsid w:val="009B6DF4"/>
    <w:rsid w:val="009C0F46"/>
    <w:rsid w:val="009F04D9"/>
    <w:rsid w:val="00A244D5"/>
    <w:rsid w:val="00A33065"/>
    <w:rsid w:val="00A46134"/>
    <w:rsid w:val="00A52621"/>
    <w:rsid w:val="00A5335D"/>
    <w:rsid w:val="00AC389E"/>
    <w:rsid w:val="00AD2D7B"/>
    <w:rsid w:val="00AD52D2"/>
    <w:rsid w:val="00B739FB"/>
    <w:rsid w:val="00B8632A"/>
    <w:rsid w:val="00B91BFF"/>
    <w:rsid w:val="00C12648"/>
    <w:rsid w:val="00C52C8C"/>
    <w:rsid w:val="00C5642F"/>
    <w:rsid w:val="00CB3895"/>
    <w:rsid w:val="00CE1876"/>
    <w:rsid w:val="00CE728A"/>
    <w:rsid w:val="00D726E1"/>
    <w:rsid w:val="00E2478A"/>
    <w:rsid w:val="00E34639"/>
    <w:rsid w:val="00E5032E"/>
    <w:rsid w:val="00E61F31"/>
    <w:rsid w:val="00E81227"/>
    <w:rsid w:val="00E8194C"/>
    <w:rsid w:val="00EA1E1B"/>
    <w:rsid w:val="00F320E4"/>
    <w:rsid w:val="00F959E9"/>
    <w:rsid w:val="00FD5297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05F852"/>
  <w15:chartTrackingRefBased/>
  <w15:docId w15:val="{18C90E7F-769C-4F04-BF07-557D999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bidi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717C5"/>
  </w:style>
  <w:style w:type="paragraph" w:styleId="Header">
    <w:name w:val="header"/>
    <w:basedOn w:val="Normal"/>
    <w:link w:val="HeaderChar"/>
    <w:uiPriority w:val="99"/>
    <w:unhideWhenUsed/>
    <w:rsid w:val="00171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7C5"/>
  </w:style>
  <w:style w:type="paragraph" w:styleId="Footer">
    <w:name w:val="footer"/>
    <w:basedOn w:val="Normal"/>
    <w:link w:val="FooterChar"/>
    <w:uiPriority w:val="99"/>
    <w:unhideWhenUsed/>
    <w:rsid w:val="001717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7C5"/>
  </w:style>
  <w:style w:type="paragraph" w:styleId="BodyText">
    <w:name w:val="Body Text"/>
    <w:basedOn w:val="Normal"/>
    <w:link w:val="BodyTextChar"/>
    <w:unhideWhenUsed/>
    <w:rsid w:val="0078409F"/>
    <w:pPr>
      <w:autoSpaceDE w:val="0"/>
      <w:autoSpaceDN w:val="0"/>
      <w:spacing w:after="0" w:line="360" w:lineRule="auto"/>
      <w:jc w:val="left"/>
    </w:pPr>
    <w:rPr>
      <w:rFonts w:ascii="Times New Roman" w:eastAsia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78409F"/>
    <w:rPr>
      <w:rFonts w:ascii="Times New Roman" w:eastAsia="Times New Roman" w:hAnsi="Times New Roman" w:cs="Narkisim"/>
      <w:b/>
      <w:bCs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2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פרץ - יבד"ץ 205 / בית דין/ רשמת משפטית / רותם פרץ</dc:creator>
  <cp:keywords/>
  <dc:description/>
  <cp:lastModifiedBy>שיר מימון - יבד"ץ 205 / בית דין צפון / עוזרת משפטית</cp:lastModifiedBy>
  <cp:revision>3</cp:revision>
  <cp:lastPrinted>2023-12-03T09:18:00Z</cp:lastPrinted>
  <dcterms:created xsi:type="dcterms:W3CDTF">2023-12-31T12:03:00Z</dcterms:created>
  <dcterms:modified xsi:type="dcterms:W3CDTF">2024-01-14T09:08:00Z</dcterms:modified>
</cp:coreProperties>
</file>