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9244DF" w:rsidRDefault="006F6E0E" w:rsidP="000838F6">
      <w:pPr>
        <w:tabs>
          <w:tab w:val="right" w:pos="6328"/>
        </w:tabs>
        <w:spacing w:line="480" w:lineRule="auto"/>
        <w:ind w:left="1985" w:right="1985"/>
        <w:rPr>
          <w:rFonts w:hint="cs"/>
          <w:sz w:val="28"/>
          <w:szCs w:val="28"/>
          <w:rtl/>
        </w:rPr>
      </w:pPr>
      <w:r w:rsidRPr="009244DF">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9244DF">
        <w:rPr>
          <w:sz w:val="28"/>
          <w:szCs w:val="28"/>
        </w:rPr>
        <w:tab/>
      </w:r>
      <w:r w:rsidRPr="009244DF">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9244DF" w:rsidRDefault="00441DB8" w:rsidP="002E097C">
      <w:pPr>
        <w:rPr>
          <w:b/>
          <w:bCs/>
          <w:sz w:val="28"/>
          <w:szCs w:val="28"/>
          <w:rtl/>
        </w:rPr>
      </w:pPr>
      <w:r w:rsidRPr="009244DF">
        <w:rPr>
          <w:rFonts w:hint="cs"/>
          <w:b/>
          <w:bCs/>
          <w:sz w:val="28"/>
          <w:szCs w:val="28"/>
          <w:rtl/>
        </w:rPr>
        <w:t xml:space="preserve">בבית הדין הצבאי </w:t>
      </w:r>
      <w:r w:rsidR="001E6971" w:rsidRPr="009244DF">
        <w:rPr>
          <w:b/>
          <w:bCs/>
          <w:sz w:val="28"/>
          <w:szCs w:val="28"/>
          <w:rtl/>
        </w:rPr>
        <w:t>המחוזי</w:t>
      </w:r>
    </w:p>
    <w:p w:rsidR="00441DB8" w:rsidRPr="009244DF" w:rsidRDefault="00441DB8" w:rsidP="007F51C4">
      <w:pPr>
        <w:rPr>
          <w:b/>
          <w:bCs/>
          <w:sz w:val="28"/>
          <w:szCs w:val="28"/>
          <w:rtl/>
        </w:rPr>
      </w:pPr>
      <w:r w:rsidRPr="009244DF">
        <w:rPr>
          <w:rFonts w:hint="cs"/>
          <w:b/>
          <w:bCs/>
          <w:sz w:val="28"/>
          <w:szCs w:val="28"/>
          <w:rtl/>
        </w:rPr>
        <w:t>במחוז שיפוט</w:t>
      </w:r>
      <w:r w:rsidR="00C338FB" w:rsidRPr="009244DF">
        <w:rPr>
          <w:rFonts w:hint="cs"/>
          <w:b/>
          <w:bCs/>
          <w:sz w:val="28"/>
          <w:szCs w:val="28"/>
          <w:rtl/>
        </w:rPr>
        <w:t>י</w:t>
      </w:r>
      <w:r w:rsidRPr="009244DF">
        <w:rPr>
          <w:rFonts w:hint="cs"/>
          <w:b/>
          <w:bCs/>
          <w:sz w:val="28"/>
          <w:szCs w:val="28"/>
          <w:rtl/>
        </w:rPr>
        <w:t xml:space="preserve"> </w:t>
      </w:r>
      <w:r w:rsidR="007F51C4" w:rsidRPr="009244DF">
        <w:rPr>
          <w:b/>
          <w:bCs/>
          <w:sz w:val="28"/>
          <w:szCs w:val="28"/>
          <w:rtl/>
        </w:rPr>
        <w:fldChar w:fldCharType="begin"/>
      </w:r>
      <w:r w:rsidR="007F51C4" w:rsidRPr="009244DF">
        <w:rPr>
          <w:b/>
          <w:bCs/>
          <w:sz w:val="28"/>
          <w:szCs w:val="28"/>
          <w:rtl/>
        </w:rPr>
        <w:instrText xml:space="preserve"> </w:instrText>
      </w:r>
      <w:r w:rsidR="007F51C4" w:rsidRPr="009244DF">
        <w:rPr>
          <w:b/>
          <w:bCs/>
          <w:sz w:val="28"/>
          <w:szCs w:val="28"/>
        </w:rPr>
        <w:instrText>DOCPROPERTY  machoz  \* MERGEFORMAT</w:instrText>
      </w:r>
      <w:r w:rsidR="007F51C4" w:rsidRPr="009244DF">
        <w:rPr>
          <w:b/>
          <w:bCs/>
          <w:sz w:val="28"/>
          <w:szCs w:val="28"/>
          <w:rtl/>
        </w:rPr>
        <w:instrText xml:space="preserve"> </w:instrText>
      </w:r>
      <w:r w:rsidR="007F51C4" w:rsidRPr="009244DF">
        <w:rPr>
          <w:b/>
          <w:bCs/>
          <w:sz w:val="28"/>
          <w:szCs w:val="28"/>
          <w:rtl/>
        </w:rPr>
        <w:fldChar w:fldCharType="separate"/>
      </w:r>
      <w:r w:rsidR="007F51C4" w:rsidRPr="009244DF">
        <w:rPr>
          <w:b/>
          <w:bCs/>
          <w:sz w:val="28"/>
          <w:szCs w:val="28"/>
          <w:rtl/>
        </w:rPr>
        <w:t>מרכז</w:t>
      </w:r>
      <w:r w:rsidR="007F51C4" w:rsidRPr="009244DF">
        <w:rPr>
          <w:b/>
          <w:bCs/>
          <w:sz w:val="28"/>
          <w:szCs w:val="28"/>
          <w:rtl/>
        </w:rPr>
        <w:fldChar w:fldCharType="end"/>
      </w:r>
    </w:p>
    <w:p w:rsidR="0084475E" w:rsidRPr="009244DF" w:rsidRDefault="00DF21CE" w:rsidP="009244DF">
      <w:pPr>
        <w:tabs>
          <w:tab w:val="left" w:pos="3402"/>
        </w:tabs>
        <w:rPr>
          <w:b/>
          <w:bCs/>
          <w:sz w:val="28"/>
          <w:szCs w:val="28"/>
          <w:rtl/>
        </w:rPr>
      </w:pPr>
      <w:r w:rsidRPr="009244DF">
        <w:rPr>
          <w:rFonts w:hint="cs"/>
          <w:b/>
          <w:bCs/>
          <w:sz w:val="28"/>
          <w:szCs w:val="28"/>
          <w:rtl/>
        </w:rPr>
        <w:t>בפני השופטים:</w:t>
      </w:r>
      <w:r w:rsidRPr="009244DF">
        <w:rPr>
          <w:rFonts w:hint="cs"/>
          <w:b/>
          <w:bCs/>
          <w:sz w:val="28"/>
          <w:szCs w:val="28"/>
          <w:rtl/>
        </w:rPr>
        <w:tab/>
      </w:r>
      <w:r w:rsidR="007F51C4" w:rsidRPr="009244DF">
        <w:rPr>
          <w:b/>
          <w:bCs/>
          <w:sz w:val="28"/>
          <w:szCs w:val="28"/>
          <w:rtl/>
        </w:rPr>
        <w:fldChar w:fldCharType="begin"/>
      </w:r>
      <w:r w:rsidR="007F51C4" w:rsidRPr="009244DF">
        <w:rPr>
          <w:b/>
          <w:bCs/>
          <w:sz w:val="28"/>
          <w:szCs w:val="28"/>
          <w:rtl/>
        </w:rPr>
        <w:instrText xml:space="preserve"> </w:instrText>
      </w:r>
      <w:r w:rsidR="007F51C4" w:rsidRPr="009244DF">
        <w:rPr>
          <w:rFonts w:hint="cs"/>
          <w:b/>
          <w:bCs/>
          <w:sz w:val="28"/>
          <w:szCs w:val="28"/>
        </w:rPr>
        <w:instrText>DOCPROPERTY  avbeitdin  \* MERGEFORMAT</w:instrText>
      </w:r>
      <w:r w:rsidR="007F51C4" w:rsidRPr="009244DF">
        <w:rPr>
          <w:b/>
          <w:bCs/>
          <w:sz w:val="28"/>
          <w:szCs w:val="28"/>
          <w:rtl/>
        </w:rPr>
        <w:instrText xml:space="preserve"> </w:instrText>
      </w:r>
      <w:r w:rsidR="007F51C4" w:rsidRPr="009244DF">
        <w:rPr>
          <w:b/>
          <w:bCs/>
          <w:sz w:val="28"/>
          <w:szCs w:val="28"/>
          <w:rtl/>
        </w:rPr>
        <w:fldChar w:fldCharType="separate"/>
      </w:r>
      <w:r w:rsidR="007F51C4" w:rsidRPr="009244DF">
        <w:rPr>
          <w:b/>
          <w:bCs/>
          <w:sz w:val="28"/>
          <w:szCs w:val="28"/>
          <w:rtl/>
        </w:rPr>
        <w:t xml:space="preserve">סא"ל מיכל </w:t>
      </w:r>
      <w:proofErr w:type="spellStart"/>
      <w:r w:rsidR="007F51C4" w:rsidRPr="009244DF">
        <w:rPr>
          <w:b/>
          <w:bCs/>
          <w:sz w:val="28"/>
          <w:szCs w:val="28"/>
          <w:rtl/>
        </w:rPr>
        <w:t>אמברם</w:t>
      </w:r>
      <w:proofErr w:type="spellEnd"/>
      <w:r w:rsidR="007F51C4" w:rsidRPr="009244DF">
        <w:rPr>
          <w:b/>
          <w:bCs/>
          <w:sz w:val="28"/>
          <w:szCs w:val="28"/>
          <w:rtl/>
        </w:rPr>
        <w:t>-שחר</w:t>
      </w:r>
      <w:r w:rsidR="007F51C4" w:rsidRPr="009244DF">
        <w:rPr>
          <w:b/>
          <w:bCs/>
          <w:sz w:val="28"/>
          <w:szCs w:val="28"/>
          <w:rtl/>
        </w:rPr>
        <w:fldChar w:fldCharType="end"/>
      </w:r>
      <w:r w:rsidR="00D10BDE" w:rsidRPr="009244DF">
        <w:rPr>
          <w:rFonts w:hint="cs"/>
          <w:b/>
          <w:bCs/>
          <w:sz w:val="28"/>
          <w:szCs w:val="28"/>
          <w:rtl/>
        </w:rPr>
        <w:t xml:space="preserve"> </w:t>
      </w:r>
      <w:r w:rsidR="0084475E" w:rsidRPr="009244DF">
        <w:rPr>
          <w:b/>
          <w:bCs/>
          <w:sz w:val="28"/>
          <w:szCs w:val="28"/>
          <w:rtl/>
        </w:rPr>
        <w:fldChar w:fldCharType="begin"/>
      </w:r>
      <w:r w:rsidR="0084475E" w:rsidRPr="009244DF">
        <w:rPr>
          <w:b/>
          <w:bCs/>
          <w:sz w:val="28"/>
          <w:szCs w:val="28"/>
          <w:rtl/>
        </w:rPr>
        <w:instrText xml:space="preserve"> </w:instrText>
      </w:r>
      <w:r w:rsidR="0084475E" w:rsidRPr="009244DF">
        <w:rPr>
          <w:rFonts w:hint="cs"/>
          <w:b/>
          <w:bCs/>
          <w:sz w:val="28"/>
          <w:szCs w:val="28"/>
        </w:rPr>
        <w:instrText>DOCPROPERTY  shofetshtayem  \* MERGEFORMAT</w:instrText>
      </w:r>
      <w:r w:rsidR="0084475E" w:rsidRPr="009244DF">
        <w:rPr>
          <w:b/>
          <w:bCs/>
          <w:sz w:val="28"/>
          <w:szCs w:val="28"/>
          <w:rtl/>
        </w:rPr>
        <w:instrText xml:space="preserve"> </w:instrText>
      </w:r>
      <w:r w:rsidR="0084475E" w:rsidRPr="009244DF">
        <w:rPr>
          <w:b/>
          <w:bCs/>
          <w:sz w:val="28"/>
          <w:szCs w:val="28"/>
          <w:rtl/>
        </w:rPr>
        <w:fldChar w:fldCharType="end"/>
      </w:r>
    </w:p>
    <w:p w:rsidR="00D10BDE" w:rsidRPr="009244DF" w:rsidRDefault="0084475E" w:rsidP="009244DF">
      <w:pPr>
        <w:ind w:left="3402"/>
        <w:rPr>
          <w:b/>
          <w:bCs/>
          <w:sz w:val="28"/>
          <w:szCs w:val="28"/>
          <w:rtl/>
        </w:rPr>
      </w:pPr>
      <w:r w:rsidRPr="009244DF">
        <w:rPr>
          <w:b/>
          <w:bCs/>
          <w:sz w:val="28"/>
          <w:szCs w:val="28"/>
          <w:rtl/>
        </w:rPr>
        <w:fldChar w:fldCharType="begin"/>
      </w:r>
      <w:r w:rsidRPr="009244DF">
        <w:rPr>
          <w:b/>
          <w:bCs/>
          <w:sz w:val="28"/>
          <w:szCs w:val="28"/>
          <w:rtl/>
        </w:rPr>
        <w:instrText xml:space="preserve"> </w:instrText>
      </w:r>
      <w:r w:rsidRPr="009244DF">
        <w:rPr>
          <w:b/>
          <w:bCs/>
          <w:sz w:val="28"/>
          <w:szCs w:val="28"/>
        </w:rPr>
        <w:instrText>DOCPROPERTY  shofetshalosh  \* MERGEFORMAT</w:instrText>
      </w:r>
      <w:r w:rsidRPr="009244DF">
        <w:rPr>
          <w:b/>
          <w:bCs/>
          <w:sz w:val="28"/>
          <w:szCs w:val="28"/>
          <w:rtl/>
        </w:rPr>
        <w:instrText xml:space="preserve"> </w:instrText>
      </w:r>
      <w:r w:rsidRPr="009244DF">
        <w:rPr>
          <w:b/>
          <w:bCs/>
          <w:sz w:val="28"/>
          <w:szCs w:val="28"/>
          <w:rtl/>
        </w:rPr>
        <w:fldChar w:fldCharType="end"/>
      </w:r>
    </w:p>
    <w:p w:rsidR="00697E26" w:rsidRPr="009244DF" w:rsidRDefault="00697E26" w:rsidP="009244DF">
      <w:pPr>
        <w:tabs>
          <w:tab w:val="left" w:pos="851"/>
          <w:tab w:val="left" w:pos="4536"/>
        </w:tabs>
        <w:rPr>
          <w:b/>
          <w:bCs/>
          <w:sz w:val="28"/>
          <w:szCs w:val="28"/>
        </w:rPr>
      </w:pPr>
      <w:r w:rsidRPr="009244DF">
        <w:rPr>
          <w:rFonts w:hint="cs"/>
          <w:b/>
          <w:bCs/>
          <w:sz w:val="28"/>
          <w:szCs w:val="28"/>
          <w:rtl/>
        </w:rPr>
        <w:t>בעניין:</w:t>
      </w:r>
      <w:r w:rsidRPr="009244DF">
        <w:rPr>
          <w:rFonts w:hint="cs"/>
          <w:b/>
          <w:bCs/>
          <w:sz w:val="28"/>
          <w:szCs w:val="28"/>
          <w:rtl/>
        </w:rPr>
        <w:tab/>
      </w:r>
      <w:r w:rsidR="009244DF">
        <w:rPr>
          <w:rFonts w:hint="cs"/>
          <w:b/>
          <w:bCs/>
          <w:sz w:val="28"/>
          <w:szCs w:val="28"/>
          <w:rtl/>
        </w:rPr>
        <w:t xml:space="preserve">התובע הצבאי                                        </w:t>
      </w:r>
      <w:r w:rsidR="007B0C5E" w:rsidRPr="009244DF">
        <w:rPr>
          <w:rFonts w:hint="cs"/>
          <w:b/>
          <w:bCs/>
          <w:sz w:val="28"/>
          <w:szCs w:val="28"/>
          <w:rtl/>
        </w:rPr>
        <w:t xml:space="preserve"> </w:t>
      </w:r>
      <w:r w:rsidRPr="009244DF">
        <w:rPr>
          <w:rFonts w:hint="cs"/>
          <w:b/>
          <w:bCs/>
          <w:sz w:val="28"/>
          <w:szCs w:val="28"/>
          <w:rtl/>
        </w:rPr>
        <w:t xml:space="preserve">(ע"י ב"כ, </w:t>
      </w:r>
      <w:r w:rsidR="007B0C5E" w:rsidRPr="009244DF">
        <w:rPr>
          <w:b/>
          <w:bCs/>
          <w:sz w:val="28"/>
          <w:szCs w:val="28"/>
          <w:rtl/>
        </w:rPr>
        <w:t xml:space="preserve">קמ"ש נאור אלון </w:t>
      </w:r>
      <w:proofErr w:type="spellStart"/>
      <w:r w:rsidR="007B0C5E" w:rsidRPr="009244DF">
        <w:rPr>
          <w:b/>
          <w:bCs/>
          <w:sz w:val="28"/>
          <w:szCs w:val="28"/>
          <w:rtl/>
        </w:rPr>
        <w:t>סוסנוסקי</w:t>
      </w:r>
      <w:proofErr w:type="spellEnd"/>
      <w:r w:rsidRPr="009244DF">
        <w:rPr>
          <w:rFonts w:hint="cs"/>
          <w:b/>
          <w:bCs/>
          <w:sz w:val="28"/>
          <w:szCs w:val="28"/>
          <w:rtl/>
        </w:rPr>
        <w:t>)</w:t>
      </w:r>
    </w:p>
    <w:p w:rsidR="009A1A7F" w:rsidRPr="009244DF" w:rsidRDefault="00697E26" w:rsidP="009244DF">
      <w:pPr>
        <w:jc w:val="center"/>
        <w:rPr>
          <w:b/>
          <w:bCs/>
          <w:sz w:val="28"/>
          <w:szCs w:val="28"/>
          <w:rtl/>
        </w:rPr>
      </w:pPr>
      <w:r w:rsidRPr="009244DF">
        <w:rPr>
          <w:rFonts w:hint="cs"/>
          <w:b/>
          <w:bCs/>
          <w:sz w:val="28"/>
          <w:szCs w:val="28"/>
          <w:rtl/>
        </w:rPr>
        <w:t>נגד</w:t>
      </w:r>
    </w:p>
    <w:p w:rsidR="00697E26" w:rsidRPr="009244DF" w:rsidRDefault="007F51C4" w:rsidP="009244DF">
      <w:pPr>
        <w:tabs>
          <w:tab w:val="left" w:pos="4536"/>
        </w:tabs>
        <w:rPr>
          <w:b/>
          <w:bCs/>
          <w:sz w:val="28"/>
          <w:szCs w:val="28"/>
          <w:rtl/>
        </w:rPr>
      </w:pPr>
      <w:r w:rsidRPr="009244DF">
        <w:rPr>
          <w:b/>
          <w:bCs/>
          <w:sz w:val="28"/>
          <w:szCs w:val="28"/>
          <w:rtl/>
        </w:rPr>
        <w:fldChar w:fldCharType="begin"/>
      </w:r>
      <w:r w:rsidRPr="009244DF">
        <w:rPr>
          <w:b/>
          <w:bCs/>
          <w:sz w:val="28"/>
          <w:szCs w:val="28"/>
          <w:rtl/>
        </w:rPr>
        <w:instrText xml:space="preserve"> </w:instrText>
      </w:r>
      <w:r w:rsidRPr="009244DF">
        <w:rPr>
          <w:b/>
          <w:bCs/>
          <w:sz w:val="28"/>
          <w:szCs w:val="28"/>
        </w:rPr>
        <w:instrText>DOCPROPERTY  sugsherutgorem  \* MERGEFORMAT</w:instrText>
      </w:r>
      <w:r w:rsidRPr="009244DF">
        <w:rPr>
          <w:b/>
          <w:bCs/>
          <w:sz w:val="28"/>
          <w:szCs w:val="28"/>
          <w:rtl/>
        </w:rPr>
        <w:instrText xml:space="preserve"> </w:instrText>
      </w:r>
      <w:r w:rsidRPr="009244DF">
        <w:rPr>
          <w:b/>
          <w:bCs/>
          <w:sz w:val="28"/>
          <w:szCs w:val="28"/>
          <w:rtl/>
        </w:rPr>
        <w:fldChar w:fldCharType="separate"/>
      </w:r>
      <w:r w:rsidRPr="009244DF">
        <w:rPr>
          <w:b/>
          <w:bCs/>
          <w:sz w:val="28"/>
          <w:szCs w:val="28"/>
          <w:rtl/>
        </w:rPr>
        <w:t>ח</w:t>
      </w:r>
      <w:r w:rsidRPr="009244DF">
        <w:rPr>
          <w:b/>
          <w:bCs/>
          <w:sz w:val="28"/>
          <w:szCs w:val="28"/>
          <w:rtl/>
        </w:rPr>
        <w:fldChar w:fldCharType="end"/>
      </w:r>
      <w:r w:rsidRPr="009244DF">
        <w:rPr>
          <w:b/>
          <w:bCs/>
          <w:sz w:val="28"/>
          <w:szCs w:val="28"/>
          <w:rtl/>
        </w:rPr>
        <w:t>/</w:t>
      </w:r>
      <w:r w:rsidR="009244DF" w:rsidRPr="009244DF">
        <w:rPr>
          <w:rFonts w:hint="cs"/>
          <w:b/>
          <w:bCs/>
          <w:sz w:val="28"/>
          <w:szCs w:val="28"/>
        </w:rPr>
        <w:t>XXX</w:t>
      </w:r>
      <w:r w:rsidRPr="009244DF">
        <w:rPr>
          <w:b/>
          <w:bCs/>
          <w:sz w:val="28"/>
          <w:szCs w:val="28"/>
          <w:rtl/>
        </w:rPr>
        <w:t xml:space="preserve"> </w:t>
      </w:r>
      <w:r w:rsidRPr="009244DF">
        <w:rPr>
          <w:b/>
          <w:bCs/>
          <w:sz w:val="28"/>
          <w:szCs w:val="28"/>
          <w:rtl/>
        </w:rPr>
        <w:fldChar w:fldCharType="begin"/>
      </w:r>
      <w:r w:rsidRPr="009244DF">
        <w:rPr>
          <w:b/>
          <w:bCs/>
          <w:sz w:val="28"/>
          <w:szCs w:val="28"/>
          <w:rtl/>
        </w:rPr>
        <w:instrText xml:space="preserve"> </w:instrText>
      </w:r>
      <w:r w:rsidRPr="009244DF">
        <w:rPr>
          <w:b/>
          <w:bCs/>
          <w:sz w:val="28"/>
          <w:szCs w:val="28"/>
        </w:rPr>
        <w:instrText>DOCPROPERTY  dargagorem  \* MERGEFORMAT</w:instrText>
      </w:r>
      <w:r w:rsidRPr="009244DF">
        <w:rPr>
          <w:b/>
          <w:bCs/>
          <w:sz w:val="28"/>
          <w:szCs w:val="28"/>
          <w:rtl/>
        </w:rPr>
        <w:instrText xml:space="preserve"> </w:instrText>
      </w:r>
      <w:r w:rsidRPr="009244DF">
        <w:rPr>
          <w:b/>
          <w:bCs/>
          <w:sz w:val="28"/>
          <w:szCs w:val="28"/>
          <w:rtl/>
        </w:rPr>
        <w:fldChar w:fldCharType="separate"/>
      </w:r>
      <w:r w:rsidRPr="009244DF">
        <w:rPr>
          <w:b/>
          <w:bCs/>
          <w:sz w:val="28"/>
          <w:szCs w:val="28"/>
          <w:rtl/>
        </w:rPr>
        <w:t>סמל</w:t>
      </w:r>
      <w:r w:rsidRPr="009244DF">
        <w:rPr>
          <w:b/>
          <w:bCs/>
          <w:sz w:val="28"/>
          <w:szCs w:val="28"/>
          <w:rtl/>
        </w:rPr>
        <w:fldChar w:fldCharType="end"/>
      </w:r>
      <w:r w:rsidRPr="009244DF">
        <w:rPr>
          <w:b/>
          <w:bCs/>
          <w:sz w:val="28"/>
          <w:szCs w:val="28"/>
          <w:rtl/>
        </w:rPr>
        <w:t xml:space="preserve"> </w:t>
      </w:r>
      <w:r w:rsidRPr="009244DF">
        <w:rPr>
          <w:b/>
          <w:bCs/>
          <w:sz w:val="28"/>
          <w:szCs w:val="28"/>
          <w:rtl/>
        </w:rPr>
        <w:fldChar w:fldCharType="begin"/>
      </w:r>
      <w:r w:rsidRPr="009244DF">
        <w:rPr>
          <w:b/>
          <w:bCs/>
          <w:sz w:val="28"/>
          <w:szCs w:val="28"/>
          <w:rtl/>
        </w:rPr>
        <w:instrText xml:space="preserve"> </w:instrText>
      </w:r>
      <w:r w:rsidRPr="009244DF">
        <w:rPr>
          <w:b/>
          <w:bCs/>
          <w:sz w:val="28"/>
          <w:szCs w:val="28"/>
        </w:rPr>
        <w:instrText>DOCPROPERTY  shempratigorem  \* MERGEFORMAT</w:instrText>
      </w:r>
      <w:r w:rsidRPr="009244DF">
        <w:rPr>
          <w:b/>
          <w:bCs/>
          <w:sz w:val="28"/>
          <w:szCs w:val="28"/>
          <w:rtl/>
        </w:rPr>
        <w:instrText xml:space="preserve"> </w:instrText>
      </w:r>
      <w:r w:rsidRPr="009244DF">
        <w:rPr>
          <w:b/>
          <w:bCs/>
          <w:sz w:val="28"/>
          <w:szCs w:val="28"/>
          <w:rtl/>
        </w:rPr>
        <w:fldChar w:fldCharType="separate"/>
      </w:r>
      <w:r w:rsidRPr="009244DF">
        <w:rPr>
          <w:b/>
          <w:bCs/>
          <w:sz w:val="28"/>
          <w:szCs w:val="28"/>
          <w:rtl/>
        </w:rPr>
        <w:t>ע</w:t>
      </w:r>
      <w:r w:rsidR="009244DF">
        <w:rPr>
          <w:rFonts w:hint="cs"/>
          <w:b/>
          <w:bCs/>
          <w:sz w:val="28"/>
          <w:szCs w:val="28"/>
          <w:rtl/>
        </w:rPr>
        <w:t>'</w:t>
      </w:r>
      <w:r w:rsidRPr="009244DF">
        <w:rPr>
          <w:b/>
          <w:bCs/>
          <w:sz w:val="28"/>
          <w:szCs w:val="28"/>
          <w:rtl/>
        </w:rPr>
        <w:t xml:space="preserve"> א</w:t>
      </w:r>
      <w:r w:rsidRPr="009244DF">
        <w:rPr>
          <w:b/>
          <w:bCs/>
          <w:sz w:val="28"/>
          <w:szCs w:val="28"/>
          <w:rtl/>
        </w:rPr>
        <w:fldChar w:fldCharType="end"/>
      </w:r>
      <w:r w:rsidR="009244DF">
        <w:rPr>
          <w:rFonts w:hint="cs"/>
          <w:b/>
          <w:bCs/>
          <w:sz w:val="28"/>
          <w:szCs w:val="28"/>
          <w:rtl/>
        </w:rPr>
        <w:t>'</w:t>
      </w:r>
      <w:r w:rsidRPr="009244DF">
        <w:rPr>
          <w:b/>
          <w:bCs/>
          <w:sz w:val="28"/>
          <w:szCs w:val="28"/>
          <w:rtl/>
        </w:rPr>
        <w:t xml:space="preserve"> </w:t>
      </w:r>
      <w:r w:rsidRPr="009244DF">
        <w:rPr>
          <w:b/>
          <w:bCs/>
          <w:sz w:val="28"/>
          <w:szCs w:val="28"/>
          <w:rtl/>
        </w:rPr>
        <w:fldChar w:fldCharType="begin"/>
      </w:r>
      <w:r w:rsidRPr="009244DF">
        <w:rPr>
          <w:b/>
          <w:bCs/>
          <w:sz w:val="28"/>
          <w:szCs w:val="28"/>
          <w:rtl/>
        </w:rPr>
        <w:instrText xml:space="preserve"> </w:instrText>
      </w:r>
      <w:r w:rsidRPr="009244DF">
        <w:rPr>
          <w:b/>
          <w:bCs/>
          <w:sz w:val="28"/>
          <w:szCs w:val="28"/>
        </w:rPr>
        <w:instrText>DOCPROPERTY  shemmishpachagorem  \* MERGEFORMAT</w:instrText>
      </w:r>
      <w:r w:rsidRPr="009244DF">
        <w:rPr>
          <w:b/>
          <w:bCs/>
          <w:sz w:val="28"/>
          <w:szCs w:val="28"/>
          <w:rtl/>
        </w:rPr>
        <w:instrText xml:space="preserve"> </w:instrText>
      </w:r>
      <w:r w:rsidRPr="009244DF">
        <w:rPr>
          <w:b/>
          <w:bCs/>
          <w:sz w:val="28"/>
          <w:szCs w:val="28"/>
          <w:rtl/>
        </w:rPr>
        <w:fldChar w:fldCharType="separate"/>
      </w:r>
      <w:r w:rsidRPr="009244DF">
        <w:rPr>
          <w:b/>
          <w:bCs/>
          <w:sz w:val="28"/>
          <w:szCs w:val="28"/>
          <w:rtl/>
        </w:rPr>
        <w:t>א</w:t>
      </w:r>
      <w:r w:rsidRPr="009244DF">
        <w:rPr>
          <w:b/>
          <w:bCs/>
          <w:sz w:val="28"/>
          <w:szCs w:val="28"/>
          <w:rtl/>
        </w:rPr>
        <w:fldChar w:fldCharType="end"/>
      </w:r>
      <w:r w:rsidR="009244DF">
        <w:rPr>
          <w:rFonts w:hint="cs"/>
          <w:b/>
          <w:bCs/>
          <w:sz w:val="28"/>
          <w:szCs w:val="28"/>
          <w:rtl/>
        </w:rPr>
        <w:t>'</w:t>
      </w:r>
      <w:r w:rsidR="00697E26" w:rsidRPr="009244DF">
        <w:rPr>
          <w:rFonts w:hint="cs"/>
          <w:b/>
          <w:bCs/>
          <w:sz w:val="28"/>
          <w:szCs w:val="28"/>
          <w:rtl/>
        </w:rPr>
        <w:tab/>
      </w:r>
      <w:r w:rsidR="009244DF">
        <w:rPr>
          <w:rFonts w:hint="cs"/>
          <w:b/>
          <w:bCs/>
          <w:sz w:val="28"/>
          <w:szCs w:val="28"/>
          <w:rtl/>
        </w:rPr>
        <w:t xml:space="preserve">          </w:t>
      </w:r>
      <w:r w:rsidR="007B0C5E" w:rsidRPr="009244DF">
        <w:rPr>
          <w:rFonts w:hint="cs"/>
          <w:b/>
          <w:bCs/>
          <w:sz w:val="28"/>
          <w:szCs w:val="28"/>
          <w:rtl/>
        </w:rPr>
        <w:t xml:space="preserve">   </w:t>
      </w:r>
      <w:r w:rsidR="00697E26" w:rsidRPr="009244DF">
        <w:rPr>
          <w:rFonts w:hint="cs"/>
          <w:b/>
          <w:bCs/>
          <w:sz w:val="28"/>
          <w:szCs w:val="28"/>
          <w:rtl/>
        </w:rPr>
        <w:t xml:space="preserve">(ע"י ב"כ, </w:t>
      </w:r>
      <w:r w:rsidR="007B0C5E" w:rsidRPr="009244DF">
        <w:rPr>
          <w:b/>
          <w:bCs/>
          <w:sz w:val="28"/>
          <w:szCs w:val="28"/>
          <w:rtl/>
        </w:rPr>
        <w:t xml:space="preserve">עו"ד עופר </w:t>
      </w:r>
      <w:proofErr w:type="spellStart"/>
      <w:r w:rsidR="007B0C5E" w:rsidRPr="009244DF">
        <w:rPr>
          <w:b/>
          <w:bCs/>
          <w:sz w:val="28"/>
          <w:szCs w:val="28"/>
          <w:rtl/>
        </w:rPr>
        <w:t>קופרמן</w:t>
      </w:r>
      <w:proofErr w:type="spellEnd"/>
      <w:r w:rsidR="00697E26" w:rsidRPr="009244DF">
        <w:rPr>
          <w:rFonts w:hint="cs"/>
          <w:b/>
          <w:bCs/>
          <w:sz w:val="28"/>
          <w:szCs w:val="28"/>
          <w:rtl/>
        </w:rPr>
        <w:t>)</w:t>
      </w:r>
    </w:p>
    <w:p w:rsidR="00822979" w:rsidRPr="009244DF" w:rsidRDefault="00822979" w:rsidP="005F7A46">
      <w:pPr>
        <w:rPr>
          <w:sz w:val="28"/>
          <w:szCs w:val="28"/>
          <w:rtl/>
        </w:rPr>
      </w:pPr>
    </w:p>
    <w:p w:rsidR="007B0C5E" w:rsidRPr="009244DF" w:rsidRDefault="007B0C5E" w:rsidP="009244DF">
      <w:pPr>
        <w:spacing w:line="360" w:lineRule="auto"/>
        <w:jc w:val="center"/>
        <w:rPr>
          <w:b/>
          <w:bCs/>
          <w:sz w:val="28"/>
          <w:szCs w:val="28"/>
          <w:u w:val="single"/>
          <w:rtl/>
        </w:rPr>
      </w:pPr>
      <w:r w:rsidRPr="009244DF">
        <w:rPr>
          <w:rFonts w:hint="cs"/>
          <w:b/>
          <w:bCs/>
          <w:sz w:val="28"/>
          <w:szCs w:val="28"/>
          <w:u w:val="single"/>
          <w:rtl/>
        </w:rPr>
        <w:t xml:space="preserve">הכרעת </w:t>
      </w:r>
      <w:r w:rsidR="009244DF">
        <w:rPr>
          <w:rFonts w:hint="cs"/>
          <w:b/>
          <w:bCs/>
          <w:sz w:val="28"/>
          <w:szCs w:val="28"/>
          <w:u w:val="single"/>
          <w:rtl/>
        </w:rPr>
        <w:t>-</w:t>
      </w:r>
      <w:r w:rsidRPr="009244DF">
        <w:rPr>
          <w:rFonts w:hint="cs"/>
          <w:b/>
          <w:bCs/>
          <w:sz w:val="28"/>
          <w:szCs w:val="28"/>
          <w:u w:val="single"/>
          <w:rtl/>
        </w:rPr>
        <w:t xml:space="preserve"> דין</w:t>
      </w:r>
    </w:p>
    <w:p w:rsidR="007C44B7" w:rsidRPr="009244DF" w:rsidRDefault="007B0C5E" w:rsidP="009244DF">
      <w:pPr>
        <w:autoSpaceDE w:val="0"/>
        <w:autoSpaceDN w:val="0"/>
        <w:spacing w:line="360" w:lineRule="auto"/>
        <w:rPr>
          <w:sz w:val="28"/>
          <w:szCs w:val="28"/>
          <w:rtl/>
        </w:rPr>
      </w:pPr>
      <w:r w:rsidRPr="009244DF">
        <w:rPr>
          <w:rFonts w:hint="cs"/>
          <w:sz w:val="28"/>
          <w:szCs w:val="28"/>
          <w:rtl/>
        </w:rPr>
        <w:t>על פי הודאתו, מורשע הנאשם בעבירה של הוצאת נשק מרשות הצבא, לפי סעיף 78 לחוק השיפוט הצבאי, התשט"ו-1955, בהתאם לכתב האישום ולפרטים הנוספים.</w:t>
      </w:r>
    </w:p>
    <w:p w:rsidR="007B0C5E" w:rsidRPr="009244DF" w:rsidRDefault="007B0C5E" w:rsidP="007B0C5E">
      <w:pPr>
        <w:numPr>
          <w:ilvl w:val="0"/>
          <w:numId w:val="5"/>
        </w:numPr>
        <w:autoSpaceDE w:val="0"/>
        <w:autoSpaceDN w:val="0"/>
        <w:spacing w:line="360" w:lineRule="auto"/>
        <w:jc w:val="left"/>
        <w:rPr>
          <w:sz w:val="28"/>
          <w:szCs w:val="28"/>
          <w:rtl/>
        </w:rPr>
      </w:pPr>
      <w:r w:rsidRPr="009244DF">
        <w:rPr>
          <w:rFonts w:hint="cs"/>
          <w:b/>
          <w:bCs/>
          <w:sz w:val="28"/>
          <w:szCs w:val="28"/>
          <w:rtl/>
        </w:rPr>
        <w:t xml:space="preserve">ניתנה היום, 06/01/2020, ט' בטבת </w:t>
      </w:r>
      <w:proofErr w:type="spellStart"/>
      <w:r w:rsidR="009244DF">
        <w:rPr>
          <w:rFonts w:hint="cs"/>
          <w:b/>
          <w:bCs/>
          <w:sz w:val="28"/>
          <w:szCs w:val="28"/>
          <w:rtl/>
        </w:rPr>
        <w:t>ה</w:t>
      </w:r>
      <w:r w:rsidRPr="009244DF">
        <w:rPr>
          <w:rFonts w:hint="cs"/>
          <w:b/>
          <w:bCs/>
          <w:sz w:val="28"/>
          <w:szCs w:val="28"/>
          <w:rtl/>
        </w:rPr>
        <w:t>תש"פ</w:t>
      </w:r>
      <w:proofErr w:type="spellEnd"/>
      <w:r w:rsidRPr="009244DF">
        <w:rPr>
          <w:rFonts w:hint="cs"/>
          <w:b/>
          <w:bCs/>
          <w:sz w:val="28"/>
          <w:szCs w:val="28"/>
          <w:rtl/>
        </w:rPr>
        <w:t>, והודעה בפומבי ובמעמד הצדדים.</w:t>
      </w:r>
    </w:p>
    <w:p w:rsidR="007B0C5E" w:rsidRPr="009244DF" w:rsidRDefault="007B0C5E" w:rsidP="007B0C5E">
      <w:pPr>
        <w:spacing w:line="360" w:lineRule="auto"/>
        <w:jc w:val="left"/>
        <w:rPr>
          <w:sz w:val="28"/>
          <w:szCs w:val="28"/>
          <w:rtl/>
        </w:rPr>
      </w:pPr>
    </w:p>
    <w:p w:rsidR="009244DF" w:rsidRPr="00ED70FC" w:rsidRDefault="009244DF" w:rsidP="009244DF">
      <w:pPr>
        <w:spacing w:line="360" w:lineRule="auto"/>
        <w:jc w:val="left"/>
        <w:rPr>
          <w:sz w:val="28"/>
          <w:szCs w:val="28"/>
          <w:rtl/>
        </w:rPr>
      </w:pPr>
    </w:p>
    <w:p w:rsidR="009244DF" w:rsidRPr="00ED70FC" w:rsidRDefault="009244DF" w:rsidP="009244DF">
      <w:pPr>
        <w:spacing w:line="360" w:lineRule="auto"/>
        <w:jc w:val="center"/>
        <w:rPr>
          <w:b/>
          <w:bCs/>
          <w:sz w:val="28"/>
          <w:szCs w:val="28"/>
          <w:rtl/>
        </w:rPr>
      </w:pPr>
      <w:r w:rsidRPr="00ED70FC">
        <w:rPr>
          <w:rFonts w:hint="cs"/>
          <w:b/>
          <w:bCs/>
          <w:sz w:val="28"/>
          <w:szCs w:val="28"/>
          <w:rtl/>
        </w:rPr>
        <w:t>___________                       ____________                ____________</w:t>
      </w:r>
    </w:p>
    <w:p w:rsidR="009244DF" w:rsidRPr="00ED70FC" w:rsidRDefault="009244DF" w:rsidP="009244DF">
      <w:pPr>
        <w:pStyle w:val="Title"/>
        <w:rPr>
          <w:sz w:val="28"/>
          <w:szCs w:val="28"/>
          <w:u w:val="none"/>
          <w:rtl/>
        </w:rPr>
      </w:pPr>
      <w:r w:rsidRPr="00ED70FC">
        <w:rPr>
          <w:rFonts w:hint="cs"/>
          <w:sz w:val="28"/>
          <w:szCs w:val="28"/>
          <w:u w:val="none"/>
          <w:rtl/>
        </w:rPr>
        <w:t>שופט                                       אב"ד                                שופט</w:t>
      </w:r>
    </w:p>
    <w:p w:rsidR="00FC44E9" w:rsidRDefault="00FC44E9" w:rsidP="005F7A46">
      <w:pPr>
        <w:rPr>
          <w:sz w:val="28"/>
          <w:szCs w:val="28"/>
          <w:rtl/>
        </w:rPr>
      </w:pPr>
    </w:p>
    <w:p w:rsidR="009244DF" w:rsidRPr="009244DF" w:rsidRDefault="009244DF" w:rsidP="005F7A46">
      <w:pPr>
        <w:rPr>
          <w:rFonts w:hint="cs"/>
          <w:sz w:val="28"/>
          <w:szCs w:val="28"/>
          <w:rtl/>
        </w:rPr>
      </w:pPr>
    </w:p>
    <w:p w:rsidR="007B0C5E" w:rsidRPr="009244DF" w:rsidRDefault="007B0C5E" w:rsidP="005F7A46">
      <w:pPr>
        <w:rPr>
          <w:sz w:val="28"/>
          <w:szCs w:val="28"/>
          <w:rtl/>
        </w:rPr>
      </w:pPr>
    </w:p>
    <w:p w:rsidR="007B0C5E" w:rsidRPr="009244DF" w:rsidRDefault="007B0C5E" w:rsidP="005F7A46">
      <w:pPr>
        <w:rPr>
          <w:sz w:val="28"/>
          <w:szCs w:val="28"/>
          <w:rtl/>
        </w:rPr>
      </w:pPr>
    </w:p>
    <w:p w:rsidR="007B0C5E" w:rsidRPr="009244DF" w:rsidRDefault="007B0C5E" w:rsidP="005F7A46">
      <w:pPr>
        <w:rPr>
          <w:sz w:val="28"/>
          <w:szCs w:val="28"/>
          <w:rtl/>
        </w:rPr>
      </w:pPr>
    </w:p>
    <w:p w:rsidR="007B0C5E" w:rsidRPr="009244DF" w:rsidRDefault="007B0C5E" w:rsidP="005F7A46">
      <w:pPr>
        <w:rPr>
          <w:sz w:val="28"/>
          <w:szCs w:val="28"/>
          <w:rtl/>
        </w:rPr>
      </w:pPr>
    </w:p>
    <w:p w:rsidR="007B0C5E" w:rsidRPr="009244DF" w:rsidRDefault="007B0C5E" w:rsidP="005F7A46">
      <w:pPr>
        <w:rPr>
          <w:sz w:val="28"/>
          <w:szCs w:val="28"/>
          <w:rtl/>
        </w:rPr>
      </w:pPr>
    </w:p>
    <w:p w:rsidR="007B0C5E" w:rsidRPr="009244DF" w:rsidRDefault="007B0C5E" w:rsidP="005F7A46">
      <w:pPr>
        <w:rPr>
          <w:sz w:val="28"/>
          <w:szCs w:val="28"/>
          <w:rtl/>
        </w:rPr>
      </w:pPr>
    </w:p>
    <w:p w:rsidR="007C44B7" w:rsidRPr="009244DF" w:rsidRDefault="007C44B7" w:rsidP="005F7A46">
      <w:pPr>
        <w:rPr>
          <w:sz w:val="28"/>
          <w:szCs w:val="28"/>
          <w:rtl/>
        </w:rPr>
      </w:pPr>
    </w:p>
    <w:p w:rsidR="007C44B7" w:rsidRPr="009244DF" w:rsidRDefault="007C44B7" w:rsidP="005F7A46">
      <w:pPr>
        <w:rPr>
          <w:sz w:val="28"/>
          <w:szCs w:val="28"/>
          <w:rtl/>
        </w:rPr>
      </w:pPr>
    </w:p>
    <w:p w:rsidR="007C44B7" w:rsidRDefault="007C44B7"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Default="009244DF" w:rsidP="005F7A46">
      <w:pPr>
        <w:rPr>
          <w:sz w:val="28"/>
          <w:szCs w:val="28"/>
          <w:rtl/>
        </w:rPr>
      </w:pPr>
    </w:p>
    <w:p w:rsidR="009244DF" w:rsidRPr="009244DF" w:rsidRDefault="009244DF" w:rsidP="005F7A46">
      <w:pPr>
        <w:rPr>
          <w:sz w:val="28"/>
          <w:szCs w:val="28"/>
          <w:rtl/>
        </w:rPr>
      </w:pPr>
    </w:p>
    <w:p w:rsidR="007B0C5E" w:rsidRPr="009244DF" w:rsidRDefault="007B0C5E" w:rsidP="005F7A46">
      <w:pPr>
        <w:rPr>
          <w:sz w:val="28"/>
          <w:szCs w:val="28"/>
          <w:rtl/>
        </w:rPr>
      </w:pPr>
    </w:p>
    <w:p w:rsidR="007C44B7" w:rsidRPr="009244DF" w:rsidRDefault="007C44B7" w:rsidP="005F7A46">
      <w:pPr>
        <w:rPr>
          <w:sz w:val="28"/>
          <w:szCs w:val="28"/>
          <w:rtl/>
        </w:rPr>
      </w:pPr>
    </w:p>
    <w:p w:rsidR="007B0C5E" w:rsidRPr="009244DF" w:rsidRDefault="007B0C5E" w:rsidP="007B0C5E">
      <w:pPr>
        <w:spacing w:line="360" w:lineRule="auto"/>
        <w:jc w:val="center"/>
        <w:rPr>
          <w:b/>
          <w:bCs/>
          <w:sz w:val="28"/>
          <w:szCs w:val="28"/>
          <w:u w:val="single"/>
          <w:rtl/>
        </w:rPr>
      </w:pPr>
      <w:r w:rsidRPr="009244DF">
        <w:rPr>
          <w:rFonts w:hint="cs"/>
          <w:b/>
          <w:bCs/>
          <w:sz w:val="28"/>
          <w:szCs w:val="28"/>
          <w:u w:val="single"/>
          <w:rtl/>
        </w:rPr>
        <w:lastRenderedPageBreak/>
        <w:t>גזר - דין</w:t>
      </w:r>
    </w:p>
    <w:p w:rsidR="007B0C5E" w:rsidRPr="009244DF" w:rsidRDefault="007B0C5E" w:rsidP="009244DF">
      <w:pPr>
        <w:spacing w:line="360" w:lineRule="auto"/>
        <w:rPr>
          <w:sz w:val="28"/>
          <w:szCs w:val="28"/>
          <w:rtl/>
        </w:rPr>
      </w:pPr>
      <w:r w:rsidRPr="009244DF">
        <w:rPr>
          <w:rFonts w:hint="cs"/>
          <w:sz w:val="28"/>
          <w:szCs w:val="28"/>
          <w:rtl/>
        </w:rPr>
        <w:t xml:space="preserve">הנאשם, המשרת כגשש, הורשע על פי הודאתו בעבירה של הוצאת נשק מרשות הצבא. מכתב האישום עולה כי במהלך חודש דצמבר 2017, בעת ששהה הנאשם במחנה </w:t>
      </w:r>
      <w:proofErr w:type="spellStart"/>
      <w:r w:rsidRPr="009244DF">
        <w:rPr>
          <w:rFonts w:hint="cs"/>
          <w:sz w:val="28"/>
          <w:szCs w:val="28"/>
          <w:rtl/>
        </w:rPr>
        <w:t>בא"פ</w:t>
      </w:r>
      <w:proofErr w:type="spellEnd"/>
      <w:r w:rsidRPr="009244DF">
        <w:rPr>
          <w:rFonts w:hint="cs"/>
          <w:sz w:val="28"/>
          <w:szCs w:val="28"/>
          <w:rtl/>
        </w:rPr>
        <w:t xml:space="preserve"> לכיש, הוציא שש קופסאות, המכילות כל אחת 30 כדורי תחמושת מסוג 5.56. בחלוף שבועיים, הוציא </w:t>
      </w:r>
      <w:proofErr w:type="spellStart"/>
      <w:r w:rsidRPr="009244DF">
        <w:rPr>
          <w:rFonts w:hint="cs"/>
          <w:sz w:val="28"/>
          <w:szCs w:val="28"/>
          <w:rtl/>
        </w:rPr>
        <w:t>שרשיר</w:t>
      </w:r>
      <w:proofErr w:type="spellEnd"/>
      <w:r w:rsidRPr="009244DF">
        <w:rPr>
          <w:rFonts w:hint="cs"/>
          <w:sz w:val="28"/>
          <w:szCs w:val="28"/>
          <w:rtl/>
        </w:rPr>
        <w:t xml:space="preserve"> כדורי תחמושת מסוג 5.56 ומחסנית ריקה של נשק מסוג </w:t>
      </w:r>
      <w:r w:rsidRPr="009244DF">
        <w:rPr>
          <w:rFonts w:hint="cs"/>
          <w:sz w:val="28"/>
          <w:szCs w:val="28"/>
        </w:rPr>
        <w:t>M16</w:t>
      </w:r>
      <w:r w:rsidRPr="009244DF">
        <w:rPr>
          <w:rFonts w:hint="cs"/>
          <w:sz w:val="28"/>
          <w:szCs w:val="28"/>
          <w:rtl/>
        </w:rPr>
        <w:t>. בהמשך, מכר את הכדורים לחייל אחר בתמורה לסכום של 250 ₪.</w:t>
      </w:r>
    </w:p>
    <w:p w:rsidR="007B0C5E" w:rsidRPr="009244DF" w:rsidRDefault="007B0C5E" w:rsidP="009244DF">
      <w:pPr>
        <w:spacing w:line="360" w:lineRule="auto"/>
        <w:rPr>
          <w:sz w:val="28"/>
          <w:szCs w:val="28"/>
          <w:rtl/>
        </w:rPr>
      </w:pPr>
      <w:r w:rsidRPr="009244DF">
        <w:rPr>
          <w:rFonts w:hint="cs"/>
          <w:sz w:val="28"/>
          <w:szCs w:val="28"/>
          <w:rtl/>
        </w:rPr>
        <w:t>חקירת הנאשם נפתחה בעקבות קבלת מידע מודיעיני על החזקת אמל"ח בביתו. בחקירה הודה הנאשם במיוחס לו. הנאשם נתון במעצר ממשי מיום 10.12.2019.</w:t>
      </w:r>
    </w:p>
    <w:p w:rsidR="007B0C5E" w:rsidRPr="009244DF" w:rsidRDefault="007B0C5E" w:rsidP="009244DF">
      <w:pPr>
        <w:spacing w:line="360" w:lineRule="auto"/>
        <w:rPr>
          <w:sz w:val="28"/>
          <w:szCs w:val="28"/>
          <w:rtl/>
        </w:rPr>
      </w:pPr>
      <w:r w:rsidRPr="009244DF">
        <w:rPr>
          <w:rFonts w:hint="cs"/>
          <w:sz w:val="28"/>
          <w:szCs w:val="28"/>
          <w:rtl/>
        </w:rPr>
        <w:t>חומרה יתרה נודעת להוצאת אמל"ח ולמכירתו. במסגרת הסדר הטיעון שהציגו הצדדים, ניתן משקל לטיב העבירה האמורה, ולצד זאת, לוויתור ההגנה על טענות ראייתיות שונות, להודאת הנאשם בהזדמנות הראשונה והחיסכון בזמן שיפוטי. הצדדים נתנו דעתם גם לנסיבותיו המשפחתיות של הנאשם, שנישא זה מקרוב ולשיקולים נוספים בהקשר זה שלא פורטו מטעם צנעת הפרט.</w:t>
      </w:r>
    </w:p>
    <w:p w:rsidR="007B0C5E" w:rsidRPr="009244DF" w:rsidRDefault="007B0C5E" w:rsidP="009244DF">
      <w:pPr>
        <w:spacing w:line="360" w:lineRule="auto"/>
        <w:rPr>
          <w:sz w:val="28"/>
          <w:szCs w:val="28"/>
          <w:rtl/>
        </w:rPr>
      </w:pPr>
      <w:r w:rsidRPr="009244DF">
        <w:rPr>
          <w:rFonts w:hint="cs"/>
          <w:sz w:val="28"/>
          <w:szCs w:val="28"/>
          <w:rtl/>
        </w:rPr>
        <w:t xml:space="preserve">בנסיבות הכוללות, מצאנו לכבד את עתירתם המשותפת של הצדדים לעניין העונש, ולאמץ את הסדר הטיעון שהוצג. </w:t>
      </w:r>
    </w:p>
    <w:p w:rsidR="007B0C5E" w:rsidRPr="009244DF" w:rsidRDefault="007B0C5E" w:rsidP="007B0C5E">
      <w:pPr>
        <w:spacing w:line="360" w:lineRule="auto"/>
        <w:jc w:val="left"/>
        <w:rPr>
          <w:b/>
          <w:bCs/>
          <w:sz w:val="28"/>
          <w:szCs w:val="28"/>
          <w:rtl/>
        </w:rPr>
      </w:pPr>
      <w:r w:rsidRPr="009244DF">
        <w:rPr>
          <w:rFonts w:hint="eastAsia"/>
          <w:b/>
          <w:bCs/>
          <w:sz w:val="28"/>
          <w:szCs w:val="28"/>
          <w:rtl/>
        </w:rPr>
        <w:t>על</w:t>
      </w:r>
      <w:r w:rsidRPr="009244DF">
        <w:rPr>
          <w:b/>
          <w:bCs/>
          <w:sz w:val="28"/>
          <w:szCs w:val="28"/>
          <w:rtl/>
        </w:rPr>
        <w:t xml:space="preserve"> </w:t>
      </w:r>
      <w:r w:rsidRPr="009244DF">
        <w:rPr>
          <w:rFonts w:hint="eastAsia"/>
          <w:b/>
          <w:bCs/>
          <w:sz w:val="28"/>
          <w:szCs w:val="28"/>
          <w:rtl/>
        </w:rPr>
        <w:t>הנאשם</w:t>
      </w:r>
      <w:r w:rsidRPr="009244DF">
        <w:rPr>
          <w:b/>
          <w:bCs/>
          <w:sz w:val="28"/>
          <w:szCs w:val="28"/>
          <w:rtl/>
        </w:rPr>
        <w:t xml:space="preserve"> </w:t>
      </w:r>
      <w:r w:rsidRPr="009244DF">
        <w:rPr>
          <w:rFonts w:hint="eastAsia"/>
          <w:b/>
          <w:bCs/>
          <w:sz w:val="28"/>
          <w:szCs w:val="28"/>
          <w:rtl/>
        </w:rPr>
        <w:t>נגזרים</w:t>
      </w:r>
      <w:r w:rsidRPr="009244DF">
        <w:rPr>
          <w:b/>
          <w:bCs/>
          <w:sz w:val="28"/>
          <w:szCs w:val="28"/>
          <w:rtl/>
        </w:rPr>
        <w:t xml:space="preserve">, </w:t>
      </w:r>
      <w:r w:rsidRPr="009244DF">
        <w:rPr>
          <w:rFonts w:hint="eastAsia"/>
          <w:b/>
          <w:bCs/>
          <w:sz w:val="28"/>
          <w:szCs w:val="28"/>
          <w:rtl/>
        </w:rPr>
        <w:t>אפוא</w:t>
      </w:r>
      <w:r w:rsidRPr="009244DF">
        <w:rPr>
          <w:b/>
          <w:bCs/>
          <w:sz w:val="28"/>
          <w:szCs w:val="28"/>
          <w:rtl/>
        </w:rPr>
        <w:t xml:space="preserve">, </w:t>
      </w:r>
      <w:r w:rsidRPr="009244DF">
        <w:rPr>
          <w:rFonts w:hint="eastAsia"/>
          <w:b/>
          <w:bCs/>
          <w:sz w:val="28"/>
          <w:szCs w:val="28"/>
          <w:rtl/>
        </w:rPr>
        <w:t>העונשים</w:t>
      </w:r>
      <w:r w:rsidRPr="009244DF">
        <w:rPr>
          <w:b/>
          <w:bCs/>
          <w:sz w:val="28"/>
          <w:szCs w:val="28"/>
          <w:rtl/>
        </w:rPr>
        <w:t xml:space="preserve"> </w:t>
      </w:r>
      <w:r w:rsidRPr="009244DF">
        <w:rPr>
          <w:rFonts w:hint="eastAsia"/>
          <w:b/>
          <w:bCs/>
          <w:sz w:val="28"/>
          <w:szCs w:val="28"/>
          <w:rtl/>
        </w:rPr>
        <w:t>הבאים</w:t>
      </w:r>
      <w:r w:rsidRPr="009244DF">
        <w:rPr>
          <w:b/>
          <w:bCs/>
          <w:sz w:val="28"/>
          <w:szCs w:val="28"/>
          <w:rtl/>
        </w:rPr>
        <w:t>:</w:t>
      </w:r>
    </w:p>
    <w:p w:rsidR="007B0C5E" w:rsidRPr="009244DF" w:rsidRDefault="009244DF" w:rsidP="007B0C5E">
      <w:pPr>
        <w:pStyle w:val="ListParagraph"/>
        <w:numPr>
          <w:ilvl w:val="0"/>
          <w:numId w:val="7"/>
        </w:numPr>
        <w:spacing w:line="360" w:lineRule="auto"/>
        <w:rPr>
          <w:b/>
          <w:bCs/>
          <w:sz w:val="28"/>
          <w:szCs w:val="28"/>
        </w:rPr>
      </w:pPr>
      <w:r>
        <w:rPr>
          <w:rFonts w:hint="cs"/>
          <w:b/>
          <w:bCs/>
          <w:sz w:val="28"/>
          <w:szCs w:val="28"/>
          <w:rtl/>
        </w:rPr>
        <w:t>שמונים ושמונה (88)</w:t>
      </w:r>
      <w:r w:rsidR="007B0C5E" w:rsidRPr="009244DF">
        <w:rPr>
          <w:rFonts w:hint="cs"/>
          <w:b/>
          <w:bCs/>
          <w:sz w:val="28"/>
          <w:szCs w:val="28"/>
          <w:rtl/>
        </w:rPr>
        <w:t xml:space="preserve"> ימי מאסר לריצוי בפועל</w:t>
      </w:r>
      <w:r w:rsidR="007B0C5E" w:rsidRPr="009244DF">
        <w:rPr>
          <w:b/>
          <w:bCs/>
          <w:sz w:val="28"/>
          <w:szCs w:val="28"/>
          <w:rtl/>
        </w:rPr>
        <w:t>,</w:t>
      </w:r>
      <w:r w:rsidR="007B0C5E" w:rsidRPr="009244DF">
        <w:rPr>
          <w:rFonts w:hint="cs"/>
          <w:b/>
          <w:bCs/>
          <w:sz w:val="28"/>
          <w:szCs w:val="28"/>
          <w:rtl/>
        </w:rPr>
        <w:t xml:space="preserve"> </w:t>
      </w:r>
      <w:r w:rsidR="007B0C5E" w:rsidRPr="009244DF">
        <w:rPr>
          <w:rFonts w:hint="eastAsia"/>
          <w:b/>
          <w:bCs/>
          <w:sz w:val="28"/>
          <w:szCs w:val="28"/>
          <w:rtl/>
        </w:rPr>
        <w:t>שיימנו</w:t>
      </w:r>
      <w:r w:rsidR="007B0C5E" w:rsidRPr="009244DF">
        <w:rPr>
          <w:b/>
          <w:bCs/>
          <w:sz w:val="28"/>
          <w:szCs w:val="28"/>
          <w:rtl/>
        </w:rPr>
        <w:t xml:space="preserve"> </w:t>
      </w:r>
      <w:r w:rsidR="007B0C5E" w:rsidRPr="009244DF">
        <w:rPr>
          <w:rFonts w:hint="eastAsia"/>
          <w:b/>
          <w:bCs/>
          <w:sz w:val="28"/>
          <w:szCs w:val="28"/>
          <w:rtl/>
        </w:rPr>
        <w:t>החל</w:t>
      </w:r>
      <w:r w:rsidR="007B0C5E" w:rsidRPr="009244DF">
        <w:rPr>
          <w:b/>
          <w:bCs/>
          <w:sz w:val="28"/>
          <w:szCs w:val="28"/>
          <w:rtl/>
        </w:rPr>
        <w:t xml:space="preserve"> </w:t>
      </w:r>
      <w:r w:rsidR="007B0C5E" w:rsidRPr="009244DF">
        <w:rPr>
          <w:rFonts w:hint="eastAsia"/>
          <w:b/>
          <w:bCs/>
          <w:sz w:val="28"/>
          <w:szCs w:val="28"/>
          <w:rtl/>
        </w:rPr>
        <w:t>מיום</w:t>
      </w:r>
      <w:r w:rsidR="007B0C5E" w:rsidRPr="009244DF">
        <w:rPr>
          <w:b/>
          <w:bCs/>
          <w:sz w:val="28"/>
          <w:szCs w:val="28"/>
          <w:rtl/>
        </w:rPr>
        <w:t xml:space="preserve"> </w:t>
      </w:r>
      <w:r w:rsidR="007B0C5E" w:rsidRPr="009244DF">
        <w:rPr>
          <w:rFonts w:hint="eastAsia"/>
          <w:b/>
          <w:bCs/>
          <w:sz w:val="28"/>
          <w:szCs w:val="28"/>
          <w:rtl/>
        </w:rPr>
        <w:t>מעצרו</w:t>
      </w:r>
      <w:r w:rsidR="007B0C5E" w:rsidRPr="009244DF">
        <w:rPr>
          <w:rFonts w:hint="cs"/>
          <w:b/>
          <w:bCs/>
          <w:sz w:val="28"/>
          <w:szCs w:val="28"/>
          <w:rtl/>
        </w:rPr>
        <w:t xml:space="preserve">. </w:t>
      </w:r>
    </w:p>
    <w:p w:rsidR="007B0C5E" w:rsidRPr="009244DF" w:rsidRDefault="007B0C5E" w:rsidP="007B0C5E">
      <w:pPr>
        <w:pStyle w:val="ListParagraph"/>
        <w:numPr>
          <w:ilvl w:val="0"/>
          <w:numId w:val="7"/>
        </w:numPr>
        <w:spacing w:line="360" w:lineRule="auto"/>
        <w:rPr>
          <w:b/>
          <w:bCs/>
          <w:sz w:val="28"/>
          <w:szCs w:val="28"/>
        </w:rPr>
      </w:pPr>
      <w:r w:rsidRPr="009244DF">
        <w:rPr>
          <w:rFonts w:hint="cs"/>
          <w:b/>
          <w:bCs/>
          <w:sz w:val="28"/>
          <w:szCs w:val="28"/>
          <w:rtl/>
        </w:rPr>
        <w:t>עונש מאסר מותנה בן</w:t>
      </w:r>
      <w:r w:rsidR="009244DF">
        <w:rPr>
          <w:rFonts w:hint="cs"/>
          <w:b/>
          <w:bCs/>
          <w:sz w:val="28"/>
          <w:szCs w:val="28"/>
          <w:rtl/>
        </w:rPr>
        <w:t xml:space="preserve"> תשעים</w:t>
      </w:r>
      <w:r w:rsidRPr="009244DF">
        <w:rPr>
          <w:rFonts w:hint="cs"/>
          <w:b/>
          <w:bCs/>
          <w:sz w:val="28"/>
          <w:szCs w:val="28"/>
          <w:rtl/>
        </w:rPr>
        <w:t xml:space="preserve"> </w:t>
      </w:r>
      <w:r w:rsidR="009244DF">
        <w:rPr>
          <w:rFonts w:hint="cs"/>
          <w:b/>
          <w:bCs/>
          <w:sz w:val="28"/>
          <w:szCs w:val="28"/>
          <w:rtl/>
        </w:rPr>
        <w:t>(</w:t>
      </w:r>
      <w:r w:rsidRPr="009244DF">
        <w:rPr>
          <w:rFonts w:hint="cs"/>
          <w:b/>
          <w:bCs/>
          <w:sz w:val="28"/>
          <w:szCs w:val="28"/>
          <w:rtl/>
        </w:rPr>
        <w:t>90</w:t>
      </w:r>
      <w:r w:rsidR="009244DF">
        <w:rPr>
          <w:rFonts w:hint="cs"/>
          <w:b/>
          <w:bCs/>
          <w:sz w:val="28"/>
          <w:szCs w:val="28"/>
          <w:rtl/>
        </w:rPr>
        <w:t>)</w:t>
      </w:r>
      <w:r w:rsidRPr="009244DF">
        <w:rPr>
          <w:rFonts w:hint="cs"/>
          <w:b/>
          <w:bCs/>
          <w:sz w:val="28"/>
          <w:szCs w:val="28"/>
          <w:rtl/>
        </w:rPr>
        <w:t xml:space="preserve"> ימים למשך שנתיים</w:t>
      </w:r>
      <w:r w:rsidR="009244DF">
        <w:rPr>
          <w:rFonts w:hint="cs"/>
          <w:b/>
          <w:bCs/>
          <w:sz w:val="28"/>
          <w:szCs w:val="28"/>
          <w:rtl/>
        </w:rPr>
        <w:t xml:space="preserve"> (2)</w:t>
      </w:r>
      <w:r w:rsidRPr="009244DF">
        <w:rPr>
          <w:rFonts w:hint="cs"/>
          <w:b/>
          <w:bCs/>
          <w:sz w:val="28"/>
          <w:szCs w:val="28"/>
          <w:rtl/>
        </w:rPr>
        <w:t>, לבל יעבור  כל עבירה בנשק, וכן, עבירה שיש בה יסוד של שליחת יד ברכוש הזולת.</w:t>
      </w:r>
    </w:p>
    <w:p w:rsidR="007B0C5E" w:rsidRPr="009244DF" w:rsidRDefault="007B0C5E" w:rsidP="009244DF">
      <w:pPr>
        <w:pStyle w:val="ListParagraph"/>
        <w:numPr>
          <w:ilvl w:val="0"/>
          <w:numId w:val="7"/>
        </w:numPr>
        <w:spacing w:line="360" w:lineRule="auto"/>
        <w:rPr>
          <w:b/>
          <w:bCs/>
          <w:sz w:val="28"/>
          <w:szCs w:val="28"/>
          <w:rtl/>
        </w:rPr>
      </w:pPr>
      <w:r w:rsidRPr="009244DF">
        <w:rPr>
          <w:rFonts w:hint="cs"/>
          <w:b/>
          <w:bCs/>
          <w:sz w:val="28"/>
          <w:szCs w:val="28"/>
          <w:rtl/>
        </w:rPr>
        <w:t>קנס בסך</w:t>
      </w:r>
      <w:r w:rsidR="009244DF">
        <w:rPr>
          <w:rFonts w:hint="cs"/>
          <w:b/>
          <w:bCs/>
          <w:sz w:val="28"/>
          <w:szCs w:val="28"/>
          <w:rtl/>
        </w:rPr>
        <w:t xml:space="preserve"> חמשות מאות ש"ח</w:t>
      </w:r>
      <w:r w:rsidRPr="009244DF">
        <w:rPr>
          <w:rFonts w:hint="cs"/>
          <w:b/>
          <w:bCs/>
          <w:sz w:val="28"/>
          <w:szCs w:val="28"/>
          <w:rtl/>
        </w:rPr>
        <w:t xml:space="preserve"> </w:t>
      </w:r>
      <w:r w:rsidR="009244DF">
        <w:rPr>
          <w:rFonts w:hint="cs"/>
          <w:b/>
          <w:bCs/>
          <w:sz w:val="28"/>
          <w:szCs w:val="28"/>
          <w:rtl/>
        </w:rPr>
        <w:t>(500</w:t>
      </w:r>
      <w:r w:rsidRPr="009244DF">
        <w:rPr>
          <w:rFonts w:hint="cs"/>
          <w:b/>
          <w:bCs/>
          <w:sz w:val="28"/>
          <w:szCs w:val="28"/>
          <w:rtl/>
        </w:rPr>
        <w:t xml:space="preserve"> ₪</w:t>
      </w:r>
      <w:r w:rsidR="009244DF">
        <w:rPr>
          <w:rFonts w:hint="cs"/>
          <w:b/>
          <w:bCs/>
          <w:sz w:val="28"/>
          <w:szCs w:val="28"/>
          <w:rtl/>
        </w:rPr>
        <w:t>)</w:t>
      </w:r>
      <w:r w:rsidRPr="009244DF">
        <w:rPr>
          <w:rFonts w:hint="cs"/>
          <w:b/>
          <w:bCs/>
          <w:sz w:val="28"/>
          <w:szCs w:val="28"/>
          <w:rtl/>
        </w:rPr>
        <w:t xml:space="preserve"> אשר ישולם על ידי הנאשם בשני תשלומים שווים, חודשיים ועוקבים, החל מיום 01.03.2020 , על פי שוברי תשלום שתמציא מזכירות בית הדין. באם לא ישלם הנאשם את אחד התשלומים במועד יועמד הקנס כולו לפירעון </w:t>
      </w:r>
      <w:proofErr w:type="spellStart"/>
      <w:r w:rsidRPr="009244DF">
        <w:rPr>
          <w:rFonts w:hint="cs"/>
          <w:b/>
          <w:bCs/>
          <w:sz w:val="28"/>
          <w:szCs w:val="28"/>
          <w:rtl/>
        </w:rPr>
        <w:t>מיידי</w:t>
      </w:r>
      <w:proofErr w:type="spellEnd"/>
      <w:r w:rsidRPr="009244DF">
        <w:rPr>
          <w:rFonts w:hint="cs"/>
          <w:b/>
          <w:bCs/>
          <w:sz w:val="28"/>
          <w:szCs w:val="28"/>
          <w:rtl/>
        </w:rPr>
        <w:t>.</w:t>
      </w:r>
    </w:p>
    <w:p w:rsidR="007B0C5E" w:rsidRPr="009244DF" w:rsidRDefault="007B0C5E" w:rsidP="009244DF">
      <w:pPr>
        <w:pStyle w:val="ListParagraph"/>
        <w:numPr>
          <w:ilvl w:val="0"/>
          <w:numId w:val="7"/>
        </w:numPr>
        <w:spacing w:line="360" w:lineRule="auto"/>
        <w:rPr>
          <w:b/>
          <w:bCs/>
          <w:sz w:val="28"/>
          <w:szCs w:val="28"/>
          <w:rtl/>
        </w:rPr>
      </w:pPr>
      <w:r w:rsidRPr="009244DF">
        <w:rPr>
          <w:rFonts w:hint="cs"/>
          <w:b/>
          <w:bCs/>
          <w:sz w:val="28"/>
          <w:szCs w:val="28"/>
          <w:rtl/>
        </w:rPr>
        <w:t xml:space="preserve">הורדה לדרגת טוראי.    </w:t>
      </w:r>
    </w:p>
    <w:p w:rsidR="007B0C5E" w:rsidRPr="009244DF" w:rsidRDefault="007B0C5E" w:rsidP="007B0C5E">
      <w:pPr>
        <w:numPr>
          <w:ilvl w:val="0"/>
          <w:numId w:val="6"/>
        </w:numPr>
        <w:autoSpaceDE w:val="0"/>
        <w:autoSpaceDN w:val="0"/>
        <w:spacing w:line="360" w:lineRule="auto"/>
        <w:jc w:val="left"/>
        <w:rPr>
          <w:b/>
          <w:bCs/>
          <w:sz w:val="28"/>
          <w:szCs w:val="28"/>
          <w:rtl/>
        </w:rPr>
      </w:pPr>
      <w:r w:rsidRPr="009244DF">
        <w:rPr>
          <w:rFonts w:hint="cs"/>
          <w:b/>
          <w:bCs/>
          <w:sz w:val="28"/>
          <w:szCs w:val="28"/>
          <w:rtl/>
        </w:rPr>
        <w:t>זכות ערעור כחוק.</w:t>
      </w:r>
    </w:p>
    <w:p w:rsidR="007B0C5E" w:rsidRPr="009244DF" w:rsidRDefault="007B0C5E" w:rsidP="007B0C5E">
      <w:pPr>
        <w:numPr>
          <w:ilvl w:val="0"/>
          <w:numId w:val="6"/>
        </w:numPr>
        <w:autoSpaceDE w:val="0"/>
        <w:autoSpaceDN w:val="0"/>
        <w:spacing w:line="360" w:lineRule="auto"/>
        <w:jc w:val="left"/>
        <w:rPr>
          <w:sz w:val="28"/>
          <w:szCs w:val="28"/>
          <w:rtl/>
        </w:rPr>
      </w:pPr>
      <w:r w:rsidRPr="009244DF">
        <w:rPr>
          <w:rFonts w:hint="cs"/>
          <w:b/>
          <w:bCs/>
          <w:sz w:val="28"/>
          <w:szCs w:val="28"/>
          <w:rtl/>
        </w:rPr>
        <w:t>ניתן היום, 06/01/2020, ט' בטבת תש"פ, והודע בפומבי ובמעמד הצדדים.</w:t>
      </w:r>
    </w:p>
    <w:p w:rsidR="007B0C5E" w:rsidRPr="009244DF" w:rsidRDefault="007B0C5E" w:rsidP="007B0C5E">
      <w:pPr>
        <w:spacing w:line="360" w:lineRule="auto"/>
        <w:jc w:val="left"/>
        <w:rPr>
          <w:sz w:val="28"/>
          <w:szCs w:val="28"/>
          <w:rtl/>
        </w:rPr>
      </w:pPr>
    </w:p>
    <w:p w:rsidR="009244DF" w:rsidRPr="00ED70FC" w:rsidRDefault="009244DF" w:rsidP="009244DF">
      <w:pPr>
        <w:spacing w:line="360" w:lineRule="auto"/>
        <w:jc w:val="center"/>
        <w:rPr>
          <w:b/>
          <w:bCs/>
          <w:sz w:val="28"/>
          <w:szCs w:val="28"/>
          <w:rtl/>
        </w:rPr>
      </w:pPr>
      <w:r w:rsidRPr="00ED70FC">
        <w:rPr>
          <w:rFonts w:hint="cs"/>
          <w:b/>
          <w:bCs/>
          <w:sz w:val="28"/>
          <w:szCs w:val="28"/>
          <w:rtl/>
        </w:rPr>
        <w:t>___________                       ____________                ____________</w:t>
      </w:r>
    </w:p>
    <w:p w:rsidR="009244DF" w:rsidRPr="00ED70FC" w:rsidRDefault="009244DF" w:rsidP="009244DF">
      <w:pPr>
        <w:pStyle w:val="Title"/>
        <w:rPr>
          <w:sz w:val="28"/>
          <w:szCs w:val="28"/>
          <w:u w:val="none"/>
          <w:rtl/>
        </w:rPr>
      </w:pPr>
      <w:r w:rsidRPr="00ED70FC">
        <w:rPr>
          <w:rFonts w:hint="cs"/>
          <w:sz w:val="28"/>
          <w:szCs w:val="28"/>
          <w:u w:val="none"/>
          <w:rtl/>
        </w:rPr>
        <w:t>שופט                                       אב"ד                                שופט</w:t>
      </w:r>
    </w:p>
    <w:p w:rsidR="009244DF" w:rsidRDefault="009244DF" w:rsidP="009244DF">
      <w:pPr>
        <w:rPr>
          <w:sz w:val="28"/>
          <w:szCs w:val="28"/>
          <w:rtl/>
        </w:rPr>
      </w:pPr>
    </w:p>
    <w:p w:rsidR="009244DF" w:rsidRPr="009244DF" w:rsidRDefault="009244DF" w:rsidP="009244DF">
      <w:pPr>
        <w:rPr>
          <w:rFonts w:hint="cs"/>
          <w:sz w:val="28"/>
          <w:szCs w:val="28"/>
          <w:rtl/>
        </w:rPr>
      </w:pPr>
    </w:p>
    <w:p w:rsidR="007B0C5E" w:rsidRPr="009244DF" w:rsidRDefault="007B0C5E" w:rsidP="007B0C5E">
      <w:pPr>
        <w:rPr>
          <w:sz w:val="28"/>
          <w:szCs w:val="28"/>
        </w:rPr>
      </w:pPr>
    </w:p>
    <w:p w:rsidR="00FC44E9" w:rsidRPr="009244DF" w:rsidRDefault="00FC44E9" w:rsidP="005F7A46">
      <w:pPr>
        <w:rPr>
          <w:sz w:val="28"/>
          <w:szCs w:val="28"/>
          <w:rtl/>
        </w:rPr>
      </w:pPr>
    </w:p>
    <w:p w:rsidR="00697E26" w:rsidRPr="009244DF" w:rsidRDefault="00697E26" w:rsidP="007F51C4">
      <w:pPr>
        <w:ind w:left="5954"/>
        <w:rPr>
          <w:b/>
          <w:bCs/>
          <w:sz w:val="28"/>
          <w:szCs w:val="28"/>
          <w:rtl/>
        </w:rPr>
      </w:pPr>
      <w:r w:rsidRPr="009244DF">
        <w:rPr>
          <w:rFonts w:hint="cs"/>
          <w:b/>
          <w:bCs/>
          <w:sz w:val="28"/>
          <w:szCs w:val="28"/>
          <w:rtl/>
        </w:rPr>
        <w:lastRenderedPageBreak/>
        <w:t>העתק נכון מהמקור</w:t>
      </w:r>
      <w:r w:rsidRPr="009244DF">
        <w:rPr>
          <w:b/>
          <w:bCs/>
          <w:sz w:val="28"/>
          <w:szCs w:val="28"/>
          <w:rtl/>
        </w:rPr>
        <w:br/>
      </w:r>
      <w:r w:rsidR="007F51C4" w:rsidRPr="009244DF">
        <w:rPr>
          <w:b/>
          <w:bCs/>
          <w:sz w:val="28"/>
          <w:szCs w:val="28"/>
          <w:rtl/>
        </w:rPr>
        <w:fldChar w:fldCharType="begin"/>
      </w:r>
      <w:r w:rsidR="007F51C4" w:rsidRPr="009244DF">
        <w:rPr>
          <w:b/>
          <w:bCs/>
          <w:sz w:val="28"/>
          <w:szCs w:val="28"/>
          <w:rtl/>
        </w:rPr>
        <w:instrText xml:space="preserve"> </w:instrText>
      </w:r>
      <w:r w:rsidR="007F51C4" w:rsidRPr="009244DF">
        <w:rPr>
          <w:b/>
          <w:bCs/>
          <w:sz w:val="28"/>
          <w:szCs w:val="28"/>
        </w:rPr>
        <w:instrText>DOCPROPERTY  kabidbeitdin  \* MERGEFORMAT</w:instrText>
      </w:r>
      <w:r w:rsidR="007F51C4" w:rsidRPr="009244DF">
        <w:rPr>
          <w:b/>
          <w:bCs/>
          <w:sz w:val="28"/>
          <w:szCs w:val="28"/>
          <w:rtl/>
        </w:rPr>
        <w:instrText xml:space="preserve"> </w:instrText>
      </w:r>
      <w:r w:rsidR="007F51C4" w:rsidRPr="009244DF">
        <w:rPr>
          <w:b/>
          <w:bCs/>
          <w:sz w:val="28"/>
          <w:szCs w:val="28"/>
          <w:rtl/>
        </w:rPr>
        <w:fldChar w:fldCharType="end"/>
      </w:r>
      <w:r w:rsidRPr="009244DF">
        <w:rPr>
          <w:b/>
          <w:bCs/>
          <w:sz w:val="28"/>
          <w:szCs w:val="28"/>
          <w:rtl/>
        </w:rPr>
        <w:br/>
      </w:r>
      <w:r w:rsidRPr="009244DF">
        <w:rPr>
          <w:rFonts w:hint="cs"/>
          <w:b/>
          <w:bCs/>
          <w:sz w:val="28"/>
          <w:szCs w:val="28"/>
          <w:rtl/>
        </w:rPr>
        <w:t>ק' בית הדין</w:t>
      </w:r>
      <w:r w:rsidRPr="009244DF">
        <w:rPr>
          <w:b/>
          <w:bCs/>
          <w:sz w:val="28"/>
          <w:szCs w:val="28"/>
          <w:rtl/>
        </w:rPr>
        <w:br/>
      </w:r>
    </w:p>
    <w:p w:rsidR="00B82938" w:rsidRPr="009244DF" w:rsidRDefault="00B82938" w:rsidP="008D729E">
      <w:pPr>
        <w:rPr>
          <w:b/>
          <w:bCs/>
          <w:sz w:val="28"/>
          <w:szCs w:val="28"/>
          <w:rtl/>
        </w:rPr>
      </w:pPr>
      <w:r w:rsidRPr="009244DF">
        <w:rPr>
          <w:rFonts w:hint="cs"/>
          <w:b/>
          <w:bCs/>
          <w:sz w:val="28"/>
          <w:szCs w:val="28"/>
          <w:rtl/>
        </w:rPr>
        <w:t>נערך על ידי</w:t>
      </w:r>
      <w:r w:rsidR="009244DF">
        <w:rPr>
          <w:rFonts w:hint="cs"/>
          <w:b/>
          <w:bCs/>
          <w:sz w:val="28"/>
          <w:szCs w:val="28"/>
          <w:rtl/>
        </w:rPr>
        <w:t>:</w:t>
      </w:r>
      <w:r w:rsidR="007B0C5E" w:rsidRPr="009244DF">
        <w:rPr>
          <w:rFonts w:hint="cs"/>
          <w:b/>
          <w:bCs/>
          <w:sz w:val="28"/>
          <w:szCs w:val="28"/>
          <w:rtl/>
        </w:rPr>
        <w:t xml:space="preserve"> ד.ז</w:t>
      </w:r>
      <w:r w:rsidR="009244DF">
        <w:rPr>
          <w:rFonts w:hint="cs"/>
          <w:b/>
          <w:bCs/>
          <w:sz w:val="28"/>
          <w:szCs w:val="28"/>
          <w:rtl/>
        </w:rPr>
        <w:t>.</w:t>
      </w:r>
    </w:p>
    <w:p w:rsidR="00B82938" w:rsidRPr="009244DF" w:rsidRDefault="00B82938" w:rsidP="008D729E">
      <w:pPr>
        <w:rPr>
          <w:b/>
          <w:bCs/>
          <w:sz w:val="28"/>
          <w:szCs w:val="28"/>
          <w:rtl/>
        </w:rPr>
      </w:pPr>
      <w:r w:rsidRPr="009244DF">
        <w:rPr>
          <w:rFonts w:hint="cs"/>
          <w:b/>
          <w:bCs/>
          <w:sz w:val="28"/>
          <w:szCs w:val="28"/>
          <w:rtl/>
        </w:rPr>
        <w:t>בתאריך</w:t>
      </w:r>
      <w:r w:rsidR="009244DF">
        <w:rPr>
          <w:rFonts w:hint="cs"/>
          <w:b/>
          <w:bCs/>
          <w:sz w:val="28"/>
          <w:szCs w:val="28"/>
          <w:rtl/>
        </w:rPr>
        <w:t>: 06.01.2020.</w:t>
      </w:r>
    </w:p>
    <w:p w:rsidR="002709C4" w:rsidRPr="009244DF" w:rsidRDefault="00697E26" w:rsidP="002E097C">
      <w:pPr>
        <w:rPr>
          <w:b/>
          <w:bCs/>
          <w:sz w:val="28"/>
          <w:szCs w:val="28"/>
          <w:rtl/>
        </w:rPr>
      </w:pPr>
      <w:r w:rsidRPr="009244DF">
        <w:rPr>
          <w:rFonts w:hint="cs"/>
          <w:b/>
          <w:bCs/>
          <w:sz w:val="28"/>
          <w:szCs w:val="28"/>
          <w:rtl/>
        </w:rPr>
        <w:t>חתימת המגיה:</w:t>
      </w:r>
      <w:r w:rsidR="009244DF">
        <w:rPr>
          <w:rFonts w:hint="cs"/>
          <w:b/>
          <w:bCs/>
          <w:sz w:val="28"/>
          <w:szCs w:val="28"/>
          <w:rtl/>
        </w:rPr>
        <w:t xml:space="preserve"> כ' ג'.</w:t>
      </w:r>
    </w:p>
    <w:p w:rsidR="00B82938" w:rsidRPr="009244DF" w:rsidRDefault="00B82938">
      <w:pPr>
        <w:rPr>
          <w:b/>
          <w:bCs/>
          <w:sz w:val="28"/>
          <w:szCs w:val="28"/>
          <w:rtl/>
        </w:rPr>
      </w:pPr>
    </w:p>
    <w:sectPr w:rsidR="00B82938" w:rsidRPr="009244DF"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3D1" w:rsidRDefault="00F463D1">
      <w:r>
        <w:separator/>
      </w:r>
    </w:p>
  </w:endnote>
  <w:endnote w:type="continuationSeparator" w:id="0">
    <w:p w:rsidR="00F463D1" w:rsidRDefault="00F4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9244DF">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3D1" w:rsidRDefault="00F463D1">
      <w:r>
        <w:separator/>
      </w:r>
    </w:p>
  </w:footnote>
  <w:footnote w:type="continuationSeparator" w:id="0">
    <w:p w:rsidR="00F463D1" w:rsidRDefault="00F46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DF" w:rsidRDefault="00924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DF" w:rsidRDefault="009244DF" w:rsidP="009244DF">
    <w:pPr>
      <w:pStyle w:val="Header"/>
      <w:jc w:val="center"/>
      <w:rPr>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מרכז (מחוזי) 6/20</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E192569"/>
    <w:multiLevelType w:val="hybridMultilevel"/>
    <w:tmpl w:val="DAD01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nsid w:val="44221BA3"/>
    <w:multiLevelType w:val="hybridMultilevel"/>
    <w:tmpl w:val="F55EC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B0C5E"/>
    <w:rsid w:val="007C44B7"/>
    <w:rsid w:val="007F51C4"/>
    <w:rsid w:val="00803F79"/>
    <w:rsid w:val="00822979"/>
    <w:rsid w:val="00834A6E"/>
    <w:rsid w:val="0084475E"/>
    <w:rsid w:val="00862C0C"/>
    <w:rsid w:val="00865F44"/>
    <w:rsid w:val="00895C06"/>
    <w:rsid w:val="008B4844"/>
    <w:rsid w:val="008C4836"/>
    <w:rsid w:val="008D729E"/>
    <w:rsid w:val="009244DF"/>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463D1"/>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7B0C5E"/>
    <w:pPr>
      <w:spacing w:line="360" w:lineRule="auto"/>
      <w:jc w:val="center"/>
    </w:pPr>
    <w:rPr>
      <w:b/>
      <w:bCs/>
      <w:sz w:val="20"/>
      <w:szCs w:val="30"/>
      <w:u w:val="single"/>
    </w:rPr>
  </w:style>
  <w:style w:type="character" w:customStyle="1" w:styleId="TitleChar">
    <w:name w:val="Title Char"/>
    <w:basedOn w:val="DefaultParagraphFont"/>
    <w:link w:val="Title"/>
    <w:rsid w:val="007B0C5E"/>
    <w:rPr>
      <w:rFonts w:cs="David"/>
      <w:b/>
      <w:bCs/>
      <w:szCs w:val="30"/>
      <w:u w:val="single"/>
    </w:rPr>
  </w:style>
  <w:style w:type="paragraph" w:styleId="ListParagraph">
    <w:name w:val="List Paragraph"/>
    <w:basedOn w:val="Normal"/>
    <w:uiPriority w:val="34"/>
    <w:qFormat/>
    <w:rsid w:val="007B0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462</Words>
  <Characters>2312</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2020-02-04T09:03:00Z</dcterms:created>
  <dcterms:modified xsi:type="dcterms:W3CDTF">2020-02-04T09:03:00Z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6/20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9000148</vt:lpwstr>
  </property>
  <property fmtid="{D5CDD505-2E9C-101B-9397-08002B2CF9AE}" pid="7" name="shempratigorem">
    <vt:lpwstr>עבד אל</vt:lpwstr>
  </property>
  <property fmtid="{D5CDD505-2E9C-101B-9397-08002B2CF9AE}" pid="8" name="shemmishpachagorem">
    <vt:lpwstr>אלסייד</vt:lpwstr>
  </property>
  <property fmtid="{D5CDD505-2E9C-101B-9397-08002B2CF9AE}" pid="9" name="dargagorem">
    <vt:lpwstr>סמל</vt:lpwstr>
  </property>
  <property fmtid="{D5CDD505-2E9C-101B-9397-08002B2CF9AE}" pid="10" name="yechidagorm">
    <vt:lpwstr>חטמ"ר 417</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סא"ל מיכל אמברם-שחר</vt:lpwstr>
  </property>
  <property fmtid="{D5CDD505-2E9C-101B-9397-08002B2CF9AE}" pid="14" name="taarichnochechievri">
    <vt:lpwstr>ט' בטבת התשף"</vt:lpwstr>
  </property>
  <property fmtid="{D5CDD505-2E9C-101B-9397-08002B2CF9AE}" pid="15" name="taarichnochechi">
    <vt:lpwstr>06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