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55DFC" w14:textId="77777777" w:rsidR="00425E4D" w:rsidRPr="00425E4D" w:rsidRDefault="00425E4D" w:rsidP="00425E4D">
      <w:pPr>
        <w:spacing w:after="160" w:line="259" w:lineRule="auto"/>
        <w:jc w:val="center"/>
        <w:rPr>
          <w:rFonts w:ascii="David" w:eastAsiaTheme="minorEastAsia" w:hAnsi="David"/>
          <w:b/>
          <w:bCs/>
          <w:sz w:val="28"/>
          <w:szCs w:val="28"/>
          <w:rtl/>
        </w:rPr>
      </w:pPr>
      <w:bookmarkStart w:id="0" w:name="_Hlk109912238"/>
      <w:r w:rsidRPr="00425E4D">
        <w:rPr>
          <w:rFonts w:ascii="David" w:eastAsiaTheme="minorEastAsia" w:hAnsi="David"/>
          <w:noProof/>
          <w:sz w:val="28"/>
          <w:szCs w:val="28"/>
        </w:rPr>
        <w:drawing>
          <wp:inline distT="0" distB="0" distL="0" distR="0" wp14:anchorId="6D5F71BE" wp14:editId="019B6CC1">
            <wp:extent cx="775970" cy="712470"/>
            <wp:effectExtent l="0" t="0" r="0" b="0"/>
            <wp:docPr id="7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E4D">
        <w:rPr>
          <w:rFonts w:ascii="David" w:eastAsiaTheme="minorEastAsia" w:hAnsi="David"/>
          <w:noProof/>
          <w:sz w:val="28"/>
          <w:szCs w:val="28"/>
          <w:rtl/>
        </w:rPr>
        <w:t xml:space="preserve">                                                 </w:t>
      </w:r>
      <w:r w:rsidRPr="00425E4D">
        <w:rPr>
          <w:rFonts w:ascii="David" w:eastAsiaTheme="minorEastAsia" w:hAnsi="David"/>
          <w:noProof/>
          <w:sz w:val="28"/>
          <w:szCs w:val="28"/>
        </w:rPr>
        <w:drawing>
          <wp:inline distT="0" distB="0" distL="0" distR="0" wp14:anchorId="42A7DCCA" wp14:editId="3CCDFF76">
            <wp:extent cx="542290" cy="744220"/>
            <wp:effectExtent l="0" t="0" r="0" b="0"/>
            <wp:docPr id="5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74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25E4D">
        <w:rPr>
          <w:rFonts w:ascii="David" w:eastAsiaTheme="minorEastAsia" w:hAnsi="David"/>
          <w:noProof/>
          <w:sz w:val="28"/>
          <w:szCs w:val="28"/>
          <w:rtl/>
        </w:rPr>
        <w:t xml:space="preserve">   </w:t>
      </w:r>
    </w:p>
    <w:p w14:paraId="2DA36A6F" w14:textId="77777777" w:rsidR="00425E4D" w:rsidRPr="00425E4D" w:rsidRDefault="00425E4D" w:rsidP="00425E4D">
      <w:pPr>
        <w:spacing w:after="160" w:line="259" w:lineRule="auto"/>
        <w:jc w:val="center"/>
        <w:rPr>
          <w:rFonts w:ascii="David" w:eastAsiaTheme="minorEastAsia" w:hAnsi="David"/>
          <w:b/>
          <w:bCs/>
          <w:sz w:val="28"/>
          <w:szCs w:val="28"/>
        </w:rPr>
      </w:pPr>
    </w:p>
    <w:p w14:paraId="7136EEA7" w14:textId="77777777" w:rsidR="00425E4D" w:rsidRPr="00425E4D" w:rsidRDefault="00425E4D" w:rsidP="00425E4D">
      <w:pPr>
        <w:spacing w:after="160" w:line="259" w:lineRule="auto"/>
        <w:jc w:val="left"/>
        <w:rPr>
          <w:rFonts w:ascii="David" w:eastAsiaTheme="minorEastAsia" w:hAnsi="David"/>
          <w:b/>
          <w:bCs/>
          <w:sz w:val="28"/>
          <w:szCs w:val="28"/>
          <w:rtl/>
        </w:rPr>
      </w:pP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>בבית הדין הצבאי המחוזי</w:t>
      </w:r>
    </w:p>
    <w:p w14:paraId="636E5DB3" w14:textId="77777777" w:rsidR="00425E4D" w:rsidRPr="00425E4D" w:rsidRDefault="00425E4D" w:rsidP="00425E4D">
      <w:pPr>
        <w:spacing w:after="160" w:line="259" w:lineRule="auto"/>
        <w:jc w:val="left"/>
        <w:rPr>
          <w:rFonts w:ascii="David" w:eastAsiaTheme="minorEastAsia" w:hAnsi="David"/>
          <w:b/>
          <w:bCs/>
          <w:sz w:val="28"/>
          <w:szCs w:val="28"/>
          <w:rtl/>
        </w:rPr>
      </w:pP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>במחוז שיפוטי מרכז</w:t>
      </w:r>
    </w:p>
    <w:p w14:paraId="1C0D7E90" w14:textId="48944BF6" w:rsidR="00425E4D" w:rsidRPr="00425E4D" w:rsidRDefault="00425E4D" w:rsidP="00425E4D">
      <w:pPr>
        <w:spacing w:after="160" w:line="259" w:lineRule="auto"/>
        <w:jc w:val="left"/>
        <w:rPr>
          <w:rFonts w:ascii="David" w:eastAsiaTheme="minorEastAsia" w:hAnsi="David"/>
          <w:b/>
          <w:bCs/>
          <w:sz w:val="28"/>
          <w:szCs w:val="28"/>
          <w:rtl/>
        </w:rPr>
      </w:pP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 xml:space="preserve">בפני השופטת:                        </w:t>
      </w:r>
      <w:r w:rsidR="00105C60">
        <w:rPr>
          <w:rFonts w:ascii="David" w:eastAsiaTheme="minorEastAsia" w:hAnsi="David" w:hint="cs"/>
          <w:b/>
          <w:bCs/>
          <w:sz w:val="28"/>
          <w:szCs w:val="28"/>
          <w:rtl/>
        </w:rPr>
        <w:t xml:space="preserve">   </w:t>
      </w: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 xml:space="preserve">סא"ל </w:t>
      </w:r>
      <w:r w:rsidR="00105C60">
        <w:rPr>
          <w:rFonts w:ascii="David" w:eastAsiaTheme="minorEastAsia" w:hAnsi="David" w:hint="cs"/>
          <w:b/>
          <w:bCs/>
          <w:sz w:val="28"/>
          <w:szCs w:val="28"/>
          <w:rtl/>
        </w:rPr>
        <w:t>לידור דרכמן</w:t>
      </w:r>
    </w:p>
    <w:p w14:paraId="4CBD0851" w14:textId="5E8FDAA0" w:rsidR="00425E4D" w:rsidRPr="00425E4D" w:rsidRDefault="00425E4D" w:rsidP="00425E4D">
      <w:pPr>
        <w:autoSpaceDE w:val="0"/>
        <w:autoSpaceDN w:val="0"/>
        <w:spacing w:line="360" w:lineRule="auto"/>
        <w:rPr>
          <w:rFonts w:ascii="David" w:eastAsiaTheme="minorEastAsia" w:hAnsi="David"/>
          <w:b/>
          <w:bCs/>
          <w:sz w:val="28"/>
          <w:szCs w:val="28"/>
          <w:rtl/>
        </w:rPr>
      </w:pP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 xml:space="preserve">בעניין: התובע הצבאי                                                           (ע"י ב"כ, </w:t>
      </w:r>
      <w:r w:rsidR="00105C60">
        <w:rPr>
          <w:rFonts w:ascii="David" w:eastAsiaTheme="minorEastAsia" w:hAnsi="David" w:hint="cs"/>
          <w:b/>
          <w:bCs/>
          <w:sz w:val="28"/>
          <w:szCs w:val="28"/>
          <w:rtl/>
        </w:rPr>
        <w:t>גנה קוזניצקי</w:t>
      </w: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>)</w:t>
      </w:r>
    </w:p>
    <w:p w14:paraId="0AF4F980" w14:textId="77777777" w:rsidR="00425E4D" w:rsidRPr="00425E4D" w:rsidRDefault="00425E4D" w:rsidP="00425E4D">
      <w:pPr>
        <w:autoSpaceDE w:val="0"/>
        <w:autoSpaceDN w:val="0"/>
        <w:spacing w:line="360" w:lineRule="auto"/>
        <w:jc w:val="center"/>
        <w:rPr>
          <w:rFonts w:ascii="David" w:eastAsiaTheme="minorEastAsia" w:hAnsi="David"/>
          <w:b/>
          <w:bCs/>
          <w:sz w:val="28"/>
          <w:szCs w:val="28"/>
          <w:rtl/>
        </w:rPr>
      </w:pP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>נגד</w:t>
      </w:r>
    </w:p>
    <w:p w14:paraId="603AF38B" w14:textId="2F3A2C70" w:rsidR="003F5492" w:rsidRDefault="00425E4D" w:rsidP="00105C60">
      <w:pPr>
        <w:autoSpaceDE w:val="0"/>
        <w:autoSpaceDN w:val="0"/>
        <w:spacing w:line="360" w:lineRule="auto"/>
        <w:rPr>
          <w:rFonts w:ascii="David" w:eastAsiaTheme="minorEastAsia" w:hAnsi="David"/>
          <w:b/>
          <w:bCs/>
          <w:sz w:val="28"/>
          <w:szCs w:val="28"/>
          <w:rtl/>
        </w:rPr>
      </w:pP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>הנאשם:</w:t>
      </w:r>
      <w:r w:rsidRPr="00425E4D">
        <w:rPr>
          <w:rFonts w:ascii="David" w:eastAsiaTheme="minorEastAsia" w:hAnsi="David"/>
          <w:b/>
          <w:bCs/>
          <w:sz w:val="28"/>
          <w:szCs w:val="28"/>
        </w:rPr>
        <w:t>X</w:t>
      </w: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>/</w:t>
      </w:r>
      <w:r w:rsidRPr="00425E4D">
        <w:rPr>
          <w:rFonts w:ascii="David" w:eastAsiaTheme="minorEastAsia" w:hAnsi="David"/>
          <w:b/>
          <w:bCs/>
          <w:sz w:val="28"/>
          <w:szCs w:val="28"/>
        </w:rPr>
        <w:t>XXX</w:t>
      </w: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 xml:space="preserve"> </w:t>
      </w:r>
      <w:r w:rsidR="00105C60">
        <w:rPr>
          <w:rFonts w:ascii="David" w:eastAsiaTheme="minorEastAsia" w:hAnsi="David" w:hint="cs"/>
          <w:b/>
          <w:bCs/>
          <w:sz w:val="28"/>
          <w:szCs w:val="28"/>
          <w:rtl/>
        </w:rPr>
        <w:t>טוראי</w:t>
      </w: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 xml:space="preserve"> </w:t>
      </w:r>
      <w:r w:rsidR="00105C60">
        <w:rPr>
          <w:rFonts w:ascii="David" w:eastAsiaTheme="minorEastAsia" w:hAnsi="David" w:hint="cs"/>
          <w:b/>
          <w:bCs/>
          <w:sz w:val="28"/>
          <w:szCs w:val="28"/>
          <w:rtl/>
        </w:rPr>
        <w:t>ד' ח'</w:t>
      </w: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 xml:space="preserve">                                        </w:t>
      </w:r>
      <w:r w:rsidR="00105C60">
        <w:rPr>
          <w:rFonts w:ascii="David" w:eastAsiaTheme="minorEastAsia" w:hAnsi="David" w:hint="cs"/>
          <w:b/>
          <w:bCs/>
          <w:sz w:val="28"/>
          <w:szCs w:val="28"/>
          <w:rtl/>
        </w:rPr>
        <w:t xml:space="preserve">      </w:t>
      </w: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 xml:space="preserve">(ע"י ב"כ, </w:t>
      </w:r>
      <w:r w:rsidR="00105C60">
        <w:rPr>
          <w:rFonts w:ascii="David" w:eastAsiaTheme="minorEastAsia" w:hAnsi="David" w:hint="cs"/>
          <w:b/>
          <w:bCs/>
          <w:sz w:val="28"/>
          <w:szCs w:val="28"/>
          <w:rtl/>
        </w:rPr>
        <w:t>עו"ד גיל בנדל</w:t>
      </w:r>
      <w:r w:rsidRPr="00425E4D">
        <w:rPr>
          <w:rFonts w:ascii="David" w:eastAsiaTheme="minorEastAsia" w:hAnsi="David"/>
          <w:b/>
          <w:bCs/>
          <w:sz w:val="28"/>
          <w:szCs w:val="28"/>
          <w:rtl/>
        </w:rPr>
        <w:t>)</w:t>
      </w:r>
    </w:p>
    <w:p w14:paraId="65C78D97" w14:textId="77777777" w:rsidR="00105C60" w:rsidRPr="00105C60" w:rsidRDefault="00105C60" w:rsidP="00105C60">
      <w:pPr>
        <w:autoSpaceDE w:val="0"/>
        <w:autoSpaceDN w:val="0"/>
        <w:spacing w:line="360" w:lineRule="auto"/>
        <w:rPr>
          <w:rFonts w:ascii="David" w:eastAsiaTheme="minorEastAsia" w:hAnsi="David"/>
          <w:b/>
          <w:bCs/>
          <w:sz w:val="28"/>
          <w:szCs w:val="28"/>
          <w:rtl/>
        </w:rPr>
      </w:pPr>
    </w:p>
    <w:p w14:paraId="6ADFBCB0" w14:textId="77777777" w:rsidR="0005686D" w:rsidRPr="00425E4D" w:rsidRDefault="0005686D" w:rsidP="0005686D">
      <w:pPr>
        <w:pStyle w:val="Title"/>
        <w:rPr>
          <w:rFonts w:ascii="David" w:hAnsi="David"/>
          <w:sz w:val="28"/>
          <w:szCs w:val="28"/>
          <w:rtl/>
        </w:rPr>
      </w:pPr>
      <w:r w:rsidRPr="00425E4D">
        <w:rPr>
          <w:rFonts w:ascii="David" w:hAnsi="David"/>
          <w:sz w:val="28"/>
          <w:szCs w:val="28"/>
          <w:rtl/>
        </w:rPr>
        <w:t>הכרעת - דין</w:t>
      </w:r>
    </w:p>
    <w:p w14:paraId="24568F5F" w14:textId="2654AF7B" w:rsidR="0005686D" w:rsidRPr="00425E4D" w:rsidRDefault="0005686D" w:rsidP="0005686D">
      <w:pPr>
        <w:pStyle w:val="BodyText"/>
        <w:jc w:val="both"/>
        <w:rPr>
          <w:rFonts w:ascii="David" w:hAnsi="David" w:cs="David"/>
          <w:sz w:val="28"/>
          <w:rtl/>
        </w:rPr>
      </w:pPr>
      <w:r w:rsidRPr="00425E4D">
        <w:rPr>
          <w:rFonts w:ascii="David" w:hAnsi="David" w:cs="David"/>
          <w:b w:val="0"/>
          <w:bCs w:val="0"/>
          <w:sz w:val="28"/>
          <w:rtl/>
        </w:rPr>
        <w:t xml:space="preserve">על פי הודאתו, מורשע הנאשם בעבירה של היעדר מן השירות שלא ברשות, לפי סעיף 94 לחוק השיפוט הצבאי, התשט"ו - 1955, בגין כך שנעדר מיחידתו </w:t>
      </w:r>
      <w:r w:rsidR="00105C60">
        <w:rPr>
          <w:rFonts w:ascii="David" w:hAnsi="David" w:cs="David" w:hint="cs"/>
          <w:b w:val="0"/>
          <w:bCs w:val="0"/>
          <w:sz w:val="28"/>
        </w:rPr>
        <w:t>XXX</w:t>
      </w:r>
      <w:r w:rsidRPr="00425E4D">
        <w:rPr>
          <w:rFonts w:ascii="David" w:hAnsi="David" w:cs="David"/>
          <w:b w:val="0"/>
          <w:bCs w:val="0"/>
          <w:sz w:val="28"/>
          <w:rtl/>
        </w:rPr>
        <w:t xml:space="preserve"> מיום 31.8.2022  ועד יום 21.2.2023 למשך 175 ימים, בהתאם לכתב האישום ולפרטים הנוספים.</w:t>
      </w:r>
      <w:r w:rsidRPr="00425E4D">
        <w:rPr>
          <w:rFonts w:ascii="David" w:hAnsi="David" w:cs="David"/>
          <w:sz w:val="28"/>
          <w:rtl/>
        </w:rPr>
        <w:t xml:space="preserve"> </w:t>
      </w:r>
    </w:p>
    <w:p w14:paraId="4A929B77" w14:textId="77777777" w:rsidR="0005686D" w:rsidRPr="00425E4D" w:rsidRDefault="0005686D" w:rsidP="003F5492">
      <w:pPr>
        <w:spacing w:line="360" w:lineRule="auto"/>
        <w:rPr>
          <w:rFonts w:ascii="David" w:hAnsi="David"/>
          <w:sz w:val="28"/>
          <w:szCs w:val="28"/>
          <w:rtl/>
        </w:rPr>
      </w:pPr>
      <w:r w:rsidRPr="00425E4D">
        <w:rPr>
          <w:rFonts w:ascii="David" w:hAnsi="David"/>
          <w:b/>
          <w:bCs/>
          <w:sz w:val="28"/>
          <w:szCs w:val="28"/>
          <w:rtl/>
        </w:rPr>
        <w:t>•   ניתנה היום, יב' בניסן התשפ"ג, 03.04.2023, והודעה בפומבי ובמעמד הצדדים.</w:t>
      </w:r>
    </w:p>
    <w:p w14:paraId="27C6E47D" w14:textId="4DE44E09" w:rsidR="0005686D" w:rsidRPr="00425E4D" w:rsidRDefault="0005686D" w:rsidP="0005686D">
      <w:pPr>
        <w:pStyle w:val="BodyText"/>
        <w:ind w:left="360"/>
        <w:jc w:val="both"/>
        <w:rPr>
          <w:rFonts w:ascii="David" w:hAnsi="David" w:cs="David"/>
          <w:sz w:val="28"/>
          <w:rtl/>
        </w:rPr>
      </w:pPr>
    </w:p>
    <w:p w14:paraId="14385300" w14:textId="77777777" w:rsidR="0005686D" w:rsidRPr="00425E4D" w:rsidRDefault="0005686D" w:rsidP="0005686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25E4D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FD4D455" w14:textId="07D74C0C" w:rsidR="0005686D" w:rsidRPr="00425E4D" w:rsidRDefault="00105C60" w:rsidP="0005686D">
      <w:pPr>
        <w:pStyle w:val="BodyText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שופטת</w:t>
      </w:r>
    </w:p>
    <w:p w14:paraId="08483FF6" w14:textId="6EA74152" w:rsidR="0005686D" w:rsidRPr="00425E4D" w:rsidRDefault="0005686D" w:rsidP="00425E4D">
      <w:pPr>
        <w:pStyle w:val="BodyText"/>
        <w:jc w:val="both"/>
        <w:rPr>
          <w:rFonts w:ascii="David" w:hAnsi="David" w:cs="David"/>
          <w:sz w:val="28"/>
          <w:rtl/>
        </w:rPr>
      </w:pPr>
    </w:p>
    <w:p w14:paraId="56CA7B8F" w14:textId="77777777" w:rsidR="0005686D" w:rsidRPr="00425E4D" w:rsidRDefault="0005686D" w:rsidP="0005686D">
      <w:pPr>
        <w:pStyle w:val="Title"/>
        <w:rPr>
          <w:rFonts w:ascii="David" w:hAnsi="David"/>
          <w:sz w:val="28"/>
          <w:szCs w:val="28"/>
          <w:rtl/>
        </w:rPr>
      </w:pPr>
      <w:r w:rsidRPr="00425E4D">
        <w:rPr>
          <w:rFonts w:ascii="David" w:hAnsi="David"/>
          <w:b w:val="0"/>
          <w:bCs w:val="0"/>
          <w:sz w:val="28"/>
          <w:szCs w:val="28"/>
          <w:rtl/>
        </w:rPr>
        <w:br w:type="page"/>
      </w:r>
      <w:r w:rsidRPr="00425E4D">
        <w:rPr>
          <w:rFonts w:ascii="David" w:hAnsi="David"/>
          <w:sz w:val="28"/>
          <w:szCs w:val="28"/>
          <w:rtl/>
        </w:rPr>
        <w:lastRenderedPageBreak/>
        <w:t>גזר - דין</w:t>
      </w:r>
    </w:p>
    <w:p w14:paraId="30F309D2" w14:textId="466F4224" w:rsidR="0005686D" w:rsidRPr="00425E4D" w:rsidRDefault="0005686D" w:rsidP="0005686D">
      <w:pPr>
        <w:spacing w:line="360" w:lineRule="auto"/>
        <w:rPr>
          <w:rFonts w:ascii="David" w:hAnsi="David"/>
          <w:sz w:val="28"/>
          <w:szCs w:val="28"/>
          <w:rtl/>
        </w:rPr>
      </w:pPr>
      <w:r w:rsidRPr="00425E4D">
        <w:rPr>
          <w:rFonts w:ascii="David" w:hAnsi="David"/>
          <w:sz w:val="28"/>
          <w:szCs w:val="28"/>
          <w:rtl/>
        </w:rPr>
        <w:t xml:space="preserve">הנאשם הורשע על פי הודאתו בעבירה של היעדר מן השירות שלא ברשות, על כי נעדר מיחידתו </w:t>
      </w:r>
      <w:r w:rsidR="00425E4D" w:rsidRPr="00425E4D">
        <w:rPr>
          <w:rFonts w:ascii="David" w:hAnsi="David"/>
          <w:sz w:val="28"/>
          <w:szCs w:val="28"/>
        </w:rPr>
        <w:t>XXX</w:t>
      </w:r>
      <w:r w:rsidRPr="00425E4D">
        <w:rPr>
          <w:rFonts w:ascii="David" w:hAnsi="David"/>
          <w:sz w:val="28"/>
          <w:szCs w:val="28"/>
          <w:rtl/>
        </w:rPr>
        <w:t xml:space="preserve"> לתקופה בת  </w:t>
      </w:r>
      <w:r w:rsidR="00413FEE" w:rsidRPr="00425E4D">
        <w:rPr>
          <w:rFonts w:ascii="David" w:hAnsi="David"/>
          <w:sz w:val="28"/>
          <w:szCs w:val="28"/>
          <w:rtl/>
        </w:rPr>
        <w:t>175</w:t>
      </w:r>
      <w:r w:rsidRPr="00425E4D">
        <w:rPr>
          <w:rFonts w:ascii="David" w:hAnsi="David"/>
          <w:sz w:val="28"/>
          <w:szCs w:val="28"/>
          <w:rtl/>
        </w:rPr>
        <w:t xml:space="preserve"> ימים, אשר הסתיימה בהתייצבותו.</w:t>
      </w:r>
    </w:p>
    <w:p w14:paraId="76CC9434" w14:textId="77777777" w:rsidR="0005686D" w:rsidRPr="00425E4D" w:rsidRDefault="0005686D" w:rsidP="0005686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215E83B5" w14:textId="63AE8EFC" w:rsidR="0005686D" w:rsidRPr="00425E4D" w:rsidRDefault="0005686D" w:rsidP="0005686D">
      <w:pPr>
        <w:spacing w:line="360" w:lineRule="auto"/>
        <w:rPr>
          <w:rFonts w:ascii="David" w:hAnsi="David"/>
          <w:sz w:val="28"/>
          <w:szCs w:val="28"/>
          <w:rtl/>
        </w:rPr>
      </w:pPr>
      <w:r w:rsidRPr="00425E4D">
        <w:rPr>
          <w:rFonts w:ascii="David" w:hAnsi="David"/>
          <w:sz w:val="28"/>
          <w:szCs w:val="28"/>
          <w:rtl/>
        </w:rPr>
        <w:t>הנאשם גויס לצה"ל בחודש</w:t>
      </w:r>
      <w:r w:rsidR="00413FEE" w:rsidRPr="00425E4D">
        <w:rPr>
          <w:rFonts w:ascii="David" w:hAnsi="David"/>
          <w:sz w:val="28"/>
          <w:szCs w:val="28"/>
          <w:rtl/>
        </w:rPr>
        <w:t xml:space="preserve"> דצמבר 2021. לצד ההיעדרות שבגינה נותן את הדין היום, לחובתו היעדרות נוספת בת 7 ימים, בגינה נשפט בדין משמעתי כאשר העונש המותנה שקיבל באותו הליך הוא בר הפעלה בגין הרשעתו היום. </w:t>
      </w:r>
    </w:p>
    <w:p w14:paraId="3AB03722" w14:textId="78E13195" w:rsidR="00413FEE" w:rsidRPr="00425E4D" w:rsidRDefault="00413FEE" w:rsidP="0005686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7445AE79" w14:textId="63517698" w:rsidR="00413FEE" w:rsidRPr="00425E4D" w:rsidRDefault="00413FEE" w:rsidP="00413FEE">
      <w:pPr>
        <w:spacing w:line="360" w:lineRule="auto"/>
        <w:rPr>
          <w:rFonts w:ascii="David" w:hAnsi="David"/>
          <w:sz w:val="28"/>
          <w:szCs w:val="28"/>
          <w:rtl/>
        </w:rPr>
      </w:pPr>
      <w:r w:rsidRPr="00425E4D">
        <w:rPr>
          <w:rFonts w:ascii="David" w:hAnsi="David"/>
          <w:sz w:val="28"/>
          <w:szCs w:val="28"/>
          <w:rtl/>
        </w:rPr>
        <w:t>הצדדים נקשרו בניהם להסדר טיעון המתחשב, מחד גיסא, במשך ההיעדרות וטיב העבירה ובנסיבותיו המשפחתיות המורכבות ומצבו הנפשי, מאידך גיסא.</w:t>
      </w:r>
    </w:p>
    <w:p w14:paraId="41EF7120" w14:textId="77777777" w:rsidR="0005686D" w:rsidRPr="00425E4D" w:rsidRDefault="0005686D" w:rsidP="0005686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9D39F36" w14:textId="5FB52C69" w:rsidR="0005686D" w:rsidRPr="00425E4D" w:rsidRDefault="0005686D" w:rsidP="0005686D">
      <w:pPr>
        <w:spacing w:line="360" w:lineRule="auto"/>
        <w:rPr>
          <w:rFonts w:ascii="David" w:hAnsi="David"/>
          <w:sz w:val="28"/>
          <w:szCs w:val="28"/>
          <w:rtl/>
        </w:rPr>
      </w:pPr>
      <w:r w:rsidRPr="00425E4D">
        <w:rPr>
          <w:rFonts w:ascii="David" w:hAnsi="David"/>
          <w:sz w:val="28"/>
          <w:szCs w:val="28"/>
          <w:rtl/>
        </w:rPr>
        <w:t>בנסיבות אלה</w:t>
      </w:r>
      <w:r w:rsidR="00413FEE" w:rsidRPr="00425E4D">
        <w:rPr>
          <w:rFonts w:ascii="David" w:hAnsi="David"/>
          <w:sz w:val="28"/>
          <w:szCs w:val="28"/>
          <w:rtl/>
        </w:rPr>
        <w:t xml:space="preserve">, והגם שמדובר בהסדר מקל, </w:t>
      </w:r>
      <w:r w:rsidRPr="00425E4D">
        <w:rPr>
          <w:rFonts w:ascii="David" w:hAnsi="David"/>
          <w:sz w:val="28"/>
          <w:szCs w:val="28"/>
          <w:rtl/>
        </w:rPr>
        <w:t>מצאתי לכבד את עתירתם המשותפת של הצדדים ולאמץ את הסדר הטיעון שהוצג</w:t>
      </w:r>
      <w:r w:rsidR="00413FEE" w:rsidRPr="00425E4D">
        <w:rPr>
          <w:rFonts w:ascii="David" w:hAnsi="David"/>
          <w:sz w:val="28"/>
          <w:szCs w:val="28"/>
          <w:rtl/>
        </w:rPr>
        <w:t>, וזאת בראי הנסיבות לקולא ומשב</w:t>
      </w:r>
      <w:r w:rsidR="00425E4D">
        <w:rPr>
          <w:rFonts w:ascii="David" w:hAnsi="David" w:hint="cs"/>
          <w:sz w:val="28"/>
          <w:szCs w:val="28"/>
          <w:rtl/>
        </w:rPr>
        <w:t>מ</w:t>
      </w:r>
      <w:r w:rsidR="00413FEE" w:rsidRPr="00425E4D">
        <w:rPr>
          <w:rFonts w:ascii="David" w:hAnsi="David"/>
          <w:sz w:val="28"/>
          <w:szCs w:val="28"/>
          <w:rtl/>
        </w:rPr>
        <w:t xml:space="preserve">סגרת ההסדר צפוי הנאשם להשתחרר לביתו לקראת חג הפסח. </w:t>
      </w:r>
    </w:p>
    <w:p w14:paraId="668F9223" w14:textId="77777777" w:rsidR="0005686D" w:rsidRPr="00425E4D" w:rsidRDefault="0005686D" w:rsidP="0005686D">
      <w:pPr>
        <w:spacing w:line="360" w:lineRule="auto"/>
        <w:rPr>
          <w:rFonts w:ascii="David" w:hAnsi="David"/>
          <w:sz w:val="28"/>
          <w:szCs w:val="28"/>
          <w:rtl/>
        </w:rPr>
      </w:pPr>
    </w:p>
    <w:p w14:paraId="17352BD1" w14:textId="2181E3EC" w:rsidR="0005686D" w:rsidRPr="00425E4D" w:rsidRDefault="0005686D" w:rsidP="00425E4D">
      <w:pPr>
        <w:spacing w:line="360" w:lineRule="auto"/>
        <w:rPr>
          <w:rFonts w:ascii="David" w:hAnsi="David"/>
          <w:sz w:val="28"/>
          <w:szCs w:val="28"/>
          <w:rtl/>
        </w:rPr>
      </w:pPr>
      <w:r w:rsidRPr="00425E4D">
        <w:rPr>
          <w:rFonts w:ascii="David" w:hAnsi="David"/>
          <w:sz w:val="28"/>
          <w:szCs w:val="28"/>
          <w:rtl/>
        </w:rPr>
        <w:t>על הנאשם נגזרים, אפוא, העונשים הבאים:</w:t>
      </w:r>
    </w:p>
    <w:p w14:paraId="6DDEAD04" w14:textId="3202980A" w:rsidR="0005686D" w:rsidRPr="00425E4D" w:rsidRDefault="00425E4D" w:rsidP="0005686D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25E4D">
        <w:rPr>
          <w:rFonts w:ascii="David" w:hAnsi="David"/>
          <w:b/>
          <w:bCs/>
          <w:sz w:val="28"/>
          <w:szCs w:val="28"/>
          <w:rtl/>
        </w:rPr>
        <w:t>ארבעים ושבעה (</w:t>
      </w:r>
      <w:r w:rsidR="00413FEE" w:rsidRPr="00425E4D">
        <w:rPr>
          <w:rFonts w:ascii="David" w:hAnsi="David"/>
          <w:b/>
          <w:bCs/>
          <w:sz w:val="28"/>
          <w:szCs w:val="28"/>
          <w:rtl/>
        </w:rPr>
        <w:t>47</w:t>
      </w:r>
      <w:r w:rsidRPr="00425E4D">
        <w:rPr>
          <w:rFonts w:ascii="David" w:hAnsi="David"/>
          <w:b/>
          <w:bCs/>
          <w:sz w:val="28"/>
          <w:szCs w:val="28"/>
          <w:rtl/>
        </w:rPr>
        <w:t>)</w:t>
      </w:r>
      <w:r w:rsidR="0005686D" w:rsidRPr="00425E4D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שיימנו החל מיום מעצרו.</w:t>
      </w:r>
    </w:p>
    <w:p w14:paraId="12A06638" w14:textId="514A72F2" w:rsidR="0005686D" w:rsidRPr="00425E4D" w:rsidRDefault="0005686D" w:rsidP="0005686D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25E4D">
        <w:rPr>
          <w:rFonts w:ascii="David" w:hAnsi="David"/>
          <w:b/>
          <w:bCs/>
          <w:sz w:val="28"/>
          <w:szCs w:val="28"/>
          <w:rtl/>
        </w:rPr>
        <w:t>הפעלה של עונש המחבוש המותנה (ת/2) שהוטל בהליך משמעתי מתאריך</w:t>
      </w:r>
      <w:r w:rsidR="00413FEE" w:rsidRPr="00425E4D">
        <w:rPr>
          <w:rFonts w:ascii="David" w:hAnsi="David"/>
          <w:b/>
          <w:bCs/>
          <w:sz w:val="28"/>
          <w:szCs w:val="28"/>
          <w:rtl/>
        </w:rPr>
        <w:t xml:space="preserve"> 27.7.2022 </w:t>
      </w:r>
      <w:r w:rsidRPr="00425E4D">
        <w:rPr>
          <w:rFonts w:ascii="David" w:hAnsi="David"/>
          <w:b/>
          <w:bCs/>
          <w:sz w:val="28"/>
          <w:szCs w:val="28"/>
          <w:rtl/>
        </w:rPr>
        <w:t xml:space="preserve">, בחופף לעונש המאסר המוטל בסעיף </w:t>
      </w:r>
      <w:r w:rsidR="00413FEE" w:rsidRPr="00425E4D">
        <w:rPr>
          <w:rFonts w:ascii="David" w:hAnsi="David"/>
          <w:b/>
          <w:bCs/>
          <w:sz w:val="28"/>
          <w:szCs w:val="28"/>
          <w:rtl/>
        </w:rPr>
        <w:t>1</w:t>
      </w:r>
      <w:r w:rsidRPr="00425E4D">
        <w:rPr>
          <w:rFonts w:ascii="David" w:hAnsi="David"/>
          <w:b/>
          <w:bCs/>
          <w:sz w:val="28"/>
          <w:szCs w:val="28"/>
          <w:rtl/>
        </w:rPr>
        <w:t>.</w:t>
      </w:r>
      <w:r w:rsidR="00413FEE" w:rsidRPr="00425E4D">
        <w:rPr>
          <w:rFonts w:ascii="David" w:hAnsi="David"/>
          <w:b/>
          <w:bCs/>
          <w:sz w:val="28"/>
          <w:szCs w:val="28"/>
          <w:rtl/>
        </w:rPr>
        <w:t xml:space="preserve"> סך הכל ירצה הנאשם </w:t>
      </w:r>
      <w:r w:rsidR="00425E4D" w:rsidRPr="00425E4D">
        <w:rPr>
          <w:rFonts w:ascii="David" w:hAnsi="David"/>
          <w:b/>
          <w:bCs/>
          <w:sz w:val="28"/>
          <w:szCs w:val="28"/>
          <w:rtl/>
        </w:rPr>
        <w:t>ארבעים ושבעה (</w:t>
      </w:r>
      <w:r w:rsidR="00413FEE" w:rsidRPr="00425E4D">
        <w:rPr>
          <w:rFonts w:ascii="David" w:hAnsi="David"/>
          <w:b/>
          <w:bCs/>
          <w:sz w:val="28"/>
          <w:szCs w:val="28"/>
          <w:rtl/>
        </w:rPr>
        <w:t>47</w:t>
      </w:r>
      <w:r w:rsidR="00425E4D" w:rsidRPr="00425E4D">
        <w:rPr>
          <w:rFonts w:ascii="David" w:hAnsi="David"/>
          <w:b/>
          <w:bCs/>
          <w:sz w:val="28"/>
          <w:szCs w:val="28"/>
          <w:rtl/>
        </w:rPr>
        <w:t>)</w:t>
      </w:r>
      <w:r w:rsidR="00413FEE" w:rsidRPr="00425E4D">
        <w:rPr>
          <w:rFonts w:ascii="David" w:hAnsi="David"/>
          <w:b/>
          <w:bCs/>
          <w:sz w:val="28"/>
          <w:szCs w:val="28"/>
          <w:rtl/>
        </w:rPr>
        <w:t xml:space="preserve"> ימי מאסר לריצוי בפועל, שמניינם יום מעצרו.</w:t>
      </w:r>
      <w:r w:rsidRPr="00425E4D">
        <w:rPr>
          <w:rFonts w:ascii="David" w:hAnsi="David"/>
          <w:b/>
          <w:bCs/>
          <w:sz w:val="28"/>
          <w:szCs w:val="28"/>
          <w:rtl/>
        </w:rPr>
        <w:t xml:space="preserve"> </w:t>
      </w:r>
    </w:p>
    <w:p w14:paraId="3825211D" w14:textId="35C2584C" w:rsidR="0005686D" w:rsidRPr="00425E4D" w:rsidRDefault="0005686D" w:rsidP="0005686D">
      <w:pPr>
        <w:pStyle w:val="ListParagraph"/>
        <w:numPr>
          <w:ilvl w:val="0"/>
          <w:numId w:val="2"/>
        </w:num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25E4D">
        <w:rPr>
          <w:rFonts w:ascii="David" w:hAnsi="David"/>
          <w:b/>
          <w:bCs/>
          <w:sz w:val="28"/>
          <w:szCs w:val="28"/>
          <w:rtl/>
        </w:rPr>
        <w:t>עונש מאסר מותנה בן</w:t>
      </w:r>
      <w:r w:rsidR="00413FEE" w:rsidRPr="00425E4D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425E4D" w:rsidRPr="00425E4D">
        <w:rPr>
          <w:rFonts w:ascii="David" w:hAnsi="David"/>
          <w:b/>
          <w:bCs/>
          <w:sz w:val="28"/>
          <w:szCs w:val="28"/>
          <w:rtl/>
        </w:rPr>
        <w:t>שישים (</w:t>
      </w:r>
      <w:r w:rsidR="00413FEE" w:rsidRPr="00425E4D">
        <w:rPr>
          <w:rFonts w:ascii="David" w:hAnsi="David"/>
          <w:b/>
          <w:bCs/>
          <w:sz w:val="28"/>
          <w:szCs w:val="28"/>
          <w:rtl/>
        </w:rPr>
        <w:t>60</w:t>
      </w:r>
      <w:r w:rsidR="00425E4D" w:rsidRPr="00425E4D">
        <w:rPr>
          <w:rFonts w:ascii="David" w:hAnsi="David"/>
          <w:b/>
          <w:bCs/>
          <w:sz w:val="28"/>
          <w:szCs w:val="28"/>
          <w:rtl/>
        </w:rPr>
        <w:t>)</w:t>
      </w:r>
      <w:r w:rsidRPr="00425E4D">
        <w:rPr>
          <w:rFonts w:ascii="David" w:hAnsi="David"/>
          <w:b/>
          <w:bCs/>
          <w:sz w:val="28"/>
          <w:szCs w:val="28"/>
          <w:rtl/>
        </w:rPr>
        <w:t xml:space="preserve"> ימים למשך שנתיים</w:t>
      </w:r>
      <w:r w:rsidR="00425E4D" w:rsidRPr="00425E4D">
        <w:rPr>
          <w:rFonts w:ascii="David" w:hAnsi="David"/>
          <w:b/>
          <w:bCs/>
          <w:sz w:val="28"/>
          <w:szCs w:val="28"/>
          <w:rtl/>
        </w:rPr>
        <w:t xml:space="preserve"> (2)</w:t>
      </w:r>
      <w:r w:rsidRPr="00425E4D">
        <w:rPr>
          <w:rFonts w:ascii="David" w:hAnsi="David"/>
          <w:b/>
          <w:bCs/>
          <w:sz w:val="28"/>
          <w:szCs w:val="28"/>
          <w:rtl/>
        </w:rPr>
        <w:t xml:space="preserve">, שלא יעבור עבירה לפי סעיף 92 או 94 לחוק השיפוט הצבאי, התשט"ו - 1955. </w:t>
      </w:r>
    </w:p>
    <w:p w14:paraId="12B1C339" w14:textId="03F85007" w:rsidR="00CA267A" w:rsidRPr="00425E4D" w:rsidRDefault="00CA267A" w:rsidP="00CA267A">
      <w:pPr>
        <w:spacing w:after="200" w:line="360" w:lineRule="auto"/>
        <w:rPr>
          <w:rFonts w:ascii="David" w:hAnsi="David"/>
          <w:b/>
          <w:bCs/>
          <w:sz w:val="28"/>
          <w:szCs w:val="28"/>
        </w:rPr>
      </w:pPr>
      <w:r w:rsidRPr="00425E4D">
        <w:rPr>
          <w:rFonts w:ascii="David" w:hAnsi="David"/>
          <w:b/>
          <w:bCs/>
          <w:sz w:val="28"/>
          <w:szCs w:val="28"/>
          <w:rtl/>
        </w:rPr>
        <w:t>לאור הסכמת הצדדים, יופנה הנאשם לוועדת התאמה לשירות ביחידתו. עות</w:t>
      </w:r>
      <w:r w:rsidR="005C4CB9">
        <w:rPr>
          <w:rFonts w:ascii="David" w:hAnsi="David" w:hint="cs"/>
          <w:b/>
          <w:bCs/>
          <w:sz w:val="28"/>
          <w:szCs w:val="28"/>
          <w:rtl/>
        </w:rPr>
        <w:t xml:space="preserve">ק </w:t>
      </w:r>
      <w:r w:rsidRPr="00425E4D">
        <w:rPr>
          <w:rFonts w:ascii="David" w:hAnsi="David"/>
          <w:b/>
          <w:bCs/>
          <w:sz w:val="28"/>
          <w:szCs w:val="28"/>
          <w:rtl/>
        </w:rPr>
        <w:t xml:space="preserve">מהחלטת בית הדין יועבר למפקד חטמ"ר </w:t>
      </w:r>
      <w:r w:rsidR="005C4CB9">
        <w:rPr>
          <w:rFonts w:ascii="David" w:hAnsi="David" w:hint="cs"/>
          <w:b/>
          <w:bCs/>
          <w:sz w:val="28"/>
          <w:szCs w:val="28"/>
        </w:rPr>
        <w:t>XXX</w:t>
      </w:r>
      <w:r w:rsidRPr="00425E4D">
        <w:rPr>
          <w:rFonts w:ascii="David" w:hAnsi="David"/>
          <w:b/>
          <w:bCs/>
          <w:sz w:val="28"/>
          <w:szCs w:val="28"/>
          <w:rtl/>
        </w:rPr>
        <w:t xml:space="preserve">. </w:t>
      </w:r>
    </w:p>
    <w:p w14:paraId="1A9AEF70" w14:textId="77777777" w:rsidR="0005686D" w:rsidRPr="00425E4D" w:rsidRDefault="0005686D" w:rsidP="0005686D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b/>
          <w:bCs/>
          <w:sz w:val="28"/>
          <w:szCs w:val="28"/>
          <w:rtl/>
        </w:rPr>
      </w:pPr>
      <w:r w:rsidRPr="00425E4D">
        <w:rPr>
          <w:rFonts w:ascii="David" w:hAnsi="David"/>
          <w:b/>
          <w:bCs/>
          <w:sz w:val="28"/>
          <w:szCs w:val="28"/>
          <w:rtl/>
        </w:rPr>
        <w:t>זכות ערעור כחוק.</w:t>
      </w:r>
    </w:p>
    <w:p w14:paraId="3A666366" w14:textId="4378241D" w:rsidR="0005686D" w:rsidRPr="00425E4D" w:rsidRDefault="0005686D" w:rsidP="00425E4D">
      <w:pPr>
        <w:numPr>
          <w:ilvl w:val="0"/>
          <w:numId w:val="1"/>
        </w:numPr>
        <w:autoSpaceDE w:val="0"/>
        <w:autoSpaceDN w:val="0"/>
        <w:spacing w:line="360" w:lineRule="auto"/>
        <w:jc w:val="left"/>
        <w:rPr>
          <w:rFonts w:ascii="David" w:hAnsi="David"/>
          <w:sz w:val="28"/>
          <w:szCs w:val="28"/>
          <w:rtl/>
        </w:rPr>
      </w:pPr>
      <w:r w:rsidRPr="00425E4D">
        <w:rPr>
          <w:rFonts w:ascii="David" w:hAnsi="David"/>
          <w:b/>
          <w:bCs/>
          <w:sz w:val="28"/>
          <w:szCs w:val="28"/>
          <w:rtl/>
        </w:rPr>
        <w:t>נית</w:t>
      </w:r>
      <w:r w:rsidR="00425E4D" w:rsidRPr="00425E4D">
        <w:rPr>
          <w:rFonts w:ascii="David" w:hAnsi="David"/>
          <w:b/>
          <w:bCs/>
          <w:sz w:val="28"/>
          <w:szCs w:val="28"/>
          <w:rtl/>
        </w:rPr>
        <w:t>ן</w:t>
      </w:r>
      <w:r w:rsidRPr="00425E4D">
        <w:rPr>
          <w:rFonts w:ascii="David" w:hAnsi="David"/>
          <w:b/>
          <w:bCs/>
          <w:sz w:val="28"/>
          <w:szCs w:val="28"/>
          <w:rtl/>
        </w:rPr>
        <w:t xml:space="preserve"> היום, ח' באדר א' תשפ"ב, 09.02.2022, והודע בפומבי ובמעמד הצדדים.</w:t>
      </w:r>
    </w:p>
    <w:p w14:paraId="6F660C1B" w14:textId="77777777" w:rsidR="0005686D" w:rsidRPr="00425E4D" w:rsidRDefault="0005686D" w:rsidP="0005686D">
      <w:pPr>
        <w:spacing w:line="360" w:lineRule="auto"/>
        <w:jc w:val="center"/>
        <w:rPr>
          <w:rFonts w:ascii="David" w:hAnsi="David"/>
          <w:b/>
          <w:bCs/>
          <w:sz w:val="28"/>
          <w:szCs w:val="28"/>
          <w:rtl/>
        </w:rPr>
      </w:pPr>
      <w:r w:rsidRPr="00425E4D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38EB4A91" w14:textId="0ABB53FB" w:rsidR="0005686D" w:rsidRDefault="00425E4D" w:rsidP="0005686D">
      <w:pPr>
        <w:pStyle w:val="BodyText"/>
        <w:jc w:val="center"/>
        <w:rPr>
          <w:rFonts w:ascii="David" w:hAnsi="David" w:cs="David"/>
          <w:sz w:val="28"/>
          <w:rtl/>
        </w:rPr>
      </w:pPr>
      <w:r w:rsidRPr="00425E4D">
        <w:rPr>
          <w:rFonts w:ascii="David" w:hAnsi="David" w:cs="David"/>
          <w:sz w:val="28"/>
          <w:rtl/>
        </w:rPr>
        <w:t>שופטת</w:t>
      </w:r>
    </w:p>
    <w:p w14:paraId="4F916A65" w14:textId="77777777" w:rsidR="00425E4D" w:rsidRPr="00425E4D" w:rsidRDefault="00425E4D" w:rsidP="0005686D">
      <w:pPr>
        <w:pStyle w:val="BodyText"/>
        <w:jc w:val="center"/>
        <w:rPr>
          <w:rFonts w:ascii="David" w:hAnsi="David" w:cs="David"/>
          <w:sz w:val="28"/>
          <w:rtl/>
        </w:rPr>
      </w:pPr>
    </w:p>
    <w:bookmarkEnd w:id="0"/>
    <w:p w14:paraId="2C39751B" w14:textId="77777777" w:rsidR="00425E4D" w:rsidRPr="009652C2" w:rsidRDefault="00425E4D" w:rsidP="00425E4D">
      <w:pPr>
        <w:rPr>
          <w:rFonts w:ascii="David" w:hAnsi="David"/>
          <w:b/>
          <w:bCs/>
        </w:rPr>
      </w:pPr>
      <w:r w:rsidRPr="009652C2">
        <w:rPr>
          <w:rFonts w:ascii="David" w:hAnsi="David"/>
          <w:b/>
          <w:bCs/>
          <w:rtl/>
        </w:rPr>
        <w:t>נערך על ידי: א.ג</w:t>
      </w:r>
    </w:p>
    <w:p w14:paraId="334E65F9" w14:textId="77777777" w:rsidR="00425E4D" w:rsidRPr="009652C2" w:rsidRDefault="00425E4D" w:rsidP="00425E4D">
      <w:pPr>
        <w:rPr>
          <w:rFonts w:ascii="David" w:hAnsi="David"/>
          <w:b/>
          <w:bCs/>
          <w:rtl/>
        </w:rPr>
      </w:pPr>
      <w:r w:rsidRPr="009652C2">
        <w:rPr>
          <w:rFonts w:ascii="David" w:hAnsi="David"/>
          <w:b/>
          <w:bCs/>
          <w:rtl/>
        </w:rPr>
        <w:t xml:space="preserve">בתאריך: </w:t>
      </w:r>
      <w:r w:rsidRPr="009652C2">
        <w:rPr>
          <w:rFonts w:ascii="David" w:hAnsi="David" w:hint="cs"/>
          <w:b/>
          <w:bCs/>
          <w:rtl/>
        </w:rPr>
        <w:t>30.04.2023</w:t>
      </w:r>
    </w:p>
    <w:p w14:paraId="61AAE124" w14:textId="25B00999" w:rsidR="00425E4D" w:rsidRPr="009652C2" w:rsidRDefault="00425E4D" w:rsidP="00425E4D">
      <w:pPr>
        <w:rPr>
          <w:rFonts w:ascii="David" w:hAnsi="David"/>
          <w:b/>
          <w:bCs/>
          <w:rtl/>
        </w:rPr>
      </w:pPr>
      <w:r w:rsidRPr="009652C2">
        <w:rPr>
          <w:rFonts w:ascii="David" w:hAnsi="David"/>
          <w:b/>
          <w:bCs/>
          <w:rtl/>
        </w:rPr>
        <w:t>חתימת המגיה:</w:t>
      </w:r>
      <w:r w:rsidRPr="009652C2">
        <w:rPr>
          <w:rFonts w:ascii="David" w:hAnsi="David" w:hint="cs"/>
          <w:b/>
          <w:bCs/>
          <w:rtl/>
        </w:rPr>
        <w:t xml:space="preserve"> </w:t>
      </w:r>
      <w:r w:rsidR="005C4CB9">
        <w:rPr>
          <w:rFonts w:ascii="David" w:hAnsi="David" w:hint="cs"/>
          <w:b/>
          <w:bCs/>
          <w:rtl/>
        </w:rPr>
        <w:t xml:space="preserve">סגן </w:t>
      </w:r>
      <w:r w:rsidRPr="009652C2">
        <w:rPr>
          <w:rFonts w:ascii="David" w:hAnsi="David" w:hint="cs"/>
          <w:b/>
          <w:bCs/>
          <w:rtl/>
        </w:rPr>
        <w:t xml:space="preserve">שיר בן ארמון </w:t>
      </w:r>
    </w:p>
    <w:p w14:paraId="2819C31D" w14:textId="4928E808" w:rsidR="00F456C6" w:rsidRPr="00425E4D" w:rsidRDefault="00F456C6" w:rsidP="00425E4D">
      <w:pPr>
        <w:bidi w:val="0"/>
        <w:spacing w:after="160" w:line="259" w:lineRule="auto"/>
        <w:jc w:val="left"/>
        <w:rPr>
          <w:rFonts w:ascii="David" w:hAnsi="David"/>
          <w:b/>
          <w:bCs/>
          <w:sz w:val="28"/>
          <w:szCs w:val="28"/>
        </w:rPr>
      </w:pPr>
    </w:p>
    <w:sectPr w:rsidR="00F456C6" w:rsidRPr="00425E4D" w:rsidSect="00425E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B57A9" w14:textId="77777777" w:rsidR="00B24493" w:rsidRDefault="00B24493" w:rsidP="003F5492">
      <w:r>
        <w:separator/>
      </w:r>
    </w:p>
  </w:endnote>
  <w:endnote w:type="continuationSeparator" w:id="0">
    <w:p w14:paraId="1871D1EA" w14:textId="77777777" w:rsidR="00B24493" w:rsidRDefault="00B24493" w:rsidP="003F5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arkisim">
    <w:altName w:val="Arial"/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33815" w14:textId="77777777" w:rsidR="00105C60" w:rsidRDefault="00105C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-750884424"/>
      <w:docPartObj>
        <w:docPartGallery w:val="Page Numbers (Bottom of Page)"/>
        <w:docPartUnique/>
      </w:docPartObj>
    </w:sdtPr>
    <w:sdtEndPr/>
    <w:sdtContent>
      <w:p w14:paraId="0DF7F93F" w14:textId="0D615252" w:rsidR="003F5492" w:rsidRDefault="003F54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069D96" w14:textId="77777777" w:rsidR="003F5492" w:rsidRDefault="003F54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39E3" w14:textId="77777777" w:rsidR="00105C60" w:rsidRDefault="00105C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A54CF5" w14:textId="77777777" w:rsidR="00B24493" w:rsidRDefault="00B24493" w:rsidP="003F5492">
      <w:r>
        <w:separator/>
      </w:r>
    </w:p>
  </w:footnote>
  <w:footnote w:type="continuationSeparator" w:id="0">
    <w:p w14:paraId="68C2A388" w14:textId="77777777" w:rsidR="00B24493" w:rsidRDefault="00B24493" w:rsidP="003F5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1EC1A9" w14:textId="77777777" w:rsidR="00105C60" w:rsidRDefault="00105C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DC244" w14:textId="386253A7" w:rsidR="00425E4D" w:rsidRPr="00425E4D" w:rsidRDefault="00425E4D" w:rsidP="00425E4D">
    <w:pPr>
      <w:pStyle w:val="Header"/>
      <w:jc w:val="center"/>
      <w:rPr>
        <w:b/>
        <w:bCs/>
        <w:rtl/>
      </w:rPr>
    </w:pPr>
    <w:r w:rsidRPr="00425E4D">
      <w:rPr>
        <w:rFonts w:hint="cs"/>
        <w:b/>
        <w:bCs/>
        <w:rtl/>
      </w:rPr>
      <w:t>-בלמ"ס-</w:t>
    </w:r>
  </w:p>
  <w:p w14:paraId="3F46C9C9" w14:textId="47C011F5" w:rsidR="003F5492" w:rsidRDefault="003F5492" w:rsidP="00425E4D">
    <w:pPr>
      <w:pStyle w:val="Header"/>
      <w:jc w:val="right"/>
      <w:rPr>
        <w:rtl/>
      </w:rPr>
    </w:pPr>
    <w:r w:rsidRPr="003F5492">
      <w:rPr>
        <w:rtl/>
      </w:rPr>
      <w:t>מרכז (מחוזי) 53/23</w:t>
    </w:r>
  </w:p>
  <w:p w14:paraId="4A97B479" w14:textId="2C192F6B" w:rsidR="003F5492" w:rsidRPr="00425E4D" w:rsidRDefault="00425E4D" w:rsidP="00425E4D">
    <w:pPr>
      <w:pStyle w:val="Header"/>
      <w:jc w:val="right"/>
      <w:rPr>
        <w:rFonts w:ascii="David" w:hAnsi="David"/>
      </w:rPr>
    </w:pPr>
    <w:r w:rsidRPr="003E28C9">
      <w:rPr>
        <w:rFonts w:ascii="David" w:hAnsi="David"/>
        <w:rtl/>
      </w:rPr>
      <w:t xml:space="preserve">התובע הצבאי נ' </w:t>
    </w:r>
    <w:r w:rsidRPr="003E28C9">
      <w:rPr>
        <w:rFonts w:ascii="David" w:hAnsi="David"/>
      </w:rPr>
      <w:t>XXX</w:t>
    </w:r>
    <w:r w:rsidRPr="003E28C9">
      <w:rPr>
        <w:rFonts w:ascii="David" w:hAnsi="David"/>
        <w:rtl/>
      </w:rPr>
      <w:t xml:space="preserve"> </w:t>
    </w:r>
    <w:r w:rsidR="00105C60">
      <w:rPr>
        <w:rFonts w:ascii="David" w:hAnsi="David" w:hint="cs"/>
        <w:rtl/>
      </w:rPr>
      <w:t>טוראי ד' ח'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28F85C" w14:textId="77777777" w:rsidR="00105C60" w:rsidRDefault="00105C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50A89"/>
    <w:multiLevelType w:val="hybridMultilevel"/>
    <w:tmpl w:val="BCD853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F35E00"/>
    <w:multiLevelType w:val="hybridMultilevel"/>
    <w:tmpl w:val="E7D42D2A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gutterAtTop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492"/>
    <w:rsid w:val="0005686D"/>
    <w:rsid w:val="00105C60"/>
    <w:rsid w:val="003B5C34"/>
    <w:rsid w:val="003F5492"/>
    <w:rsid w:val="00413FEE"/>
    <w:rsid w:val="00425E4D"/>
    <w:rsid w:val="004D1D17"/>
    <w:rsid w:val="005C4CB9"/>
    <w:rsid w:val="0085333E"/>
    <w:rsid w:val="00B24493"/>
    <w:rsid w:val="00CA267A"/>
    <w:rsid w:val="00F456C6"/>
    <w:rsid w:val="00F7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DB9463"/>
  <w15:chartTrackingRefBased/>
  <w15:docId w15:val="{F6714310-7C0D-4A38-85F4-8C931CC4A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492"/>
    <w:pPr>
      <w:bidi/>
      <w:spacing w:after="0" w:line="240" w:lineRule="auto"/>
      <w:jc w:val="both"/>
    </w:pPr>
    <w:rPr>
      <w:rFonts w:ascii="Times New Roman" w:eastAsia="Times New Roman" w:hAnsi="Times New Roman" w:cs="David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F5492"/>
    <w:pPr>
      <w:spacing w:line="360" w:lineRule="auto"/>
      <w:jc w:val="center"/>
    </w:pPr>
    <w:rPr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3F5492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BodyText">
    <w:name w:val="Body Text"/>
    <w:basedOn w:val="Normal"/>
    <w:link w:val="BodyTextChar"/>
    <w:unhideWhenUsed/>
    <w:rsid w:val="003F5492"/>
    <w:pPr>
      <w:autoSpaceDE w:val="0"/>
      <w:autoSpaceDN w:val="0"/>
      <w:spacing w:line="360" w:lineRule="auto"/>
      <w:jc w:val="left"/>
    </w:pPr>
    <w:rPr>
      <w:rFonts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3F5492"/>
    <w:rPr>
      <w:rFonts w:ascii="Times New Roman" w:eastAsia="Times New Roman" w:hAnsi="Times New Roman" w:cs="Narkisim"/>
      <w:b/>
      <w:bCs/>
      <w:sz w:val="20"/>
      <w:szCs w:val="28"/>
    </w:rPr>
  </w:style>
  <w:style w:type="paragraph" w:styleId="Header">
    <w:name w:val="header"/>
    <w:basedOn w:val="Normal"/>
    <w:link w:val="HeaderChar"/>
    <w:uiPriority w:val="99"/>
    <w:unhideWhenUsed/>
    <w:rsid w:val="003F54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492"/>
    <w:rPr>
      <w:rFonts w:ascii="Times New Roman" w:eastAsia="Times New Roman" w:hAnsi="Times New Roman" w:cs="Davi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F549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492"/>
    <w:rPr>
      <w:rFonts w:ascii="Times New Roman" w:eastAsia="Times New Roman" w:hAnsi="Times New Roman" w:cs="David"/>
      <w:sz w:val="24"/>
      <w:szCs w:val="24"/>
    </w:rPr>
  </w:style>
  <w:style w:type="character" w:styleId="LineNumber">
    <w:name w:val="line number"/>
    <w:basedOn w:val="DefaultParagraphFont"/>
    <w:uiPriority w:val="99"/>
    <w:semiHidden/>
    <w:unhideWhenUsed/>
    <w:rsid w:val="003F5492"/>
  </w:style>
  <w:style w:type="paragraph" w:styleId="ListParagraph">
    <w:name w:val="List Paragraph"/>
    <w:basedOn w:val="Normal"/>
    <w:link w:val="ListParagraphChar"/>
    <w:uiPriority w:val="34"/>
    <w:qFormat/>
    <w:rsid w:val="0005686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05686D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336</Words>
  <Characters>1685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דרום-ז"י/פקידה/לדה לפינה</dc:creator>
  <cp:keywords/>
  <dc:description/>
  <cp:lastModifiedBy>שיר מימון - יבד"ץ 205 / בית דין צפון / עוזרת משפטית</cp:lastModifiedBy>
  <cp:revision>3</cp:revision>
  <dcterms:created xsi:type="dcterms:W3CDTF">2023-04-30T07:16:00Z</dcterms:created>
  <dcterms:modified xsi:type="dcterms:W3CDTF">2023-05-02T05:01:00Z</dcterms:modified>
</cp:coreProperties>
</file>