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797" w:rsidRPr="0027150C" w:rsidRDefault="00C66797" w:rsidP="00C66797">
      <w:pPr>
        <w:tabs>
          <w:tab w:val="right" w:pos="6328"/>
        </w:tabs>
        <w:spacing w:line="480" w:lineRule="auto"/>
        <w:ind w:left="1985" w:right="1985"/>
        <w:rPr>
          <w:rFonts w:cs="Monotype Hadassah" w:hint="cs"/>
          <w:sz w:val="20"/>
          <w:szCs w:val="20"/>
          <w:rtl/>
        </w:rPr>
      </w:pPr>
      <w:r w:rsidRPr="0027150C">
        <w:rPr>
          <w:rFonts w:cs="Monotype Hadassah"/>
          <w:noProof/>
          <w:sz w:val="20"/>
          <w:szCs w:val="20"/>
        </w:rPr>
        <w:drawing>
          <wp:inline distT="0" distB="0" distL="0" distR="0" wp14:anchorId="09AEE033" wp14:editId="14DBA81F">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27150C">
        <w:rPr>
          <w:rFonts w:cs="Monotype Hadassah"/>
          <w:sz w:val="20"/>
          <w:szCs w:val="20"/>
        </w:rPr>
        <w:tab/>
      </w:r>
      <w:r w:rsidRPr="0027150C">
        <w:rPr>
          <w:rFonts w:cs="Monotype Hadassah"/>
          <w:noProof/>
          <w:sz w:val="20"/>
          <w:szCs w:val="20"/>
        </w:rPr>
        <w:drawing>
          <wp:inline distT="0" distB="0" distL="0" distR="0" wp14:anchorId="49CD6B74" wp14:editId="68A011D6">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bookmarkStart w:id="0" w:name="_GoBack"/>
      <w:bookmarkEnd w:id="0"/>
    </w:p>
    <w:p w:rsidR="00C66797" w:rsidRPr="0027150C" w:rsidRDefault="00C66797" w:rsidP="00C66797">
      <w:pPr>
        <w:rPr>
          <w:rFonts w:cs="Monotype Hadassah"/>
          <w:b/>
          <w:bCs/>
          <w:sz w:val="20"/>
          <w:szCs w:val="20"/>
          <w:rtl/>
        </w:rPr>
      </w:pPr>
      <w:r w:rsidRPr="0027150C">
        <w:rPr>
          <w:rFonts w:cs="Monotype Hadassah" w:hint="cs"/>
          <w:b/>
          <w:bCs/>
          <w:sz w:val="20"/>
          <w:szCs w:val="20"/>
          <w:rtl/>
        </w:rPr>
        <w:t xml:space="preserve">בבית הדין הצבאי </w:t>
      </w:r>
      <w:r w:rsidRPr="0027150C">
        <w:rPr>
          <w:rFonts w:cs="Monotype Hadassah"/>
          <w:b/>
          <w:bCs/>
          <w:sz w:val="20"/>
          <w:szCs w:val="20"/>
          <w:rtl/>
        </w:rPr>
        <w:t>המחוזי</w:t>
      </w:r>
    </w:p>
    <w:p w:rsidR="00C66797" w:rsidRPr="0027150C" w:rsidRDefault="00C66797" w:rsidP="00C66797">
      <w:pPr>
        <w:rPr>
          <w:rFonts w:cs="Monotype Hadassah"/>
          <w:b/>
          <w:bCs/>
          <w:sz w:val="20"/>
          <w:szCs w:val="20"/>
          <w:rtl/>
        </w:rPr>
      </w:pPr>
      <w:r w:rsidRPr="0027150C">
        <w:rPr>
          <w:rFonts w:cs="Monotype Hadassah" w:hint="cs"/>
          <w:b/>
          <w:bCs/>
          <w:sz w:val="20"/>
          <w:szCs w:val="20"/>
          <w:rtl/>
        </w:rPr>
        <w:t xml:space="preserve">במחוז שיפוטי </w:t>
      </w:r>
      <w:r w:rsidRPr="0027150C">
        <w:rPr>
          <w:rFonts w:cs="Monotype Hadassah"/>
          <w:b/>
          <w:bCs/>
          <w:sz w:val="20"/>
          <w:szCs w:val="20"/>
          <w:rtl/>
        </w:rPr>
        <w:fldChar w:fldCharType="begin"/>
      </w:r>
      <w:r w:rsidRPr="0027150C">
        <w:rPr>
          <w:rFonts w:cs="Monotype Hadassah"/>
          <w:b/>
          <w:bCs/>
          <w:sz w:val="20"/>
          <w:szCs w:val="20"/>
          <w:rtl/>
        </w:rPr>
        <w:instrText xml:space="preserve"> </w:instrText>
      </w:r>
      <w:r w:rsidRPr="0027150C">
        <w:rPr>
          <w:rFonts w:cs="Monotype Hadassah"/>
          <w:b/>
          <w:bCs/>
          <w:sz w:val="20"/>
          <w:szCs w:val="20"/>
        </w:rPr>
        <w:instrText>DOCPROPERTY  machoz  \* MERGEFORMAT</w:instrText>
      </w:r>
      <w:r w:rsidRPr="0027150C">
        <w:rPr>
          <w:rFonts w:cs="Monotype Hadassah"/>
          <w:b/>
          <w:bCs/>
          <w:sz w:val="20"/>
          <w:szCs w:val="20"/>
          <w:rtl/>
        </w:rPr>
        <w:instrText xml:space="preserve"> </w:instrText>
      </w:r>
      <w:r w:rsidRPr="0027150C">
        <w:rPr>
          <w:rFonts w:cs="Monotype Hadassah"/>
          <w:b/>
          <w:bCs/>
          <w:sz w:val="20"/>
          <w:szCs w:val="20"/>
          <w:rtl/>
        </w:rPr>
        <w:fldChar w:fldCharType="separate"/>
      </w:r>
      <w:r w:rsidRPr="0027150C">
        <w:rPr>
          <w:rFonts w:cs="Monotype Hadassah"/>
          <w:b/>
          <w:bCs/>
          <w:sz w:val="20"/>
          <w:szCs w:val="20"/>
          <w:rtl/>
        </w:rPr>
        <w:t>צפון</w:t>
      </w:r>
      <w:r w:rsidRPr="0027150C">
        <w:rPr>
          <w:rFonts w:cs="Monotype Hadassah"/>
          <w:b/>
          <w:bCs/>
          <w:sz w:val="20"/>
          <w:szCs w:val="20"/>
          <w:rtl/>
        </w:rPr>
        <w:fldChar w:fldCharType="end"/>
      </w:r>
    </w:p>
    <w:p w:rsidR="00C66797" w:rsidRPr="0027150C" w:rsidRDefault="00C66797" w:rsidP="00C66797">
      <w:pPr>
        <w:pStyle w:val="BodyText"/>
        <w:rPr>
          <w:rFonts w:cs="Monotype Hadassah"/>
          <w:szCs w:val="20"/>
          <w:rtl/>
        </w:rPr>
      </w:pPr>
      <w:r w:rsidRPr="0027150C">
        <w:rPr>
          <w:rFonts w:cs="Monotype Hadassah" w:hint="cs"/>
          <w:szCs w:val="20"/>
          <w:rtl/>
        </w:rPr>
        <w:t>בפני השופטים:</w:t>
      </w:r>
      <w:r w:rsidRPr="0027150C">
        <w:rPr>
          <w:rFonts w:cs="Monotype Hadassah" w:hint="cs"/>
          <w:szCs w:val="20"/>
          <w:rtl/>
        </w:rPr>
        <w:tab/>
        <w:t xml:space="preserve">          רס"ן חיים בלילטי </w:t>
      </w:r>
      <w:r w:rsidRPr="0027150C">
        <w:rPr>
          <w:rFonts w:cs="Monotype Hadassah"/>
          <w:szCs w:val="20"/>
          <w:rtl/>
        </w:rPr>
        <w:t>–</w:t>
      </w:r>
      <w:r w:rsidRPr="0027150C">
        <w:rPr>
          <w:rFonts w:cs="Monotype Hadassah" w:hint="cs"/>
          <w:szCs w:val="20"/>
          <w:rtl/>
        </w:rPr>
        <w:t xml:space="preserve"> אב"ד</w:t>
      </w:r>
    </w:p>
    <w:p w:rsidR="00C66797" w:rsidRPr="0027150C" w:rsidRDefault="00C66797" w:rsidP="00C66797">
      <w:pPr>
        <w:pStyle w:val="BodyText"/>
        <w:jc w:val="center"/>
        <w:rPr>
          <w:rFonts w:cs="Monotype Hadassah"/>
          <w:szCs w:val="20"/>
          <w:rtl/>
        </w:rPr>
      </w:pPr>
      <w:r w:rsidRPr="0027150C">
        <w:rPr>
          <w:rFonts w:cs="Monotype Hadassah" w:hint="cs"/>
          <w:szCs w:val="20"/>
          <w:rtl/>
        </w:rPr>
        <w:t>רס"ן וסאם סביחי</w:t>
      </w:r>
    </w:p>
    <w:p w:rsidR="00C66797" w:rsidRPr="0027150C" w:rsidRDefault="00C66797" w:rsidP="00C66797">
      <w:pPr>
        <w:pStyle w:val="BodyText"/>
        <w:jc w:val="center"/>
        <w:rPr>
          <w:rFonts w:cs="Monotype Hadassah"/>
          <w:szCs w:val="20"/>
          <w:rtl/>
        </w:rPr>
      </w:pPr>
      <w:r w:rsidRPr="0027150C">
        <w:rPr>
          <w:rFonts w:cs="Monotype Hadassah" w:hint="cs"/>
          <w:szCs w:val="20"/>
          <w:rtl/>
        </w:rPr>
        <w:t xml:space="preserve">רס"ן נועם בר טובול </w:t>
      </w:r>
      <w:r w:rsidRPr="0027150C">
        <w:rPr>
          <w:rFonts w:cs="Monotype Hadassah"/>
          <w:szCs w:val="20"/>
          <w:rtl/>
        </w:rPr>
        <w:fldChar w:fldCharType="begin"/>
      </w:r>
      <w:r w:rsidRPr="0027150C">
        <w:rPr>
          <w:rFonts w:cs="Monotype Hadassah"/>
          <w:szCs w:val="20"/>
          <w:rtl/>
        </w:rPr>
        <w:instrText xml:space="preserve"> </w:instrText>
      </w:r>
      <w:r w:rsidRPr="0027150C">
        <w:rPr>
          <w:rFonts w:cs="Monotype Hadassah"/>
          <w:szCs w:val="20"/>
        </w:rPr>
        <w:instrText>DOCPROPERTY  shofetarba  \* MERGEFORMAT</w:instrText>
      </w:r>
      <w:r w:rsidRPr="0027150C">
        <w:rPr>
          <w:rFonts w:cs="Monotype Hadassah"/>
          <w:szCs w:val="20"/>
          <w:rtl/>
        </w:rPr>
        <w:instrText xml:space="preserve"> </w:instrText>
      </w:r>
      <w:r w:rsidRPr="0027150C">
        <w:rPr>
          <w:rFonts w:cs="Monotype Hadassah"/>
          <w:szCs w:val="20"/>
          <w:rtl/>
        </w:rPr>
        <w:fldChar w:fldCharType="end"/>
      </w:r>
    </w:p>
    <w:p w:rsidR="00C66797" w:rsidRPr="0027150C" w:rsidRDefault="00C66797" w:rsidP="00C66797">
      <w:pPr>
        <w:rPr>
          <w:rFonts w:cs="Monotype Hadassah"/>
          <w:sz w:val="20"/>
          <w:szCs w:val="20"/>
          <w:rtl/>
        </w:rPr>
      </w:pPr>
    </w:p>
    <w:p w:rsidR="00C66797" w:rsidRPr="0027150C" w:rsidRDefault="00C66797" w:rsidP="00C66797">
      <w:pPr>
        <w:tabs>
          <w:tab w:val="left" w:pos="851"/>
          <w:tab w:val="left" w:pos="4536"/>
        </w:tabs>
        <w:rPr>
          <w:rFonts w:cs="Monotype Hadassah"/>
          <w:b/>
          <w:bCs/>
          <w:sz w:val="20"/>
          <w:szCs w:val="20"/>
        </w:rPr>
      </w:pPr>
      <w:r w:rsidRPr="0027150C">
        <w:rPr>
          <w:rFonts w:cs="Monotype Hadassah" w:hint="cs"/>
          <w:b/>
          <w:bCs/>
          <w:sz w:val="20"/>
          <w:szCs w:val="20"/>
          <w:rtl/>
        </w:rPr>
        <w:t>בעניין:</w:t>
      </w:r>
      <w:r w:rsidRPr="0027150C">
        <w:rPr>
          <w:rFonts w:cs="Monotype Hadassah" w:hint="cs"/>
          <w:b/>
          <w:bCs/>
          <w:sz w:val="20"/>
          <w:szCs w:val="20"/>
          <w:rtl/>
        </w:rPr>
        <w:tab/>
        <w:t>התובע הצבאי</w:t>
      </w:r>
      <w:r w:rsidRPr="0027150C">
        <w:rPr>
          <w:rFonts w:cs="Monotype Hadassah" w:hint="cs"/>
          <w:b/>
          <w:bCs/>
          <w:sz w:val="20"/>
          <w:szCs w:val="20"/>
          <w:rtl/>
        </w:rPr>
        <w:tab/>
        <w:t>(ע"י ב"כ, קמ"ש ליטל הרטמן)</w:t>
      </w:r>
    </w:p>
    <w:p w:rsidR="00C66797" w:rsidRPr="0027150C" w:rsidRDefault="00C66797" w:rsidP="00C66797">
      <w:pPr>
        <w:rPr>
          <w:rFonts w:cs="Monotype Hadassah"/>
          <w:sz w:val="20"/>
          <w:szCs w:val="20"/>
        </w:rPr>
      </w:pPr>
    </w:p>
    <w:p w:rsidR="00C66797" w:rsidRPr="0027150C" w:rsidRDefault="00C66797" w:rsidP="00C66797">
      <w:pPr>
        <w:jc w:val="center"/>
        <w:rPr>
          <w:rFonts w:cs="Monotype Hadassah"/>
          <w:b/>
          <w:bCs/>
          <w:sz w:val="20"/>
          <w:szCs w:val="20"/>
          <w:u w:val="single"/>
          <w:rtl/>
        </w:rPr>
      </w:pPr>
      <w:r w:rsidRPr="0027150C">
        <w:rPr>
          <w:rFonts w:cs="Monotype Hadassah" w:hint="cs"/>
          <w:b/>
          <w:bCs/>
          <w:sz w:val="20"/>
          <w:szCs w:val="20"/>
          <w:u w:val="single"/>
          <w:rtl/>
        </w:rPr>
        <w:t>נגד</w:t>
      </w:r>
    </w:p>
    <w:p w:rsidR="00C66797" w:rsidRPr="0027150C" w:rsidRDefault="00C66797" w:rsidP="00C66797">
      <w:pPr>
        <w:rPr>
          <w:rFonts w:cs="Monotype Hadassah"/>
          <w:sz w:val="20"/>
          <w:szCs w:val="20"/>
          <w:rtl/>
        </w:rPr>
      </w:pPr>
    </w:p>
    <w:p w:rsidR="00C66797" w:rsidRPr="0027150C" w:rsidRDefault="00C66797" w:rsidP="00C66797">
      <w:pPr>
        <w:tabs>
          <w:tab w:val="left" w:pos="4536"/>
        </w:tabs>
        <w:rPr>
          <w:rFonts w:cs="Monotype Hadassah"/>
          <w:b/>
          <w:bCs/>
          <w:sz w:val="20"/>
          <w:szCs w:val="20"/>
          <w:rtl/>
        </w:rPr>
      </w:pPr>
      <w:r w:rsidRPr="0027150C">
        <w:rPr>
          <w:rFonts w:cs="Monotype Hadassah"/>
          <w:b/>
          <w:bCs/>
          <w:sz w:val="20"/>
          <w:szCs w:val="20"/>
          <w:rtl/>
        </w:rPr>
        <w:fldChar w:fldCharType="begin"/>
      </w:r>
      <w:r w:rsidRPr="0027150C">
        <w:rPr>
          <w:rFonts w:cs="Monotype Hadassah"/>
          <w:b/>
          <w:bCs/>
          <w:sz w:val="20"/>
          <w:szCs w:val="20"/>
          <w:rtl/>
        </w:rPr>
        <w:instrText xml:space="preserve"> </w:instrText>
      </w:r>
      <w:r w:rsidRPr="0027150C">
        <w:rPr>
          <w:rFonts w:cs="Monotype Hadassah"/>
          <w:b/>
          <w:bCs/>
          <w:sz w:val="20"/>
          <w:szCs w:val="20"/>
        </w:rPr>
        <w:instrText>DOCPROPERTY  sugsherutgorem  \* MERGEFORMAT</w:instrText>
      </w:r>
      <w:r w:rsidRPr="0027150C">
        <w:rPr>
          <w:rFonts w:cs="Monotype Hadassah"/>
          <w:b/>
          <w:bCs/>
          <w:sz w:val="20"/>
          <w:szCs w:val="20"/>
          <w:rtl/>
        </w:rPr>
        <w:instrText xml:space="preserve"> </w:instrText>
      </w:r>
      <w:r w:rsidRPr="0027150C">
        <w:rPr>
          <w:rFonts w:cs="Monotype Hadassah"/>
          <w:b/>
          <w:bCs/>
          <w:sz w:val="20"/>
          <w:szCs w:val="20"/>
          <w:rtl/>
        </w:rPr>
        <w:fldChar w:fldCharType="separate"/>
      </w:r>
      <w:r w:rsidRPr="0027150C">
        <w:rPr>
          <w:rFonts w:cs="Monotype Hadassah"/>
          <w:b/>
          <w:bCs/>
          <w:sz w:val="20"/>
          <w:szCs w:val="20"/>
          <w:rtl/>
        </w:rPr>
        <w:t>ח</w:t>
      </w:r>
      <w:r w:rsidRPr="0027150C">
        <w:rPr>
          <w:rFonts w:cs="Monotype Hadassah"/>
          <w:b/>
          <w:bCs/>
          <w:sz w:val="20"/>
          <w:szCs w:val="20"/>
          <w:rtl/>
        </w:rPr>
        <w:fldChar w:fldCharType="end"/>
      </w:r>
      <w:r w:rsidRPr="0027150C">
        <w:rPr>
          <w:rFonts w:cs="Monotype Hadassah"/>
          <w:b/>
          <w:bCs/>
          <w:sz w:val="20"/>
          <w:szCs w:val="20"/>
          <w:rtl/>
        </w:rPr>
        <w:t>/</w:t>
      </w:r>
      <w:r>
        <w:rPr>
          <w:rFonts w:cs="Monotype Hadassah" w:hint="cs"/>
          <w:b/>
          <w:bCs/>
          <w:sz w:val="20"/>
          <w:szCs w:val="20"/>
          <w:rtl/>
        </w:rPr>
        <w:t>***</w:t>
      </w:r>
      <w:r w:rsidRPr="0027150C">
        <w:rPr>
          <w:rFonts w:cs="Monotype Hadassah"/>
          <w:b/>
          <w:bCs/>
          <w:sz w:val="20"/>
          <w:szCs w:val="20"/>
          <w:rtl/>
        </w:rPr>
        <w:t xml:space="preserve"> </w:t>
      </w:r>
      <w:r w:rsidRPr="0027150C">
        <w:rPr>
          <w:rFonts w:cs="Monotype Hadassah"/>
          <w:b/>
          <w:bCs/>
          <w:sz w:val="20"/>
          <w:szCs w:val="20"/>
          <w:rtl/>
        </w:rPr>
        <w:fldChar w:fldCharType="begin"/>
      </w:r>
      <w:r w:rsidRPr="0027150C">
        <w:rPr>
          <w:rFonts w:cs="Monotype Hadassah"/>
          <w:b/>
          <w:bCs/>
          <w:sz w:val="20"/>
          <w:szCs w:val="20"/>
          <w:rtl/>
        </w:rPr>
        <w:instrText xml:space="preserve"> </w:instrText>
      </w:r>
      <w:r w:rsidRPr="0027150C">
        <w:rPr>
          <w:rFonts w:cs="Monotype Hadassah"/>
          <w:b/>
          <w:bCs/>
          <w:sz w:val="20"/>
          <w:szCs w:val="20"/>
        </w:rPr>
        <w:instrText>DOCPROPERTY  dargagorem  \* MERGEFORMAT</w:instrText>
      </w:r>
      <w:r w:rsidRPr="0027150C">
        <w:rPr>
          <w:rFonts w:cs="Monotype Hadassah"/>
          <w:b/>
          <w:bCs/>
          <w:sz w:val="20"/>
          <w:szCs w:val="20"/>
          <w:rtl/>
        </w:rPr>
        <w:instrText xml:space="preserve"> </w:instrText>
      </w:r>
      <w:r w:rsidRPr="0027150C">
        <w:rPr>
          <w:rFonts w:cs="Monotype Hadassah"/>
          <w:b/>
          <w:bCs/>
          <w:sz w:val="20"/>
          <w:szCs w:val="20"/>
          <w:rtl/>
        </w:rPr>
        <w:fldChar w:fldCharType="separate"/>
      </w:r>
      <w:r w:rsidRPr="0027150C">
        <w:rPr>
          <w:rFonts w:cs="Monotype Hadassah"/>
          <w:b/>
          <w:bCs/>
          <w:sz w:val="20"/>
          <w:szCs w:val="20"/>
          <w:rtl/>
        </w:rPr>
        <w:t>טוראי</w:t>
      </w:r>
      <w:r w:rsidRPr="0027150C">
        <w:rPr>
          <w:rFonts w:cs="Monotype Hadassah"/>
          <w:b/>
          <w:bCs/>
          <w:sz w:val="20"/>
          <w:szCs w:val="20"/>
          <w:rtl/>
        </w:rPr>
        <w:fldChar w:fldCharType="end"/>
      </w:r>
      <w:r w:rsidRPr="0027150C">
        <w:rPr>
          <w:rFonts w:cs="Monotype Hadassah"/>
          <w:b/>
          <w:bCs/>
          <w:sz w:val="20"/>
          <w:szCs w:val="20"/>
          <w:rtl/>
        </w:rPr>
        <w:t xml:space="preserve"> </w:t>
      </w:r>
      <w:r>
        <w:rPr>
          <w:rFonts w:cs="Monotype Hadassah" w:hint="cs"/>
          <w:b/>
          <w:bCs/>
          <w:sz w:val="20"/>
          <w:szCs w:val="20"/>
          <w:rtl/>
        </w:rPr>
        <w:t>ר.א.ד.</w:t>
      </w:r>
      <w:r w:rsidRPr="0027150C">
        <w:rPr>
          <w:rFonts w:cs="Monotype Hadassah" w:hint="cs"/>
          <w:b/>
          <w:bCs/>
          <w:sz w:val="20"/>
          <w:szCs w:val="20"/>
          <w:rtl/>
        </w:rPr>
        <w:tab/>
        <w:t>(ע"י ב"כ, עו"ד אמיר סלאמה)</w:t>
      </w:r>
    </w:p>
    <w:p w:rsidR="00C66797" w:rsidRPr="0027150C" w:rsidRDefault="00C66797" w:rsidP="00C66797">
      <w:pPr>
        <w:rPr>
          <w:rFonts w:cs="Monotype Hadassah"/>
          <w:sz w:val="20"/>
          <w:szCs w:val="20"/>
          <w:rtl/>
        </w:rPr>
      </w:pPr>
    </w:p>
    <w:p w:rsidR="00C66797" w:rsidRPr="0027150C" w:rsidRDefault="00C66797" w:rsidP="00C66797">
      <w:pPr>
        <w:keepNext/>
        <w:spacing w:after="240"/>
        <w:jc w:val="center"/>
        <w:outlineLvl w:val="0"/>
        <w:rPr>
          <w:rFonts w:cs="Monotype Hadassah"/>
          <w:b/>
          <w:bCs/>
          <w:sz w:val="20"/>
          <w:szCs w:val="20"/>
          <w:u w:val="single"/>
          <w:rtl/>
        </w:rPr>
      </w:pPr>
      <w:r w:rsidRPr="0027150C">
        <w:rPr>
          <w:rFonts w:cs="Monotype Hadassah" w:hint="cs"/>
          <w:b/>
          <w:bCs/>
          <w:sz w:val="20"/>
          <w:szCs w:val="20"/>
          <w:u w:val="single"/>
          <w:rtl/>
        </w:rPr>
        <w:t>הכרעת דין</w:t>
      </w:r>
    </w:p>
    <w:p w:rsidR="00C66797" w:rsidRPr="0027150C" w:rsidRDefault="00C66797" w:rsidP="00C66797">
      <w:pPr>
        <w:rPr>
          <w:rFonts w:cs="Monotype Hadassah"/>
          <w:sz w:val="20"/>
          <w:szCs w:val="20"/>
          <w:rtl/>
        </w:rPr>
      </w:pPr>
    </w:p>
    <w:p w:rsidR="00C66797" w:rsidRPr="0027150C" w:rsidRDefault="00C66797" w:rsidP="00C66797">
      <w:pPr>
        <w:pStyle w:val="BodyText"/>
        <w:rPr>
          <w:rFonts w:cs="Monotype Hadassah"/>
          <w:b w:val="0"/>
          <w:bCs w:val="0"/>
          <w:szCs w:val="20"/>
          <w:rtl/>
        </w:rPr>
      </w:pPr>
      <w:r w:rsidRPr="0027150C">
        <w:rPr>
          <w:rFonts w:cs="Monotype Hadassah" w:hint="cs"/>
          <w:b w:val="0"/>
          <w:bCs w:val="0"/>
          <w:szCs w:val="20"/>
          <w:rtl/>
        </w:rPr>
        <w:t>על פי הודאתו, בהתאם לכתב האישום ולפרטים הנוספים, מורשע הנאשם בשתי העבירות הבאות: 1. שימוש בלתי חוקי בנשק לפי סעיף 85 סיפא לחוק השיפוט הצבאי, התשט"ו- 1955.</w:t>
      </w:r>
    </w:p>
    <w:p w:rsidR="00C66797" w:rsidRPr="0027150C" w:rsidRDefault="00C66797" w:rsidP="00C66797">
      <w:pPr>
        <w:pStyle w:val="BodyText"/>
        <w:rPr>
          <w:rFonts w:cs="Monotype Hadassah"/>
          <w:b w:val="0"/>
          <w:bCs w:val="0"/>
          <w:szCs w:val="20"/>
          <w:rtl/>
        </w:rPr>
      </w:pPr>
      <w:r w:rsidRPr="0027150C">
        <w:rPr>
          <w:rFonts w:cs="Monotype Hadassah" w:hint="cs"/>
          <w:b w:val="0"/>
          <w:bCs w:val="0"/>
          <w:szCs w:val="20"/>
          <w:rtl/>
        </w:rPr>
        <w:t>2. שימוש בלתי חוקי בנשק לפי סעיף 85 רישא לחוק השיפוט הצבאי, התשט"ו- 1955.</w:t>
      </w:r>
    </w:p>
    <w:p w:rsidR="00C66797" w:rsidRPr="0027150C" w:rsidRDefault="00C66797" w:rsidP="00C66797">
      <w:pPr>
        <w:autoSpaceDE w:val="0"/>
        <w:autoSpaceDN w:val="0"/>
        <w:spacing w:line="360" w:lineRule="auto"/>
        <w:ind w:left="360"/>
        <w:rPr>
          <w:rFonts w:cs="Monotype Hadassah"/>
          <w:b/>
          <w:bCs/>
          <w:sz w:val="20"/>
          <w:szCs w:val="20"/>
          <w:rtl/>
        </w:rPr>
      </w:pPr>
      <w:r w:rsidRPr="0027150C">
        <w:rPr>
          <w:rFonts w:cs="Monotype Hadassah" w:hint="cs"/>
          <w:b/>
          <w:bCs/>
          <w:sz w:val="20"/>
          <w:szCs w:val="20"/>
          <w:rtl/>
        </w:rPr>
        <w:t>ניתנה היום,10.12.2019 , והודעה בפומבי ובמעמד הצדדים.</w:t>
      </w:r>
    </w:p>
    <w:p w:rsidR="00C66797" w:rsidRPr="0027150C" w:rsidRDefault="00C66797" w:rsidP="00C66797">
      <w:pPr>
        <w:autoSpaceDE w:val="0"/>
        <w:autoSpaceDN w:val="0"/>
        <w:spacing w:line="360" w:lineRule="auto"/>
        <w:ind w:left="360"/>
        <w:rPr>
          <w:rFonts w:cs="Monotype Hadassah"/>
          <w:b/>
          <w:bCs/>
          <w:sz w:val="20"/>
          <w:szCs w:val="20"/>
          <w:rtl/>
        </w:rPr>
      </w:pPr>
    </w:p>
    <w:p w:rsidR="00C66797" w:rsidRPr="0027150C" w:rsidRDefault="00C66797" w:rsidP="00C66797">
      <w:pPr>
        <w:spacing w:line="360" w:lineRule="auto"/>
        <w:jc w:val="center"/>
        <w:rPr>
          <w:rFonts w:cs="Monotype Hadassah"/>
          <w:b/>
          <w:bCs/>
          <w:sz w:val="20"/>
          <w:szCs w:val="20"/>
          <w:rtl/>
        </w:rPr>
      </w:pPr>
      <w:r w:rsidRPr="0027150C">
        <w:rPr>
          <w:rFonts w:cs="Monotype Hadassah" w:hint="cs"/>
          <w:b/>
          <w:bCs/>
          <w:sz w:val="20"/>
          <w:szCs w:val="20"/>
          <w:rtl/>
        </w:rPr>
        <w:t>___________                       ____________                ____________</w:t>
      </w:r>
    </w:p>
    <w:p w:rsidR="00C66797" w:rsidRPr="0027150C" w:rsidRDefault="00C66797" w:rsidP="00C66797">
      <w:pPr>
        <w:spacing w:line="360" w:lineRule="auto"/>
        <w:jc w:val="center"/>
        <w:outlineLvl w:val="0"/>
        <w:rPr>
          <w:rFonts w:cs="Monotype Hadassah"/>
          <w:b/>
          <w:bCs/>
          <w:sz w:val="20"/>
          <w:szCs w:val="20"/>
          <w:rtl/>
        </w:rPr>
      </w:pPr>
      <w:r w:rsidRPr="0027150C">
        <w:rPr>
          <w:rFonts w:cs="Monotype Hadassah" w:hint="cs"/>
          <w:b/>
          <w:bCs/>
          <w:sz w:val="20"/>
          <w:szCs w:val="20"/>
          <w:rtl/>
        </w:rPr>
        <w:t>שופט                                       אב"ד                                שופט</w:t>
      </w:r>
    </w:p>
    <w:p w:rsidR="00C66797" w:rsidRPr="0027150C" w:rsidRDefault="00C66797" w:rsidP="00C66797">
      <w:pPr>
        <w:rPr>
          <w:rFonts w:cs="Monotype Hadassah"/>
          <w:sz w:val="20"/>
          <w:szCs w:val="20"/>
          <w:rtl/>
        </w:rPr>
      </w:pPr>
    </w:p>
    <w:p w:rsidR="00C66797" w:rsidRPr="0027150C" w:rsidRDefault="00C66797" w:rsidP="00C66797">
      <w:pPr>
        <w:keepNext/>
        <w:spacing w:after="240"/>
        <w:jc w:val="center"/>
        <w:outlineLvl w:val="0"/>
        <w:rPr>
          <w:rFonts w:cs="Monotype Hadassah"/>
          <w:b/>
          <w:bCs/>
          <w:sz w:val="20"/>
          <w:szCs w:val="20"/>
          <w:u w:val="single"/>
          <w:rtl/>
        </w:rPr>
      </w:pPr>
      <w:r w:rsidRPr="0027150C">
        <w:rPr>
          <w:rFonts w:cs="Monotype Hadassah" w:hint="cs"/>
          <w:b/>
          <w:bCs/>
          <w:sz w:val="20"/>
          <w:szCs w:val="20"/>
          <w:u w:val="single"/>
          <w:rtl/>
        </w:rPr>
        <w:t>גזר דין</w:t>
      </w:r>
    </w:p>
    <w:p w:rsidR="00C66797" w:rsidRPr="0027150C" w:rsidRDefault="00C66797" w:rsidP="00C66797">
      <w:pPr>
        <w:rPr>
          <w:rFonts w:cs="Monotype Hadassah"/>
          <w:sz w:val="20"/>
          <w:szCs w:val="20"/>
          <w:rtl/>
        </w:rPr>
      </w:pPr>
    </w:p>
    <w:p w:rsidR="00C66797" w:rsidRPr="0027150C" w:rsidRDefault="00C66797" w:rsidP="00C66797">
      <w:pPr>
        <w:spacing w:line="360" w:lineRule="auto"/>
        <w:rPr>
          <w:rFonts w:cs="Monotype Hadassah"/>
          <w:sz w:val="20"/>
          <w:szCs w:val="20"/>
          <w:rtl/>
        </w:rPr>
      </w:pPr>
      <w:r w:rsidRPr="0027150C">
        <w:rPr>
          <w:rFonts w:cs="Monotype Hadassah" w:hint="cs"/>
          <w:sz w:val="20"/>
          <w:szCs w:val="20"/>
          <w:rtl/>
        </w:rPr>
        <w:t xml:space="preserve">הנאשם נותן את הדין בגין הרשעתו בשתי עבירות של שימוש בלתי חוקי בנשק. על פי כתב האישום במהלך חודש פברואר 2019 וכן בין החודשים ספטמבר לאוקטובר 2018 נטל הנאשם את נשקו האישי, דרך אותו וירה מספר כדורים לכיוון השמיים בזווית של 60 מעלות. באירוע נוסף, במועד שאינו בידיעת התביעה, במגורים בבסיסו כיוון נשק כשאצבעו בשמורת ההדק, בעוד הנשק פרוק ונצור לעבר חייל אחר. </w:t>
      </w:r>
    </w:p>
    <w:p w:rsidR="00C66797" w:rsidRPr="0027150C" w:rsidRDefault="00C66797" w:rsidP="00C66797">
      <w:pPr>
        <w:spacing w:line="360" w:lineRule="auto"/>
        <w:rPr>
          <w:rFonts w:cs="Monotype Hadassah"/>
          <w:sz w:val="20"/>
          <w:szCs w:val="20"/>
          <w:rtl/>
        </w:rPr>
      </w:pPr>
    </w:p>
    <w:p w:rsidR="00C66797" w:rsidRPr="0027150C" w:rsidRDefault="00C66797" w:rsidP="00C66797">
      <w:pPr>
        <w:spacing w:line="360" w:lineRule="auto"/>
        <w:rPr>
          <w:rFonts w:cs="Monotype Hadassah"/>
          <w:sz w:val="20"/>
          <w:szCs w:val="20"/>
          <w:rtl/>
        </w:rPr>
      </w:pPr>
      <w:r w:rsidRPr="0027150C">
        <w:rPr>
          <w:rFonts w:cs="Monotype Hadassah" w:hint="cs"/>
          <w:sz w:val="20"/>
          <w:szCs w:val="20"/>
          <w:rtl/>
        </w:rPr>
        <w:t xml:space="preserve">הנאשם התגייס לצה"ל בחודש יולי 2018 ומשרת כלוחם. חקירתו נפתחה בעקבות מידע שהעלה חשד לביצוע עבירות אלו מצידו. במהלך חקירתו עלה כי במהלך הטירונות שביצע הכניס אל נשקו מחסנית ללא כדורים, "נכנס" בין כוונות הנשק בשתי הזדמנויות. בנוסף כיוון את הנשק לעבר אדם אחר. </w:t>
      </w:r>
    </w:p>
    <w:p w:rsidR="00C66797" w:rsidRPr="0027150C" w:rsidRDefault="00C66797" w:rsidP="00C66797">
      <w:pPr>
        <w:spacing w:line="360" w:lineRule="auto"/>
        <w:rPr>
          <w:rFonts w:cs="Monotype Hadassah"/>
          <w:sz w:val="20"/>
          <w:szCs w:val="20"/>
          <w:rtl/>
        </w:rPr>
      </w:pPr>
    </w:p>
    <w:p w:rsidR="00C66797" w:rsidRPr="0027150C" w:rsidRDefault="00C66797" w:rsidP="00C66797">
      <w:pPr>
        <w:spacing w:line="360" w:lineRule="auto"/>
        <w:rPr>
          <w:rFonts w:cs="Monotype Hadassah"/>
          <w:sz w:val="20"/>
          <w:szCs w:val="20"/>
          <w:rtl/>
        </w:rPr>
      </w:pPr>
      <w:r w:rsidRPr="0027150C">
        <w:rPr>
          <w:rFonts w:cs="Monotype Hadassah" w:hint="cs"/>
          <w:sz w:val="20"/>
          <w:szCs w:val="20"/>
          <w:rtl/>
        </w:rPr>
        <w:lastRenderedPageBreak/>
        <w:t>הצדדים נקשרו בהסדר בו ביקשו לאזן בין חומרת העבירות והסיכון שבהן לנסיבות המקלות. ההגנה עמדה על נסיבות אלו, במרכזן נטילת האחריות של הנאשם, העובדה כי העבירות בוצעו בתחילת שירותו הצבאי וכי מאז לא נכשל הנאשם בעבירות דומות ומשרת לשביעות רצון מפקדיו (ס/1). הנאשם בדברו האחרון הביע חרטה על המעשים.</w:t>
      </w:r>
    </w:p>
    <w:p w:rsidR="00C66797" w:rsidRPr="0027150C" w:rsidRDefault="00C66797" w:rsidP="00C66797">
      <w:pPr>
        <w:spacing w:line="360" w:lineRule="auto"/>
        <w:rPr>
          <w:rFonts w:cs="Monotype Hadassah"/>
          <w:sz w:val="20"/>
          <w:szCs w:val="20"/>
          <w:rtl/>
        </w:rPr>
      </w:pPr>
    </w:p>
    <w:p w:rsidR="00C66797" w:rsidRPr="0027150C" w:rsidRDefault="00C66797" w:rsidP="00C66797">
      <w:pPr>
        <w:spacing w:line="360" w:lineRule="auto"/>
        <w:rPr>
          <w:rFonts w:cs="Monotype Hadassah"/>
          <w:sz w:val="20"/>
          <w:szCs w:val="20"/>
          <w:rtl/>
        </w:rPr>
      </w:pPr>
      <w:r w:rsidRPr="0027150C">
        <w:rPr>
          <w:rFonts w:cs="Monotype Hadassah" w:hint="cs"/>
          <w:sz w:val="20"/>
          <w:szCs w:val="20"/>
          <w:rtl/>
        </w:rPr>
        <w:t xml:space="preserve">מעשי שימוש בלתי חוקי בנשק יוצרים סיכון מוחשי לעוברי אורח, שעה שמבוצע ירי בנשק כבמקרה זה. העבר לימד כי מעשים מעין אלו עלולים להסתיים בתוצאות הרות אסון. מעבר לסיכון הגלום במעשים נודעת לעבירות גם פגיעה חריפה במשמעת הצבאית ויש בהן משום הפרה של כללים ופקודות אשר נועדו להבטיח שימוש בנשק, אך למטרה לשמה ניתן לידי החייל. בשל כך יש להשית עונשים הולמים ומרתיעים אשר ישקפו היבטים אלו. </w:t>
      </w:r>
    </w:p>
    <w:p w:rsidR="00C66797" w:rsidRPr="0027150C" w:rsidRDefault="00C66797" w:rsidP="00C66797">
      <w:pPr>
        <w:spacing w:line="360" w:lineRule="auto"/>
        <w:rPr>
          <w:rFonts w:cs="Monotype Hadassah"/>
          <w:sz w:val="20"/>
          <w:szCs w:val="20"/>
          <w:rtl/>
        </w:rPr>
      </w:pPr>
    </w:p>
    <w:p w:rsidR="00C66797" w:rsidRPr="0027150C" w:rsidRDefault="00C66797" w:rsidP="00C66797">
      <w:pPr>
        <w:spacing w:line="360" w:lineRule="auto"/>
        <w:rPr>
          <w:rFonts w:cs="Monotype Hadassah"/>
          <w:sz w:val="20"/>
          <w:szCs w:val="20"/>
          <w:rtl/>
        </w:rPr>
      </w:pPr>
      <w:r w:rsidRPr="0027150C">
        <w:rPr>
          <w:rFonts w:cs="Monotype Hadassah" w:hint="cs"/>
          <w:sz w:val="20"/>
          <w:szCs w:val="20"/>
          <w:rtl/>
        </w:rPr>
        <w:t>בנסיבות אלו, העונש לו עתרו הצדדים מקל עם הנאשם. חרף האמור, לאור הנימוקים לקולא, מצאנו שלא לסטות מן ההסכמה וזאת לאור כברת הדרך אותה עשה הנאשם מאז ביצוע העבירות כנלמד מחוות דעת מפקדיו ולנוכח החרטה שהביע בפנינו ונסיבותיו המורכבות מבית (ס/3, ס/4).</w:t>
      </w:r>
    </w:p>
    <w:p w:rsidR="00C66797" w:rsidRPr="0027150C" w:rsidRDefault="00C66797" w:rsidP="00C66797">
      <w:pPr>
        <w:spacing w:line="360" w:lineRule="auto"/>
        <w:rPr>
          <w:rFonts w:cs="Monotype Hadassah"/>
          <w:sz w:val="20"/>
          <w:szCs w:val="20"/>
          <w:rtl/>
        </w:rPr>
      </w:pPr>
    </w:p>
    <w:p w:rsidR="00C66797" w:rsidRPr="0027150C" w:rsidRDefault="00C66797" w:rsidP="00C66797">
      <w:pPr>
        <w:spacing w:line="360" w:lineRule="auto"/>
        <w:rPr>
          <w:rFonts w:cs="Monotype Hadassah"/>
          <w:sz w:val="20"/>
          <w:szCs w:val="20"/>
          <w:rtl/>
        </w:rPr>
      </w:pPr>
      <w:r w:rsidRPr="0027150C">
        <w:rPr>
          <w:rFonts w:cs="Monotype Hadassah" w:hint="cs"/>
          <w:sz w:val="20"/>
          <w:szCs w:val="20"/>
          <w:rtl/>
        </w:rPr>
        <w:t>על הנאשם נגזרים, אפוא, העונשים הבאים:</w:t>
      </w:r>
    </w:p>
    <w:p w:rsidR="00C66797" w:rsidRPr="0027150C" w:rsidRDefault="00C66797" w:rsidP="00C66797">
      <w:pPr>
        <w:spacing w:line="360" w:lineRule="auto"/>
        <w:ind w:left="360"/>
        <w:rPr>
          <w:rFonts w:cs="Monotype Hadassah"/>
          <w:sz w:val="20"/>
          <w:szCs w:val="20"/>
          <w:rtl/>
        </w:rPr>
      </w:pPr>
    </w:p>
    <w:p w:rsidR="00C66797" w:rsidRPr="0027150C" w:rsidRDefault="00C66797" w:rsidP="00C66797">
      <w:pPr>
        <w:numPr>
          <w:ilvl w:val="0"/>
          <w:numId w:val="5"/>
        </w:numPr>
        <w:spacing w:line="360" w:lineRule="auto"/>
        <w:jc w:val="left"/>
        <w:rPr>
          <w:rFonts w:cs="Monotype Hadassah"/>
          <w:sz w:val="20"/>
          <w:szCs w:val="20"/>
        </w:rPr>
      </w:pPr>
      <w:r w:rsidRPr="0027150C">
        <w:rPr>
          <w:rFonts w:cs="Monotype Hadassah" w:hint="cs"/>
          <w:sz w:val="20"/>
          <w:szCs w:val="20"/>
          <w:rtl/>
        </w:rPr>
        <w:t xml:space="preserve"> עשרים (20)  ימי מאסר לריצוי בפועל, בכליאה ממשית.  הנאשם יתייצב לריצוי עונשו בבס"כ </w:t>
      </w:r>
      <w:r>
        <w:rPr>
          <w:rFonts w:cs="Monotype Hadassah" w:hint="cs"/>
          <w:sz w:val="20"/>
          <w:szCs w:val="20"/>
          <w:rtl/>
        </w:rPr>
        <w:t>***</w:t>
      </w:r>
      <w:r w:rsidRPr="0027150C">
        <w:rPr>
          <w:rFonts w:cs="Monotype Hadassah" w:hint="cs"/>
          <w:sz w:val="20"/>
          <w:szCs w:val="20"/>
          <w:rtl/>
        </w:rPr>
        <w:t xml:space="preserve"> ביום 12.01.2020 לא יאוחר מהשעה 09:00. </w:t>
      </w:r>
    </w:p>
    <w:p w:rsidR="00C66797" w:rsidRPr="0027150C" w:rsidRDefault="00C66797" w:rsidP="00C66797">
      <w:pPr>
        <w:numPr>
          <w:ilvl w:val="0"/>
          <w:numId w:val="5"/>
        </w:numPr>
        <w:spacing w:line="360" w:lineRule="auto"/>
        <w:jc w:val="left"/>
        <w:rPr>
          <w:rFonts w:cs="Monotype Hadassah"/>
          <w:sz w:val="20"/>
          <w:szCs w:val="20"/>
          <w:rtl/>
        </w:rPr>
      </w:pPr>
      <w:r w:rsidRPr="0027150C">
        <w:rPr>
          <w:rFonts w:cs="Monotype Hadassah" w:hint="cs"/>
          <w:sz w:val="20"/>
          <w:szCs w:val="20"/>
          <w:rtl/>
        </w:rPr>
        <w:t xml:space="preserve">עשרים (20)  ימי מאסר לריצוי בפועל, שירוצו בדרך של עבודות צבאיות בבסיס בצ"ת ח"י </w:t>
      </w:r>
      <w:r w:rsidRPr="0027150C">
        <w:rPr>
          <w:rFonts w:cs="Monotype Hadassah"/>
          <w:sz w:val="20"/>
          <w:szCs w:val="20"/>
          <w:rtl/>
        </w:rPr>
        <w:t>–</w:t>
      </w:r>
      <w:r w:rsidRPr="0027150C">
        <w:rPr>
          <w:rFonts w:cs="Monotype Hadassah" w:hint="cs"/>
          <w:sz w:val="20"/>
          <w:szCs w:val="20"/>
          <w:rtl/>
        </w:rPr>
        <w:t xml:space="preserve"> חיפה, עם סיום ריצוי עונש המאסר בכליאה, על פי התנאים שנקבעו בחוות הדעת של רמ"ד שיקום במקמצ"ר. הנאשם יתייצב עם סיום ריצוי עונש המאסר בכליאה לא יאוחר מהשעה 10:00 בפני רמ"ד שיקום במקמצ"ר, לשם תחילת ריצוי העבודות הצבאיות. </w:t>
      </w:r>
    </w:p>
    <w:p w:rsidR="00C66797" w:rsidRPr="0027150C" w:rsidRDefault="00C66797" w:rsidP="00C66797">
      <w:pPr>
        <w:numPr>
          <w:ilvl w:val="0"/>
          <w:numId w:val="5"/>
        </w:numPr>
        <w:spacing w:line="360" w:lineRule="auto"/>
        <w:jc w:val="left"/>
        <w:rPr>
          <w:rFonts w:cs="Monotype Hadassah"/>
          <w:sz w:val="20"/>
          <w:szCs w:val="20"/>
          <w:rtl/>
        </w:rPr>
      </w:pPr>
      <w:r w:rsidRPr="0027150C">
        <w:rPr>
          <w:rFonts w:cs="Monotype Hadassah" w:hint="cs"/>
          <w:sz w:val="20"/>
          <w:szCs w:val="20"/>
          <w:rtl/>
        </w:rPr>
        <w:t xml:space="preserve">עונש מאסר מותנה בן  תשעים (90)  ימים למשך שנתיים, שלא יעבור עבירה שעניינה  שימוש בלתי חוקי בנשק. </w:t>
      </w:r>
    </w:p>
    <w:p w:rsidR="00C66797" w:rsidRPr="0027150C" w:rsidRDefault="00C66797" w:rsidP="00C66797">
      <w:pPr>
        <w:spacing w:line="360" w:lineRule="auto"/>
        <w:rPr>
          <w:rFonts w:cs="Monotype Hadassah"/>
          <w:sz w:val="20"/>
          <w:szCs w:val="20"/>
          <w:rtl/>
        </w:rPr>
      </w:pPr>
    </w:p>
    <w:p w:rsidR="00C66797" w:rsidRPr="0027150C" w:rsidRDefault="00C66797" w:rsidP="00C66797">
      <w:pPr>
        <w:spacing w:line="360" w:lineRule="auto"/>
        <w:rPr>
          <w:rFonts w:cs="Monotype Hadassah"/>
          <w:sz w:val="20"/>
          <w:szCs w:val="20"/>
          <w:rtl/>
        </w:rPr>
      </w:pPr>
    </w:p>
    <w:p w:rsidR="00C66797" w:rsidRPr="0027150C" w:rsidRDefault="00C66797" w:rsidP="00C66797">
      <w:pPr>
        <w:autoSpaceDE w:val="0"/>
        <w:autoSpaceDN w:val="0"/>
        <w:spacing w:line="360" w:lineRule="auto"/>
        <w:ind w:left="360"/>
        <w:rPr>
          <w:rFonts w:cs="Monotype Hadassah"/>
          <w:b/>
          <w:bCs/>
          <w:sz w:val="20"/>
          <w:szCs w:val="20"/>
          <w:rtl/>
        </w:rPr>
      </w:pPr>
      <w:r w:rsidRPr="0027150C">
        <w:rPr>
          <w:rFonts w:cs="Monotype Hadassah" w:hint="cs"/>
          <w:b/>
          <w:bCs/>
          <w:sz w:val="20"/>
          <w:szCs w:val="20"/>
          <w:rtl/>
        </w:rPr>
        <w:t>זכות ערעור תוך 15 יום.</w:t>
      </w:r>
    </w:p>
    <w:p w:rsidR="00C66797" w:rsidRPr="0027150C" w:rsidRDefault="00C66797" w:rsidP="00C66797">
      <w:pPr>
        <w:autoSpaceDE w:val="0"/>
        <w:autoSpaceDN w:val="0"/>
        <w:spacing w:line="360" w:lineRule="auto"/>
        <w:ind w:left="360"/>
        <w:rPr>
          <w:rFonts w:cs="Monotype Hadassah"/>
          <w:b/>
          <w:bCs/>
          <w:sz w:val="20"/>
          <w:szCs w:val="20"/>
          <w:rtl/>
        </w:rPr>
      </w:pPr>
      <w:r w:rsidRPr="0027150C">
        <w:rPr>
          <w:rFonts w:cs="Monotype Hadassah" w:hint="cs"/>
          <w:b/>
          <w:bCs/>
          <w:sz w:val="20"/>
          <w:szCs w:val="20"/>
          <w:rtl/>
        </w:rPr>
        <w:t>ניתן היום, 07.01.2020, והודע בפומבי ובמעמד הצדדים.</w:t>
      </w:r>
    </w:p>
    <w:p w:rsidR="00C66797" w:rsidRPr="0027150C" w:rsidRDefault="00C66797" w:rsidP="00C66797">
      <w:pPr>
        <w:autoSpaceDE w:val="0"/>
        <w:autoSpaceDN w:val="0"/>
        <w:spacing w:line="360" w:lineRule="auto"/>
        <w:ind w:left="360"/>
        <w:rPr>
          <w:rFonts w:cs="Monotype Hadassah"/>
          <w:b/>
          <w:bCs/>
          <w:sz w:val="20"/>
          <w:szCs w:val="20"/>
          <w:rtl/>
        </w:rPr>
      </w:pPr>
    </w:p>
    <w:p w:rsidR="00C66797" w:rsidRPr="0027150C" w:rsidRDefault="00C66797" w:rsidP="00C66797">
      <w:pPr>
        <w:autoSpaceDE w:val="0"/>
        <w:autoSpaceDN w:val="0"/>
        <w:spacing w:line="360" w:lineRule="auto"/>
        <w:ind w:left="360"/>
        <w:rPr>
          <w:rFonts w:cs="Monotype Hadassah"/>
          <w:b/>
          <w:bCs/>
          <w:sz w:val="20"/>
          <w:szCs w:val="20"/>
          <w:rtl/>
        </w:rPr>
      </w:pPr>
    </w:p>
    <w:p w:rsidR="00C66797" w:rsidRPr="0027150C" w:rsidRDefault="00C66797" w:rsidP="00C66797">
      <w:pPr>
        <w:spacing w:line="360" w:lineRule="auto"/>
        <w:jc w:val="center"/>
        <w:rPr>
          <w:rFonts w:cs="Monotype Hadassah"/>
          <w:b/>
          <w:bCs/>
          <w:sz w:val="20"/>
          <w:szCs w:val="20"/>
          <w:rtl/>
        </w:rPr>
      </w:pPr>
      <w:r w:rsidRPr="0027150C">
        <w:rPr>
          <w:rFonts w:cs="Monotype Hadassah" w:hint="cs"/>
          <w:b/>
          <w:bCs/>
          <w:sz w:val="20"/>
          <w:szCs w:val="20"/>
          <w:rtl/>
        </w:rPr>
        <w:t>___________                       ____________                ____________</w:t>
      </w:r>
    </w:p>
    <w:p w:rsidR="00C66797" w:rsidRPr="0027150C" w:rsidRDefault="00C66797" w:rsidP="00C66797">
      <w:pPr>
        <w:spacing w:line="360" w:lineRule="auto"/>
        <w:jc w:val="center"/>
        <w:outlineLvl w:val="0"/>
        <w:rPr>
          <w:rFonts w:cs="Monotype Hadassah"/>
          <w:b/>
          <w:bCs/>
          <w:sz w:val="20"/>
          <w:szCs w:val="20"/>
        </w:rPr>
      </w:pPr>
      <w:r w:rsidRPr="0027150C">
        <w:rPr>
          <w:rFonts w:cs="Monotype Hadassah" w:hint="cs"/>
          <w:b/>
          <w:bCs/>
          <w:sz w:val="20"/>
          <w:szCs w:val="20"/>
          <w:rtl/>
        </w:rPr>
        <w:t>שופט                                       אב"ד                                שופט</w:t>
      </w:r>
    </w:p>
    <w:p w:rsidR="00C66797" w:rsidRPr="0027150C" w:rsidRDefault="00C66797" w:rsidP="00C66797">
      <w:pPr>
        <w:rPr>
          <w:rFonts w:cs="Monotype Hadassah"/>
          <w:sz w:val="20"/>
          <w:szCs w:val="20"/>
          <w:rtl/>
        </w:rPr>
      </w:pPr>
      <w:r w:rsidRPr="0027150C">
        <w:rPr>
          <w:rFonts w:cs="Monotype Hadassah" w:hint="cs"/>
          <w:sz w:val="20"/>
          <w:szCs w:val="20"/>
          <w:rtl/>
        </w:rPr>
        <w:t xml:space="preserve"> </w:t>
      </w:r>
    </w:p>
    <w:p w:rsidR="00C66797" w:rsidRPr="0027150C" w:rsidRDefault="00C66797" w:rsidP="00C66797">
      <w:pPr>
        <w:rPr>
          <w:rFonts w:cs="Monotype Hadassah"/>
          <w:sz w:val="20"/>
          <w:szCs w:val="20"/>
          <w:rtl/>
        </w:rPr>
      </w:pPr>
    </w:p>
    <w:p w:rsidR="00C66797" w:rsidRPr="0027150C" w:rsidRDefault="00C66797" w:rsidP="00C66797">
      <w:pPr>
        <w:ind w:left="5954"/>
        <w:rPr>
          <w:rFonts w:cs="Monotype Hadassah"/>
          <w:b/>
          <w:bCs/>
          <w:sz w:val="20"/>
          <w:szCs w:val="20"/>
          <w:rtl/>
        </w:rPr>
      </w:pPr>
      <w:r w:rsidRPr="0027150C">
        <w:rPr>
          <w:rFonts w:cs="Monotype Hadassah" w:hint="cs"/>
          <w:b/>
          <w:bCs/>
          <w:sz w:val="20"/>
          <w:szCs w:val="20"/>
          <w:rtl/>
        </w:rPr>
        <w:t>העתק נכון מהמקור</w:t>
      </w:r>
      <w:r w:rsidRPr="0027150C">
        <w:rPr>
          <w:rFonts w:cs="Monotype Hadassah"/>
          <w:b/>
          <w:bCs/>
          <w:sz w:val="20"/>
          <w:szCs w:val="20"/>
          <w:rtl/>
        </w:rPr>
        <w:br/>
      </w:r>
      <w:r w:rsidRPr="0027150C">
        <w:rPr>
          <w:rFonts w:cs="Monotype Hadassah" w:hint="cs"/>
          <w:b/>
          <w:bCs/>
          <w:sz w:val="20"/>
          <w:szCs w:val="20"/>
          <w:rtl/>
        </w:rPr>
        <w:t xml:space="preserve">רסן גלעד הרמן  </w:t>
      </w:r>
      <w:r w:rsidRPr="0027150C">
        <w:rPr>
          <w:rFonts w:cs="Monotype Hadassah"/>
          <w:b/>
          <w:bCs/>
          <w:sz w:val="20"/>
          <w:szCs w:val="20"/>
          <w:rtl/>
        </w:rPr>
        <w:fldChar w:fldCharType="begin"/>
      </w:r>
      <w:r w:rsidRPr="0027150C">
        <w:rPr>
          <w:rFonts w:cs="Monotype Hadassah"/>
          <w:b/>
          <w:bCs/>
          <w:sz w:val="20"/>
          <w:szCs w:val="20"/>
          <w:rtl/>
        </w:rPr>
        <w:instrText xml:space="preserve"> </w:instrText>
      </w:r>
      <w:r w:rsidRPr="0027150C">
        <w:rPr>
          <w:rFonts w:cs="Monotype Hadassah"/>
          <w:b/>
          <w:bCs/>
          <w:sz w:val="20"/>
          <w:szCs w:val="20"/>
        </w:rPr>
        <w:instrText>DOCPROPERTY  kabidbeitdin  \* MERGEFORMAT</w:instrText>
      </w:r>
      <w:r w:rsidRPr="0027150C">
        <w:rPr>
          <w:rFonts w:cs="Monotype Hadassah"/>
          <w:b/>
          <w:bCs/>
          <w:sz w:val="20"/>
          <w:szCs w:val="20"/>
          <w:rtl/>
        </w:rPr>
        <w:instrText xml:space="preserve"> </w:instrText>
      </w:r>
      <w:r w:rsidRPr="0027150C">
        <w:rPr>
          <w:rFonts w:cs="Monotype Hadassah"/>
          <w:b/>
          <w:bCs/>
          <w:sz w:val="20"/>
          <w:szCs w:val="20"/>
          <w:rtl/>
        </w:rPr>
        <w:fldChar w:fldCharType="end"/>
      </w:r>
      <w:r w:rsidRPr="0027150C">
        <w:rPr>
          <w:rFonts w:cs="Monotype Hadassah"/>
          <w:b/>
          <w:bCs/>
          <w:sz w:val="20"/>
          <w:szCs w:val="20"/>
          <w:rtl/>
        </w:rPr>
        <w:br/>
      </w:r>
      <w:r w:rsidRPr="0027150C">
        <w:rPr>
          <w:rFonts w:cs="Monotype Hadassah" w:hint="cs"/>
          <w:b/>
          <w:bCs/>
          <w:sz w:val="20"/>
          <w:szCs w:val="20"/>
          <w:rtl/>
        </w:rPr>
        <w:lastRenderedPageBreak/>
        <w:t>ק' בית הדין</w:t>
      </w:r>
      <w:r w:rsidRPr="0027150C">
        <w:rPr>
          <w:rFonts w:cs="Monotype Hadassah"/>
          <w:b/>
          <w:bCs/>
          <w:sz w:val="20"/>
          <w:szCs w:val="20"/>
          <w:rtl/>
        </w:rPr>
        <w:br/>
      </w:r>
    </w:p>
    <w:p w:rsidR="00C66797" w:rsidRPr="0027150C" w:rsidRDefault="00C66797" w:rsidP="00C66797">
      <w:pPr>
        <w:rPr>
          <w:rFonts w:cs="Monotype Hadassah"/>
          <w:b/>
          <w:bCs/>
          <w:sz w:val="20"/>
          <w:szCs w:val="20"/>
          <w:rtl/>
        </w:rPr>
      </w:pPr>
      <w:r w:rsidRPr="0027150C">
        <w:rPr>
          <w:rFonts w:cs="Monotype Hadassah" w:hint="cs"/>
          <w:b/>
          <w:bCs/>
          <w:sz w:val="20"/>
          <w:szCs w:val="20"/>
          <w:rtl/>
        </w:rPr>
        <w:t xml:space="preserve">נערך על ידי ש.פ. </w:t>
      </w:r>
    </w:p>
    <w:p w:rsidR="00C66797" w:rsidRPr="0027150C" w:rsidRDefault="00C66797" w:rsidP="00C66797">
      <w:pPr>
        <w:rPr>
          <w:rFonts w:cs="Monotype Hadassah"/>
          <w:b/>
          <w:bCs/>
          <w:sz w:val="20"/>
          <w:szCs w:val="20"/>
          <w:rtl/>
        </w:rPr>
      </w:pPr>
      <w:r w:rsidRPr="0027150C">
        <w:rPr>
          <w:rFonts w:cs="Monotype Hadassah" w:hint="cs"/>
          <w:b/>
          <w:bCs/>
          <w:sz w:val="20"/>
          <w:szCs w:val="20"/>
          <w:rtl/>
        </w:rPr>
        <w:t>בתאריך 26.01.2020</w:t>
      </w:r>
    </w:p>
    <w:p w:rsidR="00C66797" w:rsidRPr="0027150C" w:rsidRDefault="00C66797" w:rsidP="00C66797">
      <w:pPr>
        <w:rPr>
          <w:rFonts w:cs="Monotype Hadassah"/>
          <w:b/>
          <w:bCs/>
          <w:sz w:val="20"/>
          <w:szCs w:val="20"/>
          <w:rtl/>
        </w:rPr>
      </w:pPr>
      <w:r w:rsidRPr="0027150C">
        <w:rPr>
          <w:rFonts w:cs="Monotype Hadassah" w:hint="cs"/>
          <w:b/>
          <w:bCs/>
          <w:sz w:val="20"/>
          <w:szCs w:val="20"/>
          <w:rtl/>
        </w:rPr>
        <w:t>חתימת המגיה:</w:t>
      </w:r>
    </w:p>
    <w:p w:rsidR="00C66797" w:rsidRPr="0027150C" w:rsidRDefault="00C66797" w:rsidP="00C66797">
      <w:pPr>
        <w:rPr>
          <w:rFonts w:cs="Monotype Hadassah"/>
          <w:b/>
          <w:bCs/>
          <w:sz w:val="20"/>
          <w:szCs w:val="20"/>
          <w:rtl/>
        </w:rPr>
      </w:pPr>
    </w:p>
    <w:p w:rsidR="00B82938" w:rsidRPr="00C66797" w:rsidRDefault="00B82938" w:rsidP="00C66797">
      <w:pPr>
        <w:rPr>
          <w:rtl/>
        </w:rPr>
      </w:pPr>
    </w:p>
    <w:sectPr w:rsidR="00B82938" w:rsidRPr="00C66797"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9AA" w:rsidRDefault="000B29AA">
      <w:r>
        <w:separator/>
      </w:r>
    </w:p>
  </w:endnote>
  <w:endnote w:type="continuationSeparator" w:id="0">
    <w:p w:rsidR="000B29AA" w:rsidRDefault="000B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ED5EAB">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9AA" w:rsidRDefault="000B29AA">
      <w:r>
        <w:separator/>
      </w:r>
    </w:p>
  </w:footnote>
  <w:footnote w:type="continuationSeparator" w:id="0">
    <w:p w:rsidR="000B29AA" w:rsidRDefault="000B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צפון (מחוזי) 261/19</w:t>
    </w:r>
    <w:r>
      <w:rPr>
        <w:sz w:val="22"/>
        <w:szCs w:val="22"/>
        <w:rtl/>
      </w:rPr>
      <w:fldChar w:fldCharType="end"/>
    </w:r>
  </w:p>
  <w:p w:rsidR="00C66797" w:rsidRPr="002B5BFE" w:rsidRDefault="00C66797" w:rsidP="002B5BFE">
    <w:pPr>
      <w:pStyle w:val="Header"/>
      <w:jc w:val="center"/>
      <w:rPr>
        <w:b/>
        <w:bCs/>
        <w:sz w:val="22"/>
        <w:szCs w:val="22"/>
        <w:rtl/>
      </w:rPr>
    </w:pPr>
    <w:r w:rsidRPr="002B5BFE">
      <w:rPr>
        <w:rFonts w:hint="cs"/>
        <w:b/>
        <w:bCs/>
        <w:sz w:val="22"/>
        <w:szCs w:val="22"/>
        <w:rtl/>
      </w:rPr>
      <w:t>-בלמ"ס-</w:t>
    </w:r>
  </w:p>
  <w:p w:rsidR="0011094D" w:rsidRPr="007902A1" w:rsidRDefault="00C66797" w:rsidP="007F51C4">
    <w:pPr>
      <w:pStyle w:val="Header"/>
      <w:jc w:val="right"/>
      <w:rPr>
        <w:sz w:val="22"/>
        <w:szCs w:val="22"/>
        <w:rtl/>
      </w:rPr>
    </w:pPr>
    <w:r>
      <w:rPr>
        <w:rFonts w:hint="cs"/>
        <w:sz w:val="22"/>
        <w:szCs w:val="22"/>
        <w:rtl/>
      </w:rPr>
      <w:t xml:space="preserve"> </w:t>
    </w:r>
  </w:p>
  <w:p w:rsidR="0011094D" w:rsidRPr="007902A1" w:rsidRDefault="0011094D">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B0F6BB1"/>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0B29AA"/>
    <w:rsid w:val="0011094D"/>
    <w:rsid w:val="00112126"/>
    <w:rsid w:val="001C7675"/>
    <w:rsid w:val="001D759C"/>
    <w:rsid w:val="001E4FB7"/>
    <w:rsid w:val="001E6971"/>
    <w:rsid w:val="002706A6"/>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66797"/>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D5EAB"/>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C66797"/>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C66797"/>
    <w:rPr>
      <w:rFonts w:cs="Narkisim"/>
      <w:b/>
      <w:bCs/>
      <w:szCs w:val="28"/>
    </w:rPr>
  </w:style>
  <w:style w:type="character" w:customStyle="1" w:styleId="HeaderChar">
    <w:name w:val="Header Char"/>
    <w:basedOn w:val="DefaultParagraphFont"/>
    <w:link w:val="Header"/>
    <w:rsid w:val="00C66797"/>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2780</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s8669893</cp:lastModifiedBy>
  <cp:revision>2</cp:revision>
  <dcterms:created xsi:type="dcterms:W3CDTF">2020-05-19T07:25:00Z</dcterms:created>
  <dcterms:modified xsi:type="dcterms:W3CDTF">2020-05-19T07:25:00Z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261/19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8625979</vt:lpwstr>
  </property>
  <property fmtid="{D5CDD505-2E9C-101B-9397-08002B2CF9AE}" pid="7" name="shempratigorem">
    <vt:lpwstr>ראנדי</vt:lpwstr>
  </property>
  <property fmtid="{D5CDD505-2E9C-101B-9397-08002B2CF9AE}" pid="8" name="shemmishpachagorem">
    <vt:lpwstr>אבו דולה</vt:lpwstr>
  </property>
  <property fmtid="{D5CDD505-2E9C-101B-9397-08002B2CF9AE}" pid="9" name="dargagorem">
    <vt:lpwstr>טוראי</vt:lpwstr>
  </property>
  <property fmtid="{D5CDD505-2E9C-101B-9397-08002B2CF9AE}" pid="10" name="yechidagorm">
    <vt:lpwstr>גד' חש"ן 77</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מאיה גולדשמידט</vt:lpwstr>
  </property>
  <property fmtid="{D5CDD505-2E9C-101B-9397-08002B2CF9AE}" pid="14" name="taarichnochechievri">
    <vt:lpwstr>כט' בטבת התשף"</vt:lpwstr>
  </property>
  <property fmtid="{D5CDD505-2E9C-101B-9397-08002B2CF9AE}" pid="15" name="taarichnochechi">
    <vt:lpwstr>26 בינואר 2020</vt:lpwstr>
  </property>
  <property fmtid="{D5CDD505-2E9C-101B-9397-08002B2CF9AE}" pid="16" name="shofetechad">
    <vt:lpwstr>שופט1</vt:lpwstr>
  </property>
  <property fmtid="{D5CDD505-2E9C-101B-9397-08002B2CF9AE}" pid="17" name="shofetshtayem">
    <vt:lpwstr>רס"ן יהודה אטלי</vt:lpwstr>
  </property>
  <property fmtid="{D5CDD505-2E9C-101B-9397-08002B2CF9AE}" pid="18" name="shofetshalosh">
    <vt:lpwstr>סרן ברק יהודאי</vt:lpwstr>
  </property>
  <property fmtid="{D5CDD505-2E9C-101B-9397-08002B2CF9AE}" pid="19" name="shofetarba">
    <vt:lpwstr/>
  </property>
  <property fmtid="{D5CDD505-2E9C-101B-9397-08002B2CF9AE}" pid="20" name="shofetchamesh">
    <vt:lpwstr/>
  </property>
</Properties>
</file>