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E5" w:rsidRDefault="00E62DE5" w:rsidP="00E62DE5">
      <w:pPr>
        <w:spacing w:line="480" w:lineRule="auto"/>
        <w:jc w:val="center"/>
        <w:rPr>
          <w:b/>
          <w:bCs/>
          <w:sz w:val="28"/>
          <w:u w:val="single"/>
        </w:rPr>
      </w:pPr>
      <w:r>
        <w:rPr>
          <w:noProof/>
          <w:sz w:val="28"/>
        </w:rPr>
        <mc:AlternateContent>
          <mc:Choice Requires="wpg">
            <w:drawing>
              <wp:inline distT="0" distB="0" distL="0" distR="0">
                <wp:extent cx="2828925" cy="809625"/>
                <wp:effectExtent l="0" t="0" r="0" b="0"/>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925" cy="809625"/>
                          <a:chOff x="0" y="0"/>
                          <a:chExt cx="28289" cy="8096"/>
                        </a:xfrm>
                      </wpg:grpSpPr>
                      <pic:pic xmlns:pic="http://schemas.openxmlformats.org/drawingml/2006/picture">
                        <pic:nvPicPr>
                          <pic:cNvPr id="2" name="תמונה 2"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 y="0"/>
                            <a:ext cx="8668" cy="7905"/>
                          </a:xfrm>
                          <a:prstGeom prst="rect">
                            <a:avLst/>
                          </a:prstGeom>
                          <a:solidFill>
                            <a:srgbClr val="FFCC00"/>
                          </a:solidFill>
                        </pic:spPr>
                      </pic:pic>
                      <pic:pic xmlns:pic="http://schemas.openxmlformats.org/drawingml/2006/picture">
                        <pic:nvPicPr>
                          <pic:cNvPr id="3" name="תמונה 3"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
                            <a:ext cx="5810" cy="79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6E1C779" id="קבוצה 1" o:spid="_x0000_s1026" style="width:222.75pt;height:63.75pt;mso-position-horizontal-relative:char;mso-position-vertical-relative:line"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SF6DCAAAA2gAAAA8AAABkcnMvZG93bnJldi54bWxEj9GKwjAURN8X/IdwBV8WTRVZpGuURSmI&#10;2IetfsCluduUbW5KE7X69UYQfBxm5gyzXPe2ERfqfO1YwXSSgCAuna65UnA6ZuMFCB+QNTaOScGN&#10;PKxXg48lptpd+ZcuRahEhLBPUYEJoU2l9KUhi37iWuLo/bnOYoiyq6Tu8BrhtpGzJPmSFmuOCwZb&#10;2hgq/4uzVXDY7rPyM98U8/yYu8ac8+w+D0qNhv3PN4hAfXiHX+2dVjCD55V4A+Tq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UhegwgAAANoAAAAPAAAAAAAAAAAAAAAAAJ8C&#10;AABkcnMvZG93bnJldi54bWxQSwUGAAAAAAQABAD3AAAAjgMAAAAA&#10;" filled="t" fillcolor="#fc0">
                  <v:imagedata r:id="rId9" o:title="zaal"/>
                  <v:path arrowok="t"/>
                </v:shape>
                <v:shape id="תמונה 3"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qrtjBAAAA2gAAAA8AAABkcnMvZG93bnJldi54bWxEj0FrAjEUhO+C/yE8wZtmVRBZjVIKpbWn&#10;ursHj4/N62bp5mVNUl3/fVMQPA4z8w2zOwy2E1fyoXWsYDHPQBDXTrfcKKjKt9kGRIjIGjvHpOBO&#10;AQ778WiHuXY3PtG1iI1IEA45KjAx9rmUoTZkMcxdT5y8b+ctxiR9I7XHW4LbTi6zbC0ttpwWDPb0&#10;aqj+KX6tAm+qr/dLeV+ej80nF2aNx65CpaaT4WULItIQn+FH+0MrWMH/lXQD5P4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mqrtjBAAAA2gAAAA8AAAAAAAAAAAAAAAAAnwIA&#10;AGRycy9kb3ducmV2LnhtbFBLBQYAAAAABAAEAPcAAACNAwAAAAA=&#10;">
                  <v:imagedata r:id="rId10" o:title="סמל" gain="69719f" blacklevel="13763f" grayscale="t"/>
                  <v:path arrowok="t"/>
                </v:shape>
                <w10:wrap anchorx="page"/>
                <w10:anchorlock/>
              </v:group>
            </w:pict>
          </mc:Fallback>
        </mc:AlternateContent>
      </w:r>
    </w:p>
    <w:p w:rsidR="00E62DE5" w:rsidRDefault="00E62DE5" w:rsidP="00E62DE5">
      <w:pPr>
        <w:spacing w:line="480" w:lineRule="auto"/>
        <w:jc w:val="center"/>
        <w:rPr>
          <w:b/>
          <w:bCs/>
          <w:u w:val="single"/>
          <w:rtl/>
        </w:rPr>
      </w:pPr>
      <w:r>
        <w:rPr>
          <w:rFonts w:hint="cs"/>
          <w:b/>
          <w:bCs/>
          <w:u w:val="single"/>
          <w:rtl/>
        </w:rPr>
        <w:t>בבית הדין הצבאי לערעורים</w:t>
      </w:r>
    </w:p>
    <w:p w:rsidR="00A47ADF" w:rsidRPr="000653BA" w:rsidRDefault="00A47ADF" w:rsidP="00A47ADF">
      <w:pPr>
        <w:spacing w:line="480" w:lineRule="auto"/>
        <w:jc w:val="both"/>
        <w:rPr>
          <w:sz w:val="28"/>
          <w:rtl/>
        </w:rPr>
      </w:pPr>
      <w:r w:rsidRPr="000653BA">
        <w:rPr>
          <w:sz w:val="28"/>
          <w:rtl/>
        </w:rPr>
        <w:t>בפני:</w:t>
      </w:r>
    </w:p>
    <w:p w:rsidR="00A47ADF" w:rsidRPr="000653BA" w:rsidRDefault="00A47ADF" w:rsidP="00A47ADF">
      <w:pPr>
        <w:spacing w:line="360" w:lineRule="auto"/>
        <w:jc w:val="center"/>
        <w:rPr>
          <w:sz w:val="28"/>
          <w:rtl/>
        </w:rPr>
      </w:pPr>
      <w:r w:rsidRPr="000653BA">
        <w:rPr>
          <w:rFonts w:hint="cs"/>
          <w:b/>
          <w:bCs/>
          <w:sz w:val="28"/>
          <w:rtl/>
        </w:rPr>
        <w:t>אל"ם מאיה הלר -</w:t>
      </w:r>
      <w:r w:rsidRPr="000653BA">
        <w:rPr>
          <w:rFonts w:hint="cs"/>
          <w:sz w:val="28"/>
          <w:rtl/>
        </w:rPr>
        <w:t xml:space="preserve"> שופטת</w:t>
      </w:r>
    </w:p>
    <w:p w:rsidR="00A47ADF" w:rsidRPr="000653BA" w:rsidRDefault="00A47ADF" w:rsidP="00A47ADF">
      <w:pPr>
        <w:spacing w:before="360" w:line="480" w:lineRule="auto"/>
        <w:jc w:val="both"/>
        <w:rPr>
          <w:sz w:val="28"/>
          <w:rtl/>
        </w:rPr>
      </w:pPr>
      <w:r w:rsidRPr="000653BA">
        <w:rPr>
          <w:sz w:val="28"/>
          <w:rtl/>
        </w:rPr>
        <w:t>בעניין:</w:t>
      </w:r>
    </w:p>
    <w:p w:rsidR="00A47ADF" w:rsidRPr="000653BA" w:rsidRDefault="00E87C0F" w:rsidP="00AC140E">
      <w:pPr>
        <w:spacing w:line="360" w:lineRule="auto"/>
        <w:jc w:val="center"/>
        <w:rPr>
          <w:sz w:val="28"/>
          <w:rtl/>
        </w:rPr>
      </w:pPr>
      <w:r>
        <w:rPr>
          <w:b/>
          <w:bCs/>
          <w:sz w:val="28"/>
        </w:rPr>
        <w:t>X</w:t>
      </w:r>
      <w:r w:rsidR="00A47ADF" w:rsidRPr="000653BA">
        <w:rPr>
          <w:rFonts w:hint="cs"/>
          <w:b/>
          <w:bCs/>
          <w:sz w:val="28"/>
          <w:rtl/>
        </w:rPr>
        <w:t>/</w:t>
      </w:r>
      <w:r w:rsidR="00AC140E">
        <w:rPr>
          <w:rFonts w:hint="cs"/>
          <w:b/>
          <w:bCs/>
          <w:sz w:val="28"/>
        </w:rPr>
        <w:t>XXX</w:t>
      </w:r>
      <w:r w:rsidR="00A47ADF" w:rsidRPr="000653BA">
        <w:rPr>
          <w:rFonts w:hint="cs"/>
          <w:b/>
          <w:bCs/>
          <w:sz w:val="28"/>
          <w:rtl/>
        </w:rPr>
        <w:t xml:space="preserve"> רס"ן </w:t>
      </w:r>
      <w:r w:rsidR="00E62DE5">
        <w:rPr>
          <w:rFonts w:hint="cs"/>
          <w:b/>
          <w:bCs/>
          <w:sz w:val="28"/>
          <w:rtl/>
        </w:rPr>
        <w:t>ו</w:t>
      </w:r>
      <w:r w:rsidR="00E62DE5">
        <w:rPr>
          <w:b/>
          <w:bCs/>
          <w:sz w:val="28"/>
          <w:rtl/>
        </w:rPr>
        <w:t>'</w:t>
      </w:r>
      <w:r w:rsidR="00E62DE5">
        <w:rPr>
          <w:rFonts w:hint="cs"/>
          <w:b/>
          <w:bCs/>
          <w:sz w:val="28"/>
          <w:rtl/>
        </w:rPr>
        <w:t xml:space="preserve"> א</w:t>
      </w:r>
      <w:r w:rsidR="00E62DE5">
        <w:rPr>
          <w:b/>
          <w:bCs/>
          <w:sz w:val="28"/>
          <w:rtl/>
        </w:rPr>
        <w:t>'</w:t>
      </w:r>
      <w:r w:rsidR="00A47ADF" w:rsidRPr="000653BA">
        <w:rPr>
          <w:rFonts w:hint="cs"/>
          <w:b/>
          <w:bCs/>
          <w:sz w:val="28"/>
          <w:rtl/>
        </w:rPr>
        <w:t xml:space="preserve"> </w:t>
      </w:r>
      <w:r w:rsidR="00A47ADF" w:rsidRPr="000653BA">
        <w:rPr>
          <w:b/>
          <w:bCs/>
          <w:sz w:val="28"/>
          <w:rtl/>
        </w:rPr>
        <w:t>–</w:t>
      </w:r>
      <w:r w:rsidR="00A47ADF" w:rsidRPr="000653BA">
        <w:rPr>
          <w:sz w:val="28"/>
          <w:rtl/>
        </w:rPr>
        <w:t xml:space="preserve"> המערער (ע"י ב"כ</w:t>
      </w:r>
      <w:r w:rsidR="00A47ADF" w:rsidRPr="000653BA">
        <w:rPr>
          <w:rFonts w:hint="cs"/>
          <w:sz w:val="28"/>
          <w:rtl/>
        </w:rPr>
        <w:t xml:space="preserve">, סרן ויטל </w:t>
      </w:r>
      <w:proofErr w:type="spellStart"/>
      <w:r w:rsidR="00A47ADF" w:rsidRPr="000653BA">
        <w:rPr>
          <w:rFonts w:hint="cs"/>
          <w:sz w:val="28"/>
          <w:rtl/>
        </w:rPr>
        <w:t>האוזמן</w:t>
      </w:r>
      <w:proofErr w:type="spellEnd"/>
      <w:r w:rsidR="00A47ADF" w:rsidRPr="000653BA">
        <w:rPr>
          <w:sz w:val="28"/>
          <w:rtl/>
        </w:rPr>
        <w:t>)</w:t>
      </w:r>
    </w:p>
    <w:p w:rsidR="00A47ADF" w:rsidRPr="000653BA" w:rsidRDefault="00A47ADF" w:rsidP="00A47ADF">
      <w:pPr>
        <w:spacing w:before="240" w:after="240" w:line="360" w:lineRule="auto"/>
        <w:jc w:val="center"/>
        <w:rPr>
          <w:b/>
          <w:bCs/>
          <w:sz w:val="28"/>
          <w:rtl/>
        </w:rPr>
      </w:pPr>
      <w:r w:rsidRPr="000653BA">
        <w:rPr>
          <w:b/>
          <w:bCs/>
          <w:sz w:val="28"/>
          <w:rtl/>
        </w:rPr>
        <w:t>נ ג ד</w:t>
      </w:r>
    </w:p>
    <w:p w:rsidR="00A47ADF" w:rsidRPr="000653BA" w:rsidRDefault="00A47ADF" w:rsidP="00A47ADF">
      <w:pPr>
        <w:spacing w:line="360" w:lineRule="auto"/>
        <w:jc w:val="center"/>
        <w:rPr>
          <w:sz w:val="28"/>
          <w:rtl/>
        </w:rPr>
      </w:pPr>
      <w:r w:rsidRPr="000653BA">
        <w:rPr>
          <w:rFonts w:hint="cs"/>
          <w:b/>
          <w:bCs/>
          <w:sz w:val="28"/>
          <w:rtl/>
        </w:rPr>
        <w:t xml:space="preserve">התובע הצבאי הראשי </w:t>
      </w:r>
      <w:r w:rsidRPr="000653BA">
        <w:rPr>
          <w:b/>
          <w:bCs/>
          <w:sz w:val="28"/>
          <w:rtl/>
        </w:rPr>
        <w:t>–</w:t>
      </w:r>
      <w:r w:rsidRPr="000653BA">
        <w:rPr>
          <w:sz w:val="28"/>
          <w:rtl/>
        </w:rPr>
        <w:t xml:space="preserve"> המשיב (ע"י ב"כ,</w:t>
      </w:r>
      <w:r>
        <w:rPr>
          <w:rFonts w:hint="cs"/>
          <w:sz w:val="28"/>
          <w:rtl/>
        </w:rPr>
        <w:t xml:space="preserve"> סרן שחף חיטמן; קמ"ש דנית דור</w:t>
      </w:r>
      <w:r w:rsidRPr="000653BA">
        <w:rPr>
          <w:sz w:val="28"/>
          <w:rtl/>
        </w:rPr>
        <w:t>)</w:t>
      </w:r>
    </w:p>
    <w:p w:rsidR="00A47ADF" w:rsidRPr="00A47ADF" w:rsidRDefault="00A47ADF" w:rsidP="008A7E15">
      <w:pPr>
        <w:spacing w:before="600" w:after="480" w:line="360" w:lineRule="auto"/>
        <w:jc w:val="both"/>
        <w:rPr>
          <w:sz w:val="28"/>
          <w:rtl/>
        </w:rPr>
      </w:pPr>
      <w:r w:rsidRPr="000653BA">
        <w:rPr>
          <w:sz w:val="28"/>
          <w:rtl/>
        </w:rPr>
        <w:t>ערעור על פסק</w:t>
      </w:r>
      <w:r w:rsidRPr="000653BA">
        <w:rPr>
          <w:rFonts w:hint="cs"/>
          <w:sz w:val="28"/>
          <w:rtl/>
        </w:rPr>
        <w:t xml:space="preserve"> </w:t>
      </w:r>
      <w:r w:rsidRPr="000653BA">
        <w:rPr>
          <w:sz w:val="28"/>
          <w:rtl/>
        </w:rPr>
        <w:t xml:space="preserve">דין של בית הדין הצבאי </w:t>
      </w:r>
      <w:r w:rsidRPr="000653BA">
        <w:rPr>
          <w:rFonts w:hint="cs"/>
          <w:sz w:val="28"/>
          <w:rtl/>
        </w:rPr>
        <w:t xml:space="preserve">לתעבורה </w:t>
      </w:r>
      <w:r w:rsidRPr="000653BA">
        <w:rPr>
          <w:sz w:val="28"/>
          <w:rtl/>
        </w:rPr>
        <w:t>במחוז שיפוט</w:t>
      </w:r>
      <w:r w:rsidRPr="000653BA">
        <w:rPr>
          <w:rFonts w:hint="cs"/>
          <w:sz w:val="28"/>
          <w:rtl/>
        </w:rPr>
        <w:t>י</w:t>
      </w:r>
      <w:r w:rsidRPr="000653BA">
        <w:rPr>
          <w:sz w:val="28"/>
          <w:rtl/>
        </w:rPr>
        <w:t xml:space="preserve"> </w:t>
      </w:r>
      <w:r>
        <w:rPr>
          <w:rFonts w:hint="cs"/>
          <w:sz w:val="28"/>
          <w:rtl/>
        </w:rPr>
        <w:t xml:space="preserve">חיל הים </w:t>
      </w:r>
      <w:r w:rsidRPr="000653BA">
        <w:rPr>
          <w:sz w:val="28"/>
          <w:rtl/>
        </w:rPr>
        <w:t>שניתן בתיק</w:t>
      </w:r>
      <w:r w:rsidRPr="000653BA">
        <w:rPr>
          <w:rFonts w:hint="cs"/>
          <w:sz w:val="28"/>
          <w:rtl/>
        </w:rPr>
        <w:t xml:space="preserve"> </w:t>
      </w:r>
      <w:r>
        <w:rPr>
          <w:rFonts w:hint="cs"/>
          <w:sz w:val="28"/>
          <w:rtl/>
        </w:rPr>
        <w:t>ח"י</w:t>
      </w:r>
      <w:r w:rsidRPr="000653BA">
        <w:rPr>
          <w:rFonts w:hint="cs"/>
          <w:sz w:val="28"/>
          <w:rtl/>
        </w:rPr>
        <w:t xml:space="preserve"> (תעבורה) </w:t>
      </w:r>
      <w:r>
        <w:rPr>
          <w:rFonts w:hint="cs"/>
          <w:sz w:val="28"/>
          <w:rtl/>
        </w:rPr>
        <w:t>40</w:t>
      </w:r>
      <w:r w:rsidRPr="000653BA">
        <w:rPr>
          <w:rFonts w:hint="cs"/>
          <w:sz w:val="28"/>
          <w:rtl/>
        </w:rPr>
        <w:t>/</w:t>
      </w:r>
      <w:r>
        <w:rPr>
          <w:rFonts w:hint="cs"/>
          <w:sz w:val="28"/>
          <w:rtl/>
        </w:rPr>
        <w:t>19</w:t>
      </w:r>
      <w:r w:rsidRPr="000653BA">
        <w:rPr>
          <w:sz w:val="28"/>
          <w:rtl/>
        </w:rPr>
        <w:t xml:space="preserve"> (</w:t>
      </w:r>
      <w:r w:rsidRPr="000653BA">
        <w:rPr>
          <w:rFonts w:hint="cs"/>
          <w:sz w:val="28"/>
          <w:rtl/>
        </w:rPr>
        <w:t xml:space="preserve">סא"ל </w:t>
      </w:r>
      <w:r>
        <w:rPr>
          <w:rFonts w:hint="cs"/>
          <w:sz w:val="28"/>
          <w:rtl/>
        </w:rPr>
        <w:t xml:space="preserve">סיגל </w:t>
      </w:r>
      <w:proofErr w:type="spellStart"/>
      <w:r>
        <w:rPr>
          <w:rFonts w:hint="cs"/>
          <w:sz w:val="28"/>
          <w:rtl/>
        </w:rPr>
        <w:t>טורג'מן</w:t>
      </w:r>
      <w:proofErr w:type="spellEnd"/>
      <w:r>
        <w:rPr>
          <w:rFonts w:hint="cs"/>
          <w:sz w:val="28"/>
          <w:rtl/>
        </w:rPr>
        <w:t>-חזן</w:t>
      </w:r>
      <w:r w:rsidRPr="000653BA">
        <w:rPr>
          <w:rFonts w:hint="cs"/>
          <w:sz w:val="28"/>
          <w:rtl/>
        </w:rPr>
        <w:t xml:space="preserve"> </w:t>
      </w:r>
      <w:r w:rsidRPr="000653BA">
        <w:rPr>
          <w:sz w:val="28"/>
          <w:rtl/>
        </w:rPr>
        <w:t>–</w:t>
      </w:r>
      <w:r w:rsidRPr="000653BA">
        <w:rPr>
          <w:rFonts w:hint="cs"/>
          <w:sz w:val="28"/>
          <w:rtl/>
        </w:rPr>
        <w:t xml:space="preserve"> שופט</w:t>
      </w:r>
      <w:r>
        <w:rPr>
          <w:rFonts w:hint="cs"/>
          <w:sz w:val="28"/>
          <w:rtl/>
        </w:rPr>
        <w:t>ת</w:t>
      </w:r>
      <w:r w:rsidRPr="000653BA">
        <w:rPr>
          <w:sz w:val="28"/>
          <w:rtl/>
        </w:rPr>
        <w:t>) ב</w:t>
      </w:r>
      <w:r w:rsidRPr="000653BA">
        <w:rPr>
          <w:rFonts w:hint="cs"/>
          <w:sz w:val="28"/>
          <w:rtl/>
        </w:rPr>
        <w:t xml:space="preserve">יום </w:t>
      </w:r>
      <w:r w:rsidR="008A7E15">
        <w:rPr>
          <w:rFonts w:hint="cs"/>
          <w:sz w:val="28"/>
          <w:rtl/>
        </w:rPr>
        <w:t>10</w:t>
      </w:r>
      <w:r w:rsidRPr="000653BA">
        <w:rPr>
          <w:rFonts w:hint="cs"/>
          <w:sz w:val="28"/>
          <w:rtl/>
        </w:rPr>
        <w:t>.</w:t>
      </w:r>
      <w:r w:rsidR="008A7E15">
        <w:rPr>
          <w:rFonts w:hint="cs"/>
          <w:sz w:val="28"/>
          <w:rtl/>
        </w:rPr>
        <w:t>7</w:t>
      </w:r>
      <w:r w:rsidRPr="000653BA">
        <w:rPr>
          <w:rFonts w:hint="cs"/>
          <w:sz w:val="28"/>
          <w:rtl/>
        </w:rPr>
        <w:t>.2019</w:t>
      </w:r>
      <w:r w:rsidRPr="000653BA">
        <w:rPr>
          <w:sz w:val="28"/>
          <w:rtl/>
        </w:rPr>
        <w:t>. הערעור (</w:t>
      </w:r>
      <w:r w:rsidR="008A7E15">
        <w:rPr>
          <w:rFonts w:hint="cs"/>
          <w:sz w:val="28"/>
          <w:rtl/>
        </w:rPr>
        <w:t>הכרעת הדין</w:t>
      </w:r>
      <w:r w:rsidRPr="000653BA">
        <w:rPr>
          <w:sz w:val="28"/>
          <w:rtl/>
        </w:rPr>
        <w:t>)</w:t>
      </w:r>
      <w:r w:rsidRPr="000653BA">
        <w:rPr>
          <w:rFonts w:hint="cs"/>
          <w:sz w:val="28"/>
          <w:rtl/>
        </w:rPr>
        <w:t xml:space="preserve"> התקבל</w:t>
      </w:r>
      <w:r>
        <w:rPr>
          <w:sz w:val="28"/>
          <w:rtl/>
        </w:rPr>
        <w:t>.</w:t>
      </w:r>
    </w:p>
    <w:p w:rsidR="00E45DE5" w:rsidRDefault="00E45DE5" w:rsidP="00E45DE5">
      <w:pPr>
        <w:spacing w:after="240" w:line="360" w:lineRule="auto"/>
        <w:jc w:val="center"/>
        <w:rPr>
          <w:b/>
          <w:bCs/>
          <w:u w:val="single"/>
          <w:rtl/>
        </w:rPr>
      </w:pPr>
      <w:r>
        <w:rPr>
          <w:rFonts w:hint="cs"/>
          <w:b/>
          <w:bCs/>
          <w:u w:val="single"/>
          <w:rtl/>
        </w:rPr>
        <w:t>פ ס ק - ד י ן</w:t>
      </w:r>
    </w:p>
    <w:p w:rsidR="00E45DE5" w:rsidRDefault="00E45DE5" w:rsidP="00E45DE5">
      <w:pPr>
        <w:spacing w:line="360" w:lineRule="auto"/>
        <w:ind w:left="-58"/>
        <w:jc w:val="both"/>
        <w:rPr>
          <w:b/>
          <w:bCs/>
          <w:u w:val="single"/>
          <w:rtl/>
        </w:rPr>
      </w:pPr>
      <w:r>
        <w:rPr>
          <w:rFonts w:hint="cs"/>
          <w:b/>
          <w:bCs/>
          <w:u w:val="single"/>
          <w:rtl/>
        </w:rPr>
        <w:t>רקע כללי</w:t>
      </w:r>
    </w:p>
    <w:p w:rsidR="00E45DE5" w:rsidRPr="000C5E09" w:rsidRDefault="00E45DE5" w:rsidP="00231D32">
      <w:pPr>
        <w:numPr>
          <w:ilvl w:val="0"/>
          <w:numId w:val="1"/>
        </w:numPr>
        <w:tabs>
          <w:tab w:val="left" w:pos="226"/>
        </w:tabs>
        <w:spacing w:line="360" w:lineRule="auto"/>
        <w:ind w:left="-58" w:firstLine="0"/>
        <w:jc w:val="both"/>
        <w:rPr>
          <w:rtl/>
        </w:rPr>
      </w:pPr>
      <w:r w:rsidRPr="00EE187A">
        <w:rPr>
          <w:rFonts w:hint="cs"/>
          <w:rtl/>
        </w:rPr>
        <w:t>המערער,</w:t>
      </w:r>
      <w:r>
        <w:rPr>
          <w:rFonts w:hint="cs"/>
          <w:rtl/>
        </w:rPr>
        <w:t xml:space="preserve"> </w:t>
      </w:r>
      <w:r>
        <w:rPr>
          <w:rFonts w:hint="cs"/>
          <w:b/>
          <w:bCs/>
          <w:rtl/>
        </w:rPr>
        <w:t xml:space="preserve">רס"ן </w:t>
      </w:r>
      <w:r w:rsidR="00E62DE5">
        <w:rPr>
          <w:rFonts w:hint="cs"/>
          <w:b/>
          <w:bCs/>
          <w:rtl/>
        </w:rPr>
        <w:t>ו</w:t>
      </w:r>
      <w:r w:rsidR="00E62DE5">
        <w:rPr>
          <w:b/>
          <w:bCs/>
          <w:rtl/>
        </w:rPr>
        <w:t>'</w:t>
      </w:r>
      <w:r w:rsidR="00E62DE5">
        <w:rPr>
          <w:rFonts w:hint="cs"/>
          <w:b/>
          <w:bCs/>
          <w:rtl/>
        </w:rPr>
        <w:t xml:space="preserve"> א</w:t>
      </w:r>
      <w:r w:rsidR="00E62DE5">
        <w:rPr>
          <w:b/>
          <w:bCs/>
          <w:rtl/>
        </w:rPr>
        <w:t>'</w:t>
      </w:r>
      <w:r>
        <w:rPr>
          <w:rFonts w:hint="cs"/>
          <w:rtl/>
        </w:rPr>
        <w:t xml:space="preserve">, </w:t>
      </w:r>
      <w:r w:rsidRPr="00E45DE5">
        <w:rPr>
          <w:rFonts w:hint="cs"/>
          <w:rtl/>
        </w:rPr>
        <w:t>הורשע</w:t>
      </w:r>
      <w:r>
        <w:rPr>
          <w:rFonts w:hint="cs"/>
          <w:rtl/>
        </w:rPr>
        <w:t xml:space="preserve"> על-ידי בית הדין קמא, לאחר שמיעת ראיות, בעבירה שעניינה נהיגה במהירות העולה על המותר, לפי תקנה 54(א)(1) לתקנות התעבורה, התשכ"א</w:t>
      </w:r>
      <w:r w:rsidR="00231D32">
        <w:rPr>
          <w:rFonts w:hint="cs"/>
          <w:rtl/>
        </w:rPr>
        <w:t>-</w:t>
      </w:r>
      <w:r>
        <w:rPr>
          <w:rFonts w:hint="cs"/>
          <w:rtl/>
        </w:rPr>
        <w:t xml:space="preserve">1961. המערער הורשע </w:t>
      </w:r>
      <w:r w:rsidR="00581889">
        <w:rPr>
          <w:rFonts w:hint="cs"/>
          <w:rtl/>
        </w:rPr>
        <w:t>בגין</w:t>
      </w:r>
      <w:r>
        <w:rPr>
          <w:rFonts w:hint="cs"/>
          <w:rtl/>
        </w:rPr>
        <w:t xml:space="preserve"> כך שביום 5.11.2018, בשעה 08:10, נהג במחלף "בת שלמה" לכיוון צפון, בדרך בין עירונית, שבה המהירות המותרת היא 90 קמ"ש, במהירות של 119 קמ"ש (לאחר הפחתה), דהיינו במהירות העולה ב-29 קמ"ש על </w:t>
      </w:r>
      <w:r w:rsidRPr="000C5E09">
        <w:rPr>
          <w:rFonts w:hint="cs"/>
          <w:rtl/>
        </w:rPr>
        <w:t xml:space="preserve">המותר.  </w:t>
      </w:r>
    </w:p>
    <w:p w:rsidR="00E45DE5" w:rsidRDefault="00E45DE5" w:rsidP="008A7E15">
      <w:pPr>
        <w:numPr>
          <w:ilvl w:val="0"/>
          <w:numId w:val="1"/>
        </w:numPr>
        <w:tabs>
          <w:tab w:val="left" w:pos="226"/>
        </w:tabs>
        <w:spacing w:line="360" w:lineRule="auto"/>
        <w:ind w:left="-58" w:firstLine="0"/>
        <w:jc w:val="both"/>
      </w:pPr>
      <w:r>
        <w:rPr>
          <w:rFonts w:hint="cs"/>
          <w:rtl/>
        </w:rPr>
        <w:t xml:space="preserve">בית הדין קמא הנכבד השית על המערער 30 ימי פסילת רישיונות נהיגה צבאיים </w:t>
      </w:r>
      <w:r w:rsidR="00C244D1">
        <w:rPr>
          <w:rFonts w:hint="cs"/>
          <w:rtl/>
        </w:rPr>
        <w:t>ואזרחיים בפועל, 30 ימי פסילה על-</w:t>
      </w:r>
      <w:r>
        <w:rPr>
          <w:rFonts w:hint="cs"/>
          <w:rtl/>
        </w:rPr>
        <w:t xml:space="preserve">תנאי למשך שנה וקנס כספי בסך 500 ש"ח. </w:t>
      </w:r>
    </w:p>
    <w:p w:rsidR="00E45DE5" w:rsidRDefault="00E45DE5" w:rsidP="008A7E15">
      <w:pPr>
        <w:numPr>
          <w:ilvl w:val="0"/>
          <w:numId w:val="1"/>
        </w:numPr>
        <w:tabs>
          <w:tab w:val="left" w:pos="226"/>
        </w:tabs>
        <w:spacing w:line="360" w:lineRule="auto"/>
        <w:ind w:left="-58" w:firstLine="0"/>
        <w:jc w:val="both"/>
      </w:pPr>
      <w:r>
        <w:rPr>
          <w:rFonts w:hint="cs"/>
          <w:rtl/>
        </w:rPr>
        <w:t>ההגנה לא השלימה עם הכרעת הדין ולחלופין, עם מידת העונש.</w:t>
      </w:r>
    </w:p>
    <w:p w:rsidR="00E45DE5" w:rsidRDefault="00E45DE5" w:rsidP="008A7E15">
      <w:pPr>
        <w:numPr>
          <w:ilvl w:val="0"/>
          <w:numId w:val="1"/>
        </w:numPr>
        <w:tabs>
          <w:tab w:val="left" w:pos="226"/>
        </w:tabs>
        <w:spacing w:line="360" w:lineRule="auto"/>
        <w:ind w:left="-58" w:firstLine="0"/>
        <w:jc w:val="both"/>
      </w:pPr>
      <w:r w:rsidRPr="009A6DB4">
        <w:rPr>
          <w:rFonts w:hint="cs"/>
          <w:rtl/>
        </w:rPr>
        <w:lastRenderedPageBreak/>
        <w:t xml:space="preserve">להלן </w:t>
      </w:r>
      <w:r>
        <w:rPr>
          <w:rFonts w:hint="cs"/>
          <w:rtl/>
        </w:rPr>
        <w:t>א</w:t>
      </w:r>
      <w:r w:rsidRPr="009A6DB4">
        <w:rPr>
          <w:rFonts w:hint="cs"/>
          <w:rtl/>
        </w:rPr>
        <w:t xml:space="preserve">בחן את טענות ההגנה כסדרן. תחילה </w:t>
      </w:r>
      <w:r>
        <w:rPr>
          <w:rFonts w:hint="cs"/>
          <w:rtl/>
        </w:rPr>
        <w:t>א</w:t>
      </w:r>
      <w:r w:rsidRPr="009A6DB4">
        <w:rPr>
          <w:rFonts w:hint="cs"/>
          <w:rtl/>
        </w:rPr>
        <w:t>דון בטענות כנגד הכרעת הדין, ו</w:t>
      </w:r>
      <w:r>
        <w:rPr>
          <w:rFonts w:hint="cs"/>
          <w:rtl/>
        </w:rPr>
        <w:t>בה</w:t>
      </w:r>
      <w:r w:rsidRPr="009A6DB4">
        <w:rPr>
          <w:rFonts w:hint="cs"/>
          <w:rtl/>
        </w:rPr>
        <w:t>משך, ככל ש</w:t>
      </w:r>
      <w:r>
        <w:rPr>
          <w:rFonts w:hint="cs"/>
          <w:rtl/>
        </w:rPr>
        <w:t>א</w:t>
      </w:r>
      <w:r w:rsidRPr="009A6DB4">
        <w:rPr>
          <w:rFonts w:hint="cs"/>
          <w:rtl/>
        </w:rPr>
        <w:t xml:space="preserve">דרש לכך, </w:t>
      </w:r>
      <w:r>
        <w:rPr>
          <w:rFonts w:hint="cs"/>
          <w:rtl/>
        </w:rPr>
        <w:t>א</w:t>
      </w:r>
      <w:r w:rsidRPr="009A6DB4">
        <w:rPr>
          <w:rFonts w:hint="cs"/>
          <w:rtl/>
        </w:rPr>
        <w:t xml:space="preserve">דון בטענות כנגד חומרת העונש. </w:t>
      </w:r>
    </w:p>
    <w:p w:rsidR="00E45DE5" w:rsidRDefault="00E45DE5" w:rsidP="00E45DE5">
      <w:pPr>
        <w:tabs>
          <w:tab w:val="left" w:pos="226"/>
        </w:tabs>
        <w:spacing w:line="360" w:lineRule="auto"/>
        <w:ind w:left="-58"/>
        <w:jc w:val="both"/>
        <w:rPr>
          <w:rtl/>
        </w:rPr>
      </w:pPr>
    </w:p>
    <w:p w:rsidR="00E45DE5" w:rsidRPr="0023092C" w:rsidRDefault="00E45DE5" w:rsidP="00E45DE5">
      <w:pPr>
        <w:spacing w:line="360" w:lineRule="auto"/>
        <w:ind w:left="-58"/>
        <w:jc w:val="both"/>
        <w:rPr>
          <w:b/>
          <w:bCs/>
          <w:sz w:val="28"/>
          <w:u w:val="single"/>
          <w:rtl/>
        </w:rPr>
      </w:pPr>
      <w:bookmarkStart w:id="0" w:name="_GoBack"/>
      <w:bookmarkEnd w:id="0"/>
      <w:r>
        <w:rPr>
          <w:rFonts w:hint="cs"/>
          <w:b/>
          <w:bCs/>
          <w:u w:val="single"/>
          <w:rtl/>
        </w:rPr>
        <w:t>ההליך לפני בית הדין קמא</w:t>
      </w:r>
    </w:p>
    <w:p w:rsidR="00E45DE5" w:rsidRDefault="00E45DE5" w:rsidP="003B71FC">
      <w:pPr>
        <w:numPr>
          <w:ilvl w:val="0"/>
          <w:numId w:val="1"/>
        </w:numPr>
        <w:tabs>
          <w:tab w:val="left" w:pos="226"/>
        </w:tabs>
        <w:spacing w:line="360" w:lineRule="auto"/>
        <w:ind w:left="-58" w:firstLine="0"/>
        <w:jc w:val="both"/>
      </w:pPr>
      <w:r>
        <w:rPr>
          <w:rFonts w:hint="cs"/>
          <w:rtl/>
        </w:rPr>
        <w:t xml:space="preserve">המערער </w:t>
      </w:r>
      <w:r w:rsidR="006424CD">
        <w:rPr>
          <w:rFonts w:hint="cs"/>
          <w:rtl/>
        </w:rPr>
        <w:t>כפר באשמה, אולם טען כי אין צורך</w:t>
      </w:r>
      <w:r w:rsidR="00F260F7">
        <w:rPr>
          <w:rFonts w:hint="cs"/>
          <w:rtl/>
        </w:rPr>
        <w:t xml:space="preserve"> לזמן </w:t>
      </w:r>
      <w:r w:rsidR="0008307E">
        <w:rPr>
          <w:rFonts w:hint="cs"/>
          <w:rtl/>
        </w:rPr>
        <w:t xml:space="preserve">לעדות </w:t>
      </w:r>
      <w:r w:rsidR="00F260F7">
        <w:rPr>
          <w:rFonts w:hint="cs"/>
          <w:rtl/>
        </w:rPr>
        <w:t>את עדי התביעה</w:t>
      </w:r>
      <w:r w:rsidR="00132682">
        <w:rPr>
          <w:rFonts w:hint="cs"/>
          <w:rtl/>
        </w:rPr>
        <w:t xml:space="preserve">, </w:t>
      </w:r>
      <w:r w:rsidR="00195043">
        <w:rPr>
          <w:rFonts w:hint="cs"/>
          <w:rtl/>
        </w:rPr>
        <w:t xml:space="preserve">שכן </w:t>
      </w:r>
      <w:r w:rsidR="006424CD">
        <w:rPr>
          <w:rFonts w:hint="cs"/>
          <w:rtl/>
        </w:rPr>
        <w:t>ניתן</w:t>
      </w:r>
      <w:r w:rsidR="00F260F7">
        <w:rPr>
          <w:rFonts w:hint="cs"/>
          <w:rtl/>
        </w:rPr>
        <w:t xml:space="preserve"> </w:t>
      </w:r>
      <w:r w:rsidR="006424CD">
        <w:rPr>
          <w:rFonts w:hint="cs"/>
          <w:rtl/>
        </w:rPr>
        <w:t xml:space="preserve">לקרוא את </w:t>
      </w:r>
      <w:r w:rsidR="00EF6EFB">
        <w:rPr>
          <w:rFonts w:hint="cs"/>
          <w:rtl/>
        </w:rPr>
        <w:t>עדויותיהם</w:t>
      </w:r>
      <w:r w:rsidR="00F260F7">
        <w:rPr>
          <w:rFonts w:hint="cs"/>
          <w:rtl/>
        </w:rPr>
        <w:t xml:space="preserve"> </w:t>
      </w:r>
      <w:r w:rsidR="006424CD">
        <w:rPr>
          <w:rFonts w:hint="cs"/>
          <w:rtl/>
        </w:rPr>
        <w:t>בתיק החקירה</w:t>
      </w:r>
      <w:r w:rsidR="00F260F7">
        <w:rPr>
          <w:rFonts w:hint="cs"/>
          <w:rtl/>
        </w:rPr>
        <w:t xml:space="preserve">. </w:t>
      </w:r>
      <w:r w:rsidR="00EF6EFB">
        <w:rPr>
          <w:rFonts w:hint="cs"/>
          <w:rtl/>
        </w:rPr>
        <w:t>לדבריו</w:t>
      </w:r>
      <w:r w:rsidR="006424CD">
        <w:rPr>
          <w:rFonts w:hint="cs"/>
          <w:rtl/>
        </w:rPr>
        <w:t xml:space="preserve">, טעמים של היגיון וסבירות </w:t>
      </w:r>
      <w:r w:rsidR="00195043">
        <w:rPr>
          <w:rFonts w:hint="cs"/>
          <w:rtl/>
        </w:rPr>
        <w:t>תומכים בטענתו כי לא נהג במהירות העולה על המותר</w:t>
      </w:r>
      <w:r w:rsidR="0008307E">
        <w:rPr>
          <w:rFonts w:hint="cs"/>
          <w:rtl/>
        </w:rPr>
        <w:t>.</w:t>
      </w:r>
      <w:r w:rsidR="00195043">
        <w:rPr>
          <w:rFonts w:hint="cs"/>
          <w:rtl/>
        </w:rPr>
        <w:t xml:space="preserve"> </w:t>
      </w:r>
      <w:r w:rsidR="00132682">
        <w:rPr>
          <w:rFonts w:hint="cs"/>
          <w:rtl/>
        </w:rPr>
        <w:t>בין היתר</w:t>
      </w:r>
      <w:r w:rsidR="0008307E">
        <w:rPr>
          <w:rFonts w:hint="cs"/>
          <w:rtl/>
        </w:rPr>
        <w:t xml:space="preserve"> </w:t>
      </w:r>
      <w:r w:rsidR="00EF6EFB">
        <w:rPr>
          <w:rFonts w:hint="cs"/>
          <w:rtl/>
        </w:rPr>
        <w:t>ציין המערער</w:t>
      </w:r>
      <w:r w:rsidR="00132682">
        <w:rPr>
          <w:rFonts w:hint="cs"/>
          <w:rtl/>
        </w:rPr>
        <w:t xml:space="preserve">, </w:t>
      </w:r>
      <w:r w:rsidR="00753F40">
        <w:rPr>
          <w:rFonts w:hint="cs"/>
          <w:rtl/>
        </w:rPr>
        <w:t xml:space="preserve">כי </w:t>
      </w:r>
      <w:r w:rsidR="00132682">
        <w:rPr>
          <w:rFonts w:hint="cs"/>
          <w:rtl/>
        </w:rPr>
        <w:t>כ</w:t>
      </w:r>
      <w:r w:rsidR="00187404">
        <w:rPr>
          <w:rFonts w:hint="cs"/>
          <w:rtl/>
        </w:rPr>
        <w:t>שבוע</w:t>
      </w:r>
      <w:r w:rsidR="00132682">
        <w:rPr>
          <w:rFonts w:hint="cs"/>
          <w:rtl/>
        </w:rPr>
        <w:t xml:space="preserve"> לפני </w:t>
      </w:r>
      <w:r w:rsidR="00187404">
        <w:rPr>
          <w:rFonts w:hint="cs"/>
          <w:rtl/>
        </w:rPr>
        <w:t>שנעצר</w:t>
      </w:r>
      <w:r w:rsidR="00481C3C">
        <w:rPr>
          <w:rFonts w:hint="cs"/>
          <w:rtl/>
        </w:rPr>
        <w:t>,</w:t>
      </w:r>
      <w:r w:rsidR="00132682">
        <w:rPr>
          <w:rFonts w:hint="cs"/>
          <w:rtl/>
        </w:rPr>
        <w:t xml:space="preserve"> </w:t>
      </w:r>
      <w:r w:rsidR="00187404">
        <w:rPr>
          <w:rFonts w:hint="cs"/>
          <w:rtl/>
        </w:rPr>
        <w:t>הורשע</w:t>
      </w:r>
      <w:r w:rsidR="00132682">
        <w:rPr>
          <w:rFonts w:hint="cs"/>
          <w:rtl/>
        </w:rPr>
        <w:t xml:space="preserve"> </w:t>
      </w:r>
      <w:r w:rsidR="00EF6EFB">
        <w:rPr>
          <w:rFonts w:hint="cs"/>
          <w:rtl/>
        </w:rPr>
        <w:t>בגין</w:t>
      </w:r>
      <w:r w:rsidR="00132682">
        <w:rPr>
          <w:rFonts w:hint="cs"/>
          <w:rtl/>
        </w:rPr>
        <w:t xml:space="preserve"> נהיגה במהירות</w:t>
      </w:r>
      <w:r w:rsidR="0008307E">
        <w:rPr>
          <w:rFonts w:hint="cs"/>
          <w:rtl/>
        </w:rPr>
        <w:t xml:space="preserve"> העולה על המותר ונדון לקנס, </w:t>
      </w:r>
      <w:r w:rsidR="00EF6EFB">
        <w:rPr>
          <w:rFonts w:hint="cs"/>
          <w:rtl/>
        </w:rPr>
        <w:t>משכך הוא</w:t>
      </w:r>
      <w:r w:rsidR="0008307E">
        <w:rPr>
          <w:rFonts w:hint="cs"/>
          <w:rtl/>
        </w:rPr>
        <w:t xml:space="preserve"> </w:t>
      </w:r>
      <w:r w:rsidR="00EF6EFB">
        <w:rPr>
          <w:rFonts w:hint="cs"/>
          <w:rtl/>
        </w:rPr>
        <w:t xml:space="preserve">"לא יכול להרשות" לעצמו </w:t>
      </w:r>
      <w:r w:rsidR="0008307E">
        <w:rPr>
          <w:rFonts w:hint="cs"/>
          <w:rtl/>
        </w:rPr>
        <w:t>להמשיך לנהוג כך</w:t>
      </w:r>
      <w:r w:rsidR="00EF6EFB">
        <w:rPr>
          <w:rFonts w:hint="cs"/>
          <w:rtl/>
        </w:rPr>
        <w:t>, ואף הדגיש</w:t>
      </w:r>
      <w:r w:rsidR="0008307E">
        <w:rPr>
          <w:rFonts w:hint="cs"/>
          <w:rtl/>
        </w:rPr>
        <w:t xml:space="preserve"> את</w:t>
      </w:r>
      <w:r w:rsidR="00132682">
        <w:rPr>
          <w:rFonts w:hint="cs"/>
          <w:rtl/>
        </w:rPr>
        <w:t xml:space="preserve"> </w:t>
      </w:r>
      <w:r w:rsidR="006424CD">
        <w:rPr>
          <w:rFonts w:hint="cs"/>
          <w:rtl/>
        </w:rPr>
        <w:t xml:space="preserve">היכרותו </w:t>
      </w:r>
      <w:r w:rsidR="0008307E">
        <w:rPr>
          <w:rFonts w:hint="cs"/>
          <w:rtl/>
        </w:rPr>
        <w:t>עם</w:t>
      </w:r>
      <w:r w:rsidR="006424CD">
        <w:rPr>
          <w:rFonts w:hint="cs"/>
          <w:rtl/>
        </w:rPr>
        <w:t xml:space="preserve"> מכמונת המהירות</w:t>
      </w:r>
      <w:r w:rsidR="00132682">
        <w:rPr>
          <w:rFonts w:hint="cs"/>
          <w:rtl/>
        </w:rPr>
        <w:t xml:space="preserve"> בגשר שבו נעצר</w:t>
      </w:r>
      <w:r w:rsidR="00EF6EFB">
        <w:rPr>
          <w:rFonts w:hint="cs"/>
          <w:rtl/>
        </w:rPr>
        <w:t>.</w:t>
      </w:r>
      <w:r w:rsidR="006424CD">
        <w:rPr>
          <w:rFonts w:hint="cs"/>
          <w:rtl/>
        </w:rPr>
        <w:t xml:space="preserve"> </w:t>
      </w:r>
      <w:r w:rsidR="00016F5B">
        <w:rPr>
          <w:rFonts w:hint="cs"/>
          <w:rtl/>
        </w:rPr>
        <w:t>לדבריו</w:t>
      </w:r>
      <w:r w:rsidR="00EF6EFB">
        <w:rPr>
          <w:rFonts w:hint="cs"/>
          <w:rtl/>
        </w:rPr>
        <w:t>, נהג</w:t>
      </w:r>
      <w:r w:rsidR="00016F5B">
        <w:rPr>
          <w:rFonts w:hint="cs"/>
          <w:rtl/>
        </w:rPr>
        <w:t xml:space="preserve"> בנתיב השמאלי</w:t>
      </w:r>
      <w:r w:rsidR="00EF6EFB">
        <w:rPr>
          <w:rFonts w:hint="cs"/>
          <w:rtl/>
        </w:rPr>
        <w:t xml:space="preserve"> ורכב שנסע בנתיב הימני </w:t>
      </w:r>
      <w:r w:rsidR="00132682">
        <w:rPr>
          <w:rFonts w:hint="cs"/>
          <w:rtl/>
        </w:rPr>
        <w:t xml:space="preserve">עקף </w:t>
      </w:r>
      <w:r w:rsidR="00EF6EFB">
        <w:rPr>
          <w:rFonts w:hint="cs"/>
          <w:rtl/>
        </w:rPr>
        <w:t>את</w:t>
      </w:r>
      <w:r w:rsidR="00132682">
        <w:rPr>
          <w:rFonts w:hint="cs"/>
          <w:rtl/>
        </w:rPr>
        <w:t xml:space="preserve"> רכב</w:t>
      </w:r>
      <w:r w:rsidR="00EF6EFB">
        <w:rPr>
          <w:rFonts w:hint="cs"/>
          <w:rtl/>
        </w:rPr>
        <w:t>ו,</w:t>
      </w:r>
      <w:r w:rsidR="00132682">
        <w:rPr>
          <w:rFonts w:hint="cs"/>
          <w:rtl/>
        </w:rPr>
        <w:t xml:space="preserve"> כך ש</w:t>
      </w:r>
      <w:r w:rsidR="00EF6EFB">
        <w:rPr>
          <w:rFonts w:hint="cs"/>
          <w:rtl/>
        </w:rPr>
        <w:t>ייתכן שזהו</w:t>
      </w:r>
      <w:r w:rsidR="0008307E">
        <w:rPr>
          <w:rFonts w:hint="cs"/>
          <w:rtl/>
        </w:rPr>
        <w:t xml:space="preserve"> הרכב </w:t>
      </w:r>
      <w:r w:rsidR="00EF6EFB">
        <w:rPr>
          <w:rFonts w:hint="cs"/>
          <w:rtl/>
        </w:rPr>
        <w:t>שאותו</w:t>
      </w:r>
      <w:r w:rsidR="0008307E">
        <w:rPr>
          <w:rFonts w:hint="cs"/>
          <w:rtl/>
        </w:rPr>
        <w:t xml:space="preserve"> </w:t>
      </w:r>
      <w:r w:rsidR="003B71FC">
        <w:rPr>
          <w:rFonts w:hint="cs"/>
          <w:rtl/>
        </w:rPr>
        <w:t>מדדה</w:t>
      </w:r>
      <w:r w:rsidR="0008307E">
        <w:rPr>
          <w:rFonts w:hint="cs"/>
          <w:rtl/>
        </w:rPr>
        <w:t xml:space="preserve"> השוטרת</w:t>
      </w:r>
      <w:r w:rsidR="004068FA">
        <w:rPr>
          <w:rFonts w:hint="cs"/>
          <w:rtl/>
        </w:rPr>
        <w:t xml:space="preserve"> הצבאית</w:t>
      </w:r>
      <w:r w:rsidR="00016F5B">
        <w:rPr>
          <w:rFonts w:hint="cs"/>
          <w:rtl/>
        </w:rPr>
        <w:t xml:space="preserve">. כן נטענו </w:t>
      </w:r>
      <w:r w:rsidR="00EF6EFB">
        <w:rPr>
          <w:rFonts w:hint="cs"/>
          <w:rtl/>
        </w:rPr>
        <w:t xml:space="preserve">טענות נוספות בדבר חוסר יכולת של השוטרת </w:t>
      </w:r>
      <w:r w:rsidR="004577E6">
        <w:rPr>
          <w:rFonts w:hint="cs"/>
          <w:rtl/>
        </w:rPr>
        <w:t xml:space="preserve">הצבאית </w:t>
      </w:r>
      <w:r w:rsidR="00EF6EFB">
        <w:rPr>
          <w:rFonts w:hint="cs"/>
          <w:rtl/>
        </w:rPr>
        <w:t xml:space="preserve">לזהות את </w:t>
      </w:r>
      <w:r w:rsidR="00481C3C">
        <w:rPr>
          <w:rFonts w:hint="cs"/>
          <w:rtl/>
        </w:rPr>
        <w:t>מהירות הנסיעה ואת הרכב בו-זמנית</w:t>
      </w:r>
      <w:r w:rsidR="0008307E">
        <w:rPr>
          <w:rFonts w:hint="cs"/>
          <w:rtl/>
        </w:rPr>
        <w:t xml:space="preserve">. </w:t>
      </w:r>
      <w:r w:rsidR="00016F5B">
        <w:rPr>
          <w:rFonts w:hint="cs"/>
          <w:rtl/>
        </w:rPr>
        <w:t>נטען גם,</w:t>
      </w:r>
      <w:r w:rsidR="0008307E">
        <w:rPr>
          <w:rFonts w:hint="cs"/>
          <w:rtl/>
        </w:rPr>
        <w:t xml:space="preserve"> כי לא ייתכן שהשוטרת זיהתה את </w:t>
      </w:r>
      <w:r w:rsidR="006424CD">
        <w:rPr>
          <w:rFonts w:hint="cs"/>
          <w:rtl/>
        </w:rPr>
        <w:t xml:space="preserve">צבע </w:t>
      </w:r>
      <w:r w:rsidR="00132682">
        <w:rPr>
          <w:rFonts w:hint="cs"/>
          <w:rtl/>
        </w:rPr>
        <w:t>מדי החולצה הלבנה של חיל הים</w:t>
      </w:r>
      <w:r w:rsidR="0008307E">
        <w:rPr>
          <w:rFonts w:hint="cs"/>
          <w:rtl/>
        </w:rPr>
        <w:t xml:space="preserve">, שכן </w:t>
      </w:r>
      <w:r w:rsidR="00EF6EFB">
        <w:rPr>
          <w:rFonts w:hint="cs"/>
          <w:rtl/>
        </w:rPr>
        <w:t xml:space="preserve">בשגרה </w:t>
      </w:r>
      <w:r w:rsidR="0008307E">
        <w:rPr>
          <w:rFonts w:hint="cs"/>
          <w:rtl/>
        </w:rPr>
        <w:t>הוא לובש מדי ב'.</w:t>
      </w:r>
    </w:p>
    <w:p w:rsidR="00EF6EFB" w:rsidRDefault="00EF6EFB" w:rsidP="00481C3C">
      <w:pPr>
        <w:numPr>
          <w:ilvl w:val="0"/>
          <w:numId w:val="1"/>
        </w:numPr>
        <w:tabs>
          <w:tab w:val="left" w:pos="226"/>
        </w:tabs>
        <w:spacing w:line="360" w:lineRule="auto"/>
        <w:ind w:left="-58" w:firstLine="0"/>
        <w:jc w:val="both"/>
      </w:pPr>
      <w:r>
        <w:rPr>
          <w:rFonts w:hint="cs"/>
          <w:rtl/>
        </w:rPr>
        <w:t>לאחר שעיין בחומר הראיות המפרט את עדויותיהם של העדים שזיהו את העבירה ובחנם אל מול טענתו של המערער</w:t>
      </w:r>
      <w:r w:rsidR="00481C3C">
        <w:rPr>
          <w:rFonts w:hint="cs"/>
          <w:rtl/>
        </w:rPr>
        <w:t>,</w:t>
      </w:r>
      <w:r>
        <w:rPr>
          <w:rFonts w:hint="cs"/>
          <w:rtl/>
        </w:rPr>
        <w:t xml:space="preserve"> מצא בית הדין קמא הנכבד להעדיף את העדויות הכתובות</w:t>
      </w:r>
      <w:r w:rsidR="00481C3C">
        <w:rPr>
          <w:rFonts w:hint="cs"/>
          <w:rtl/>
        </w:rPr>
        <w:t xml:space="preserve"> המתארות את ההתרחשות. נקבע, כי עדותה של ה</w:t>
      </w:r>
      <w:r>
        <w:rPr>
          <w:rFonts w:hint="cs"/>
          <w:rtl/>
        </w:rPr>
        <w:t xml:space="preserve">שוטרת, סמל </w:t>
      </w:r>
      <w:proofErr w:type="spellStart"/>
      <w:r>
        <w:rPr>
          <w:rFonts w:hint="cs"/>
          <w:rtl/>
        </w:rPr>
        <w:t>מלכין</w:t>
      </w:r>
      <w:proofErr w:type="spellEnd"/>
      <w:r>
        <w:rPr>
          <w:rFonts w:hint="cs"/>
          <w:rtl/>
        </w:rPr>
        <w:t xml:space="preserve">, </w:t>
      </w:r>
      <w:r w:rsidR="00481C3C">
        <w:rPr>
          <w:rFonts w:hint="cs"/>
          <w:rtl/>
        </w:rPr>
        <w:t>ש</w:t>
      </w:r>
      <w:r>
        <w:rPr>
          <w:rFonts w:hint="cs"/>
          <w:rtl/>
        </w:rPr>
        <w:t>הבחינה ברכב, אשר היה בודד מסוגו</w:t>
      </w:r>
      <w:r w:rsidR="00481C3C">
        <w:rPr>
          <w:rFonts w:hint="cs"/>
          <w:rtl/>
        </w:rPr>
        <w:t>, ובחולצתו של המערער, "ברורה וחד משמעית". כן נקבע, כי בטעמים שעליהם הצביע המערער אין ממש כדי לשכנע שהעבירה לא נעברה. הוטעם גם, כי המסמכים הנוגעים לבדיקת מכשיר המדידה תקינים. נוכח האמור, מצא בית הדין קמא להרשיע את המערער במיוחס לו, כאמור.</w:t>
      </w:r>
    </w:p>
    <w:p w:rsidR="00016F5B" w:rsidRDefault="00016F5B" w:rsidP="00016F5B">
      <w:pPr>
        <w:numPr>
          <w:ilvl w:val="0"/>
          <w:numId w:val="1"/>
        </w:numPr>
        <w:tabs>
          <w:tab w:val="left" w:pos="226"/>
        </w:tabs>
        <w:spacing w:line="360" w:lineRule="auto"/>
        <w:ind w:left="-58" w:firstLine="0"/>
        <w:jc w:val="both"/>
      </w:pPr>
      <w:r>
        <w:rPr>
          <w:rFonts w:hint="cs"/>
          <w:rtl/>
        </w:rPr>
        <w:t>בית הדין קמא הנכבד פירט את</w:t>
      </w:r>
      <w:r w:rsidR="00187404">
        <w:rPr>
          <w:rFonts w:hint="cs"/>
          <w:rtl/>
        </w:rPr>
        <w:t xml:space="preserve"> הנימוקים שבעטיים גזר על המערער</w:t>
      </w:r>
      <w:r>
        <w:rPr>
          <w:rFonts w:hint="cs"/>
          <w:rtl/>
        </w:rPr>
        <w:t xml:space="preserve"> את העונשים שפורטו</w:t>
      </w:r>
      <w:r w:rsidR="00187404">
        <w:rPr>
          <w:rFonts w:hint="cs"/>
          <w:rtl/>
        </w:rPr>
        <w:t xml:space="preserve"> לעיל</w:t>
      </w:r>
      <w:r>
        <w:rPr>
          <w:rFonts w:hint="cs"/>
          <w:rtl/>
        </w:rPr>
        <w:t xml:space="preserve">: </w:t>
      </w:r>
    </w:p>
    <w:p w:rsidR="00187404" w:rsidRDefault="00187404" w:rsidP="00187404">
      <w:pPr>
        <w:tabs>
          <w:tab w:val="left" w:pos="226"/>
        </w:tabs>
        <w:ind w:left="1076" w:right="1843"/>
        <w:jc w:val="both"/>
        <w:rPr>
          <w:rtl/>
        </w:rPr>
      </w:pPr>
      <w:r>
        <w:rPr>
          <w:rFonts w:hint="cs"/>
          <w:rtl/>
        </w:rPr>
        <w:t>"לצד המהירות הגבוהה קיים גם עברו של הנאשם המחייב ענישה מחמירה. לצד כל אלה נמצא גם חוסר נטילת האחריות והחרטה על המעשים. במצב דברים זה לא ניתן להימנע מפסילת רישיונות. יחד עם זאת מתוך התחשבות בנסיבותיו של הנאשם, במצבו המשפחתי ובצורכי התפקיד מצאתי להטיל עליו תמהיל ענישה שמתחשב במכלול השיקולים".</w:t>
      </w:r>
    </w:p>
    <w:p w:rsidR="006242EA" w:rsidRDefault="006242EA" w:rsidP="006242EA">
      <w:pPr>
        <w:spacing w:line="360" w:lineRule="auto"/>
        <w:ind w:left="-58"/>
        <w:jc w:val="both"/>
        <w:rPr>
          <w:b/>
          <w:bCs/>
          <w:u w:val="single"/>
          <w:rtl/>
        </w:rPr>
      </w:pPr>
    </w:p>
    <w:p w:rsidR="006242EA" w:rsidRPr="00F06E63" w:rsidRDefault="006242EA" w:rsidP="006242EA">
      <w:pPr>
        <w:spacing w:line="360" w:lineRule="auto"/>
        <w:ind w:left="-58"/>
        <w:jc w:val="both"/>
        <w:rPr>
          <w:b/>
          <w:bCs/>
          <w:u w:val="single"/>
          <w:rtl/>
        </w:rPr>
      </w:pPr>
      <w:r>
        <w:rPr>
          <w:rFonts w:hint="cs"/>
          <w:b/>
          <w:bCs/>
          <w:u w:val="single"/>
          <w:rtl/>
        </w:rPr>
        <w:t>טענות ההגנה בערעור</w:t>
      </w:r>
    </w:p>
    <w:p w:rsidR="00016F5B" w:rsidRDefault="00581889" w:rsidP="0086258C">
      <w:pPr>
        <w:numPr>
          <w:ilvl w:val="0"/>
          <w:numId w:val="1"/>
        </w:numPr>
        <w:tabs>
          <w:tab w:val="left" w:pos="226"/>
        </w:tabs>
        <w:spacing w:line="360" w:lineRule="auto"/>
        <w:ind w:left="-58" w:firstLine="0"/>
        <w:jc w:val="both"/>
      </w:pPr>
      <w:r>
        <w:rPr>
          <w:rFonts w:hint="cs"/>
          <w:rtl/>
        </w:rPr>
        <w:t>בערעורה עמדה ההגנה על כך שהשופט</w:t>
      </w:r>
      <w:r w:rsidR="0086258C">
        <w:rPr>
          <w:rFonts w:hint="cs"/>
          <w:rtl/>
        </w:rPr>
        <w:t xml:space="preserve">ת הנכבדה קמא הרשיעה את המערער, אשר לא היה מיוצג, לאחר שבחנה את חומר הראיות הכתוב והקנתה לאמור בו משקל מלא, מבלי שתישמע פרשת ההגנה, מבלי שניתנה למערער הזדמנות להעיד או לזמן עדי הגנה </w:t>
      </w:r>
      <w:r w:rsidR="0086258C">
        <w:rPr>
          <w:rFonts w:hint="cs"/>
          <w:rtl/>
        </w:rPr>
        <w:lastRenderedPageBreak/>
        <w:t xml:space="preserve">ומבלי שהוא ייחקר בחקירה נגדית על אודות גרסתו. לעמדתה, בנסיבות אלה יש להורות על ביטול הכרעת הדין ועל החזרת הדיון לבית הדין הנכבד קמא, על מנת </w:t>
      </w:r>
      <w:proofErr w:type="spellStart"/>
      <w:r w:rsidR="0086258C">
        <w:rPr>
          <w:rFonts w:hint="cs"/>
          <w:rtl/>
        </w:rPr>
        <w:t>ליתן</w:t>
      </w:r>
      <w:proofErr w:type="spellEnd"/>
      <w:r w:rsidR="0086258C">
        <w:rPr>
          <w:rFonts w:hint="cs"/>
          <w:rtl/>
        </w:rPr>
        <w:t xml:space="preserve"> למערער את יומו בבית הדין.</w:t>
      </w:r>
    </w:p>
    <w:p w:rsidR="0086258C" w:rsidRDefault="0086258C" w:rsidP="00753F40">
      <w:pPr>
        <w:numPr>
          <w:ilvl w:val="0"/>
          <w:numId w:val="1"/>
        </w:numPr>
        <w:tabs>
          <w:tab w:val="left" w:pos="226"/>
        </w:tabs>
        <w:spacing w:line="360" w:lineRule="auto"/>
        <w:ind w:left="-58" w:firstLine="0"/>
        <w:jc w:val="both"/>
      </w:pPr>
      <w:r>
        <w:rPr>
          <w:rFonts w:hint="cs"/>
          <w:rtl/>
        </w:rPr>
        <w:t>הודגש, כי לפי סעיף 161(ב) לחוק סדר הדין הפלילי [נוסח משולב], התשמ"ב-1982</w:t>
      </w:r>
      <w:r w:rsidR="003537F9">
        <w:rPr>
          <w:rFonts w:hint="cs"/>
          <w:rtl/>
        </w:rPr>
        <w:t xml:space="preserve"> (</w:t>
      </w:r>
      <w:proofErr w:type="spellStart"/>
      <w:r w:rsidR="003537F9">
        <w:rPr>
          <w:rFonts w:hint="cs"/>
          <w:rtl/>
        </w:rPr>
        <w:t>ומקבילו</w:t>
      </w:r>
      <w:proofErr w:type="spellEnd"/>
      <w:r w:rsidR="003537F9">
        <w:rPr>
          <w:rFonts w:hint="cs"/>
          <w:rtl/>
        </w:rPr>
        <w:t xml:space="preserve"> </w:t>
      </w:r>
      <w:r w:rsidR="003537F9">
        <w:rPr>
          <w:rtl/>
        </w:rPr>
        <w:t>–</w:t>
      </w:r>
      <w:r w:rsidR="003537F9">
        <w:rPr>
          <w:rFonts w:hint="cs"/>
          <w:rtl/>
        </w:rPr>
        <w:t xml:space="preserve"> סעיף 366 לחוק השיפוט הצבאי, </w:t>
      </w:r>
      <w:r w:rsidR="00AF64EF">
        <w:rPr>
          <w:rFonts w:hint="cs"/>
          <w:rtl/>
        </w:rPr>
        <w:t>ה</w:t>
      </w:r>
      <w:r w:rsidR="00231D32">
        <w:rPr>
          <w:rFonts w:hint="cs"/>
          <w:rtl/>
        </w:rPr>
        <w:t>תשט"ו-</w:t>
      </w:r>
      <w:r w:rsidR="003537F9">
        <w:rPr>
          <w:rFonts w:hint="cs"/>
          <w:rtl/>
        </w:rPr>
        <w:t>1955)</w:t>
      </w:r>
      <w:r>
        <w:rPr>
          <w:rFonts w:hint="cs"/>
          <w:rtl/>
        </w:rPr>
        <w:t>, אף כאשר בוחר נאשם להימנע מלהעיד, חובתו של בית הדין להסביר לנאשם, קל וחומר כשמדובר בנאשם שאינו מיוצג, את משמעות בחירתו ואת תוצאותיה האפשריות. בעניין דנן, לא די בכך שהשופטת הנכבדה קמא לא הסבירה למערער את התוצאות האפשריות הנלוות לבחירתו שלא להעיד, אלא שהיא כלל לא העמיד</w:t>
      </w:r>
      <w:r w:rsidR="003537F9">
        <w:rPr>
          <w:rFonts w:hint="cs"/>
          <w:rtl/>
        </w:rPr>
        <w:t>ה</w:t>
      </w:r>
      <w:r>
        <w:rPr>
          <w:rFonts w:hint="cs"/>
          <w:rtl/>
        </w:rPr>
        <w:t xml:space="preserve"> </w:t>
      </w:r>
      <w:r w:rsidR="003537F9">
        <w:rPr>
          <w:rFonts w:hint="cs"/>
          <w:rtl/>
        </w:rPr>
        <w:t xml:space="preserve">אותו </w:t>
      </w:r>
      <w:r>
        <w:rPr>
          <w:rFonts w:hint="cs"/>
          <w:rtl/>
        </w:rPr>
        <w:t>על זכותו להעיד ולשטוח בפניה את גרסתו השלמה</w:t>
      </w:r>
      <w:r w:rsidR="003537F9">
        <w:rPr>
          <w:rFonts w:hint="cs"/>
          <w:rtl/>
        </w:rPr>
        <w:t xml:space="preserve">, זאת חרף דבריו כי "אין מבחינתי מניעה </w:t>
      </w:r>
      <w:proofErr w:type="spellStart"/>
      <w:r w:rsidR="003537F9">
        <w:rPr>
          <w:rFonts w:hint="cs"/>
          <w:rtl/>
        </w:rPr>
        <w:t>שהאב"ד</w:t>
      </w:r>
      <w:proofErr w:type="spellEnd"/>
      <w:r w:rsidR="003537F9">
        <w:rPr>
          <w:rFonts w:hint="cs"/>
          <w:rtl/>
        </w:rPr>
        <w:t xml:space="preserve"> יעיין בתיק </w:t>
      </w:r>
      <w:r w:rsidR="003537F9" w:rsidRPr="003537F9">
        <w:rPr>
          <w:rFonts w:hint="cs"/>
          <w:b/>
          <w:bCs/>
          <w:rtl/>
        </w:rPr>
        <w:t>ואני יכול לענות לכל השאלות עכשיו</w:t>
      </w:r>
      <w:r w:rsidR="003537F9">
        <w:rPr>
          <w:rFonts w:hint="cs"/>
          <w:rtl/>
        </w:rPr>
        <w:t>"</w:t>
      </w:r>
      <w:r>
        <w:rPr>
          <w:rFonts w:hint="cs"/>
          <w:rtl/>
        </w:rPr>
        <w:t>.</w:t>
      </w:r>
      <w:r w:rsidR="00D15E85">
        <w:rPr>
          <w:rFonts w:hint="cs"/>
          <w:rtl/>
        </w:rPr>
        <w:t xml:space="preserve"> לעמדת ההגנה, התנהלות זו אינה מתיישבת עם חובתו של בית הדין להסביר לנאשם את "הזכויות הנתונות לו להגנתו"</w:t>
      </w:r>
      <w:r w:rsidR="00581889">
        <w:rPr>
          <w:rFonts w:hint="cs"/>
          <w:rtl/>
        </w:rPr>
        <w:t>,</w:t>
      </w:r>
      <w:r w:rsidR="00D15E85">
        <w:rPr>
          <w:rFonts w:hint="cs"/>
          <w:rtl/>
        </w:rPr>
        <w:t xml:space="preserve"> לפי סעיף 145 לח</w:t>
      </w:r>
      <w:r w:rsidR="003B2761">
        <w:rPr>
          <w:rFonts w:hint="cs"/>
          <w:rtl/>
        </w:rPr>
        <w:t>וק סדר הדין הפלילי</w:t>
      </w:r>
      <w:r w:rsidR="00D15E85">
        <w:rPr>
          <w:rFonts w:hint="cs"/>
          <w:rtl/>
        </w:rPr>
        <w:t>.</w:t>
      </w:r>
    </w:p>
    <w:p w:rsidR="00D15E85" w:rsidRDefault="00D15E85" w:rsidP="0058325E">
      <w:pPr>
        <w:numPr>
          <w:ilvl w:val="0"/>
          <w:numId w:val="1"/>
        </w:numPr>
        <w:tabs>
          <w:tab w:val="left" w:pos="226"/>
          <w:tab w:val="left" w:pos="368"/>
        </w:tabs>
        <w:spacing w:line="360" w:lineRule="auto"/>
        <w:ind w:left="-58" w:firstLine="0"/>
        <w:jc w:val="both"/>
      </w:pPr>
      <w:r>
        <w:rPr>
          <w:rFonts w:hint="cs"/>
          <w:rtl/>
        </w:rPr>
        <w:t xml:space="preserve">עוד </w:t>
      </w:r>
      <w:r w:rsidR="005F545A">
        <w:rPr>
          <w:rFonts w:hint="cs"/>
          <w:rtl/>
        </w:rPr>
        <w:t>טענה ההגנה</w:t>
      </w:r>
      <w:r>
        <w:rPr>
          <w:rFonts w:hint="cs"/>
          <w:rtl/>
        </w:rPr>
        <w:t>, כי בית הדין קמא לא יכול היה לבכר את גרסת עדי התביעה על פני גרסת המערער ולקבוע ממצאי מהימנות מבלי שהתרשם מעדותו</w:t>
      </w:r>
      <w:r w:rsidR="005F545A">
        <w:rPr>
          <w:rFonts w:hint="cs"/>
          <w:rtl/>
        </w:rPr>
        <w:t xml:space="preserve">. </w:t>
      </w:r>
      <w:r w:rsidR="00526EEF">
        <w:rPr>
          <w:rFonts w:hint="cs"/>
          <w:rtl/>
        </w:rPr>
        <w:t xml:space="preserve">הוטעם, כי אף שהמערער ציין כי טענותיו הן "רק לוגיות", ברי שלאור גדר הכפירה מדובר היה בטענות עובדתיות, אשר סותרות באופן חזיתי את שפורט בדו"ח. </w:t>
      </w:r>
      <w:r w:rsidR="00D952F9">
        <w:rPr>
          <w:rFonts w:hint="cs"/>
          <w:rtl/>
        </w:rPr>
        <w:t xml:space="preserve">אשר על כן, לא ניתן היה להימנע מניהול הוכחות כדבעי. </w:t>
      </w:r>
      <w:r w:rsidR="005F545A">
        <w:rPr>
          <w:rFonts w:hint="cs"/>
          <w:rtl/>
        </w:rPr>
        <w:t>לדידה</w:t>
      </w:r>
      <w:r w:rsidR="00D952F9">
        <w:rPr>
          <w:rFonts w:hint="cs"/>
          <w:rtl/>
        </w:rPr>
        <w:t xml:space="preserve"> של ההגנה</w:t>
      </w:r>
      <w:r w:rsidR="005F545A">
        <w:rPr>
          <w:rFonts w:hint="cs"/>
          <w:rtl/>
        </w:rPr>
        <w:t xml:space="preserve">, </w:t>
      </w:r>
      <w:r>
        <w:rPr>
          <w:rFonts w:hint="cs"/>
          <w:rtl/>
        </w:rPr>
        <w:t xml:space="preserve">התנהלות </w:t>
      </w:r>
      <w:r w:rsidR="00D952F9">
        <w:rPr>
          <w:rFonts w:hint="cs"/>
          <w:rtl/>
        </w:rPr>
        <w:t>בית הדין קמא</w:t>
      </w:r>
      <w:r>
        <w:rPr>
          <w:rFonts w:hint="cs"/>
          <w:rtl/>
        </w:rPr>
        <w:t xml:space="preserve"> גרמה למערער עיוות דין, המחייב את ביטול ההרשעה והחזרת הדיון </w:t>
      </w:r>
      <w:r w:rsidR="0058325E">
        <w:rPr>
          <w:rFonts w:hint="cs"/>
          <w:rtl/>
        </w:rPr>
        <w:t>לערכאה המבררת</w:t>
      </w:r>
      <w:r>
        <w:rPr>
          <w:rFonts w:hint="cs"/>
          <w:rtl/>
        </w:rPr>
        <w:t>.</w:t>
      </w:r>
    </w:p>
    <w:p w:rsidR="00DE26D3" w:rsidRDefault="00DE26D3" w:rsidP="00581889">
      <w:pPr>
        <w:numPr>
          <w:ilvl w:val="0"/>
          <w:numId w:val="1"/>
        </w:numPr>
        <w:tabs>
          <w:tab w:val="left" w:pos="226"/>
          <w:tab w:val="left" w:pos="368"/>
        </w:tabs>
        <w:spacing w:line="360" w:lineRule="auto"/>
        <w:ind w:left="-58" w:firstLine="0"/>
        <w:jc w:val="both"/>
      </w:pPr>
      <w:r>
        <w:rPr>
          <w:rFonts w:hint="cs"/>
          <w:rtl/>
        </w:rPr>
        <w:t xml:space="preserve">לחלופין טענה ההגנה, כי לא ניתן להשלים עם התוצאה </w:t>
      </w:r>
      <w:proofErr w:type="spellStart"/>
      <w:r>
        <w:rPr>
          <w:rFonts w:hint="cs"/>
          <w:rtl/>
        </w:rPr>
        <w:t>העונשית</w:t>
      </w:r>
      <w:proofErr w:type="spellEnd"/>
      <w:r>
        <w:rPr>
          <w:rFonts w:hint="cs"/>
          <w:rtl/>
        </w:rPr>
        <w:t xml:space="preserve"> שאליה הגיע בית הדין קמא, בכל הקשור ל</w:t>
      </w:r>
      <w:r w:rsidR="00366190">
        <w:rPr>
          <w:rFonts w:hint="cs"/>
          <w:rtl/>
        </w:rPr>
        <w:t xml:space="preserve">הטלת </w:t>
      </w:r>
      <w:r>
        <w:rPr>
          <w:rFonts w:hint="cs"/>
          <w:rtl/>
        </w:rPr>
        <w:t>רכיב</w:t>
      </w:r>
      <w:r w:rsidR="00366190">
        <w:rPr>
          <w:rFonts w:hint="cs"/>
          <w:rtl/>
        </w:rPr>
        <w:t xml:space="preserve"> עונשי של</w:t>
      </w:r>
      <w:r>
        <w:rPr>
          <w:rFonts w:hint="cs"/>
          <w:rtl/>
        </w:rPr>
        <w:t xml:space="preserve"> </w:t>
      </w:r>
      <w:r w:rsidR="00366190">
        <w:rPr>
          <w:rFonts w:hint="cs"/>
          <w:rtl/>
        </w:rPr>
        <w:t xml:space="preserve">פסילת </w:t>
      </w:r>
      <w:r>
        <w:rPr>
          <w:rFonts w:hint="cs"/>
          <w:rtl/>
        </w:rPr>
        <w:t xml:space="preserve">רישיונות בפועל. נטען, כי בהתאם למדיניות החדשה של התביעה </w:t>
      </w:r>
      <w:r w:rsidR="00581889">
        <w:rPr>
          <w:rFonts w:hint="cs"/>
          <w:rtl/>
        </w:rPr>
        <w:t>הצבאית, העונש הקבוע בהסדרים המוב</w:t>
      </w:r>
      <w:r>
        <w:rPr>
          <w:rFonts w:hint="cs"/>
          <w:rtl/>
        </w:rPr>
        <w:t xml:space="preserve">נים בגין העבירה שאותה עבר המערער כולל רכיב של קנס בלבד. אף התביעה הצבאית הציעה למערער לשלם קנס בסך 750 ש"ח בלבד </w:t>
      </w:r>
      <w:r w:rsidR="001632EC">
        <w:rPr>
          <w:rFonts w:hint="cs"/>
          <w:rtl/>
        </w:rPr>
        <w:t>ב</w:t>
      </w:r>
      <w:r>
        <w:rPr>
          <w:rFonts w:hint="cs"/>
          <w:rtl/>
        </w:rPr>
        <w:t xml:space="preserve">טרם בחר לנהל את משפטו. לפיכך נטען, כי לא ניתן להצדיק את חומרתו היתרה של העונש, אך בשל עברו </w:t>
      </w:r>
      <w:proofErr w:type="spellStart"/>
      <w:r>
        <w:rPr>
          <w:rFonts w:hint="cs"/>
          <w:rtl/>
        </w:rPr>
        <w:t>התעבורתי</w:t>
      </w:r>
      <w:proofErr w:type="spellEnd"/>
      <w:r>
        <w:rPr>
          <w:rFonts w:hint="cs"/>
          <w:rtl/>
        </w:rPr>
        <w:t xml:space="preserve"> הדל של המערער.</w:t>
      </w:r>
    </w:p>
    <w:p w:rsidR="001632EC" w:rsidRDefault="001632EC" w:rsidP="001632EC">
      <w:pPr>
        <w:spacing w:line="360" w:lineRule="auto"/>
        <w:jc w:val="both"/>
        <w:rPr>
          <w:b/>
          <w:bCs/>
          <w:u w:val="single"/>
          <w:rtl/>
        </w:rPr>
      </w:pPr>
    </w:p>
    <w:p w:rsidR="001632EC" w:rsidRPr="001632EC" w:rsidRDefault="001632EC" w:rsidP="001632EC">
      <w:pPr>
        <w:spacing w:line="360" w:lineRule="auto"/>
        <w:jc w:val="both"/>
        <w:rPr>
          <w:b/>
          <w:bCs/>
          <w:u w:val="single"/>
          <w:rtl/>
        </w:rPr>
      </w:pPr>
      <w:r w:rsidRPr="001632EC">
        <w:rPr>
          <w:rFonts w:hint="cs"/>
          <w:b/>
          <w:bCs/>
          <w:u w:val="single"/>
          <w:rtl/>
        </w:rPr>
        <w:t>ת</w:t>
      </w:r>
      <w:r>
        <w:rPr>
          <w:rFonts w:hint="cs"/>
          <w:b/>
          <w:bCs/>
          <w:u w:val="single"/>
          <w:rtl/>
        </w:rPr>
        <w:t>שובת</w:t>
      </w:r>
      <w:r w:rsidRPr="001632EC">
        <w:rPr>
          <w:rFonts w:hint="cs"/>
          <w:b/>
          <w:bCs/>
          <w:u w:val="single"/>
          <w:rtl/>
        </w:rPr>
        <w:t xml:space="preserve"> ה</w:t>
      </w:r>
      <w:r>
        <w:rPr>
          <w:rFonts w:hint="cs"/>
          <w:b/>
          <w:bCs/>
          <w:u w:val="single"/>
          <w:rtl/>
        </w:rPr>
        <w:t>תביעה</w:t>
      </w:r>
      <w:r w:rsidRPr="001632EC">
        <w:rPr>
          <w:rFonts w:hint="cs"/>
          <w:b/>
          <w:bCs/>
          <w:u w:val="single"/>
          <w:rtl/>
        </w:rPr>
        <w:t xml:space="preserve"> בערעור</w:t>
      </w:r>
    </w:p>
    <w:p w:rsidR="004577E6" w:rsidRDefault="004577E6" w:rsidP="00A22D6A">
      <w:pPr>
        <w:numPr>
          <w:ilvl w:val="0"/>
          <w:numId w:val="1"/>
        </w:numPr>
        <w:tabs>
          <w:tab w:val="left" w:pos="226"/>
          <w:tab w:val="left" w:pos="368"/>
        </w:tabs>
        <w:spacing w:line="360" w:lineRule="auto"/>
        <w:ind w:left="-58" w:firstLine="0"/>
        <w:jc w:val="both"/>
      </w:pPr>
      <w:r>
        <w:rPr>
          <w:rFonts w:hint="cs"/>
          <w:rtl/>
        </w:rPr>
        <w:t xml:space="preserve">התביעה הצבאית סמכה את ידיה על הכרעת הדין של בית הדין קמא ועתרה לבל אתערב בה. נטען, כי </w:t>
      </w:r>
      <w:r w:rsidR="003537F9">
        <w:rPr>
          <w:rFonts w:hint="cs"/>
          <w:rtl/>
        </w:rPr>
        <w:t>הובא לידיעת המערער במהלך הדיון, ב</w:t>
      </w:r>
      <w:r>
        <w:rPr>
          <w:rFonts w:hint="cs"/>
          <w:rtl/>
        </w:rPr>
        <w:t>שתי הזדמנויות</w:t>
      </w:r>
      <w:r w:rsidR="003537F9">
        <w:rPr>
          <w:rFonts w:hint="cs"/>
          <w:rtl/>
        </w:rPr>
        <w:t xml:space="preserve">, כי באפשרותו </w:t>
      </w:r>
      <w:r>
        <w:rPr>
          <w:rFonts w:hint="cs"/>
          <w:rtl/>
        </w:rPr>
        <w:t>לזמן את עדי התביעה ולחקור אותם</w:t>
      </w:r>
      <w:r w:rsidR="003537F9">
        <w:rPr>
          <w:rFonts w:hint="cs"/>
          <w:rtl/>
        </w:rPr>
        <w:t xml:space="preserve">, אך הוא ויתר על זכותו זו. </w:t>
      </w:r>
      <w:r w:rsidR="00526EEF">
        <w:rPr>
          <w:rFonts w:hint="cs"/>
          <w:rtl/>
        </w:rPr>
        <w:t>יתר על כן, אף אם לא הוסברו למערער זכויותיו הדיוניות ביחס לניהול פרשת הגנה ומשמעות אי</w:t>
      </w:r>
      <w:r w:rsidR="00C244D1">
        <w:rPr>
          <w:rFonts w:hint="cs"/>
          <w:rtl/>
        </w:rPr>
        <w:t>-</w:t>
      </w:r>
      <w:r w:rsidR="00526EEF">
        <w:rPr>
          <w:rFonts w:hint="cs"/>
          <w:rtl/>
        </w:rPr>
        <w:t>מסירת עדות מטעמו, עדי</w:t>
      </w:r>
      <w:r w:rsidR="002977C4">
        <w:rPr>
          <w:rFonts w:hint="cs"/>
          <w:rtl/>
        </w:rPr>
        <w:t>י</w:t>
      </w:r>
      <w:r w:rsidR="00526EEF">
        <w:rPr>
          <w:rFonts w:hint="cs"/>
          <w:rtl/>
        </w:rPr>
        <w:t xml:space="preserve">ן ניכר כי המערער שטח את גרסתו לפני בית הדין קמא, בעת </w:t>
      </w:r>
      <w:r w:rsidR="00526EEF">
        <w:rPr>
          <w:rFonts w:hint="cs"/>
          <w:rtl/>
        </w:rPr>
        <w:lastRenderedPageBreak/>
        <w:t>שמסר את גדר הכפירה, ואף ציין כי חרג מהמהירות המותרת לנסיעה בקטע הדרך הרלוונטי,</w:t>
      </w:r>
      <w:r w:rsidR="00526EEF" w:rsidRPr="00526EEF">
        <w:rPr>
          <w:rFonts w:hint="cs"/>
          <w:rtl/>
        </w:rPr>
        <w:t xml:space="preserve"> </w:t>
      </w:r>
      <w:r w:rsidR="00526EEF">
        <w:rPr>
          <w:rFonts w:hint="cs"/>
          <w:rtl/>
        </w:rPr>
        <w:t>אשר על כן, לא ניתן לטעון כי גרסתו של המערער לא עמדה לנגד עיני בית הדין בעת שהכריע את דינו. נטען אף שמפרוטוקול הדיון עולה</w:t>
      </w:r>
      <w:r w:rsidR="00C244D1">
        <w:rPr>
          <w:rFonts w:hint="cs"/>
          <w:rtl/>
        </w:rPr>
        <w:t>,</w:t>
      </w:r>
      <w:r w:rsidR="00526EEF">
        <w:rPr>
          <w:rFonts w:hint="cs"/>
          <w:rtl/>
        </w:rPr>
        <w:t xml:space="preserve"> כי המערער הבין היטב כי תוצאת ההליך, כפי שבחר לנהל, עלולה להסתיים בהרשעה (עמוד 1 שורה 21), וחרף זאת, ולמרות הערות בית הדין, </w:t>
      </w:r>
      <w:r w:rsidR="00A22D6A">
        <w:rPr>
          <w:rFonts w:hint="cs"/>
          <w:rtl/>
        </w:rPr>
        <w:t>בחר שלא</w:t>
      </w:r>
      <w:r w:rsidR="00526EEF">
        <w:rPr>
          <w:rFonts w:hint="cs"/>
          <w:rtl/>
        </w:rPr>
        <w:t xml:space="preserve"> לזמן את עדי התביעה. </w:t>
      </w:r>
    </w:p>
    <w:p w:rsidR="009309E3" w:rsidRDefault="00526EEF" w:rsidP="00526EEF">
      <w:pPr>
        <w:numPr>
          <w:ilvl w:val="0"/>
          <w:numId w:val="1"/>
        </w:numPr>
        <w:tabs>
          <w:tab w:val="left" w:pos="226"/>
          <w:tab w:val="left" w:pos="368"/>
        </w:tabs>
        <w:spacing w:line="360" w:lineRule="auto"/>
        <w:ind w:left="-58" w:firstLine="0"/>
        <w:jc w:val="both"/>
      </w:pPr>
      <w:r>
        <w:rPr>
          <w:rFonts w:hint="cs"/>
          <w:rtl/>
        </w:rPr>
        <w:t>יתר על כן נטען, כי מאחר שהמערער גרס שטענותיו הן במישור הלוגי ולא במישור העובדתי, הרי שלא היה בזימון עדים או בשמיעת עדותו של המערער כדי לשנות מהמארג העובדתי שנפרס לפני בית הדין קמא לאחר עיון בראיות הכתובות, ואף מטעם זה, יש להותיר את הכרעת הדין על כנה.</w:t>
      </w:r>
    </w:p>
    <w:p w:rsidR="00526EEF" w:rsidRDefault="009309E3" w:rsidP="009170D9">
      <w:pPr>
        <w:numPr>
          <w:ilvl w:val="0"/>
          <w:numId w:val="1"/>
        </w:numPr>
        <w:tabs>
          <w:tab w:val="left" w:pos="226"/>
          <w:tab w:val="left" w:pos="368"/>
        </w:tabs>
        <w:spacing w:line="360" w:lineRule="auto"/>
        <w:ind w:left="-58" w:firstLine="0"/>
        <w:jc w:val="both"/>
      </w:pPr>
      <w:r>
        <w:rPr>
          <w:rFonts w:hint="cs"/>
          <w:rtl/>
        </w:rPr>
        <w:t>אשר לעונשו של המערער נטען, כי משעה שהמערער בחר שלא להודות ולנהל את משפטו, הרי הוא חשוף לסיכון כי יורשע ויוטל עליו עונש הולם. נטען, כי הקלה בעונש, כפי הענישה המושתתת על מי שמודה במסגרת מדיניות ההסדרים המו</w:t>
      </w:r>
      <w:r w:rsidR="009170D9">
        <w:rPr>
          <w:rFonts w:hint="cs"/>
          <w:rtl/>
        </w:rPr>
        <w:t>ב</w:t>
      </w:r>
      <w:r>
        <w:rPr>
          <w:rFonts w:hint="cs"/>
          <w:rtl/>
        </w:rPr>
        <w:t>נים, תביא לתמריץ שלילי להיקשר בהסדר שכזה ולחסו</w:t>
      </w:r>
      <w:r w:rsidR="009170D9">
        <w:rPr>
          <w:rFonts w:hint="cs"/>
          <w:rtl/>
        </w:rPr>
        <w:t>ך</w:t>
      </w:r>
      <w:r>
        <w:rPr>
          <w:rFonts w:hint="cs"/>
          <w:rtl/>
        </w:rPr>
        <w:t xml:space="preserve"> בזמן שיפוטי יקר.  </w:t>
      </w:r>
      <w:r w:rsidR="00526EEF">
        <w:rPr>
          <w:rFonts w:hint="cs"/>
          <w:rtl/>
        </w:rPr>
        <w:t xml:space="preserve"> </w:t>
      </w:r>
    </w:p>
    <w:p w:rsidR="00C24CD9" w:rsidRDefault="00C24CD9" w:rsidP="00C24CD9">
      <w:pPr>
        <w:tabs>
          <w:tab w:val="left" w:pos="226"/>
          <w:tab w:val="left" w:pos="368"/>
        </w:tabs>
        <w:spacing w:line="360" w:lineRule="auto"/>
        <w:ind w:left="-58"/>
        <w:jc w:val="both"/>
        <w:rPr>
          <w:rtl/>
        </w:rPr>
      </w:pPr>
    </w:p>
    <w:p w:rsidR="00C24CD9" w:rsidRPr="00BE2132" w:rsidRDefault="00C24CD9" w:rsidP="00C24CD9">
      <w:pPr>
        <w:tabs>
          <w:tab w:val="left" w:pos="226"/>
          <w:tab w:val="left" w:pos="368"/>
        </w:tabs>
        <w:spacing w:line="360" w:lineRule="auto"/>
        <w:ind w:left="-58"/>
        <w:jc w:val="both"/>
        <w:rPr>
          <w:b/>
          <w:bCs/>
          <w:u w:val="single"/>
        </w:rPr>
      </w:pPr>
      <w:r w:rsidRPr="00BE2132">
        <w:rPr>
          <w:rFonts w:hint="cs"/>
          <w:b/>
          <w:bCs/>
          <w:u w:val="single"/>
          <w:rtl/>
        </w:rPr>
        <w:t>דיון והכרעה</w:t>
      </w:r>
    </w:p>
    <w:p w:rsidR="0052305F" w:rsidRDefault="00847598" w:rsidP="00535D70">
      <w:pPr>
        <w:numPr>
          <w:ilvl w:val="0"/>
          <w:numId w:val="1"/>
        </w:numPr>
        <w:tabs>
          <w:tab w:val="left" w:pos="226"/>
          <w:tab w:val="left" w:pos="368"/>
        </w:tabs>
        <w:spacing w:line="360" w:lineRule="auto"/>
        <w:ind w:left="-58" w:firstLine="0"/>
        <w:jc w:val="both"/>
      </w:pPr>
      <w:r>
        <w:rPr>
          <w:rFonts w:hint="cs"/>
          <w:rtl/>
        </w:rPr>
        <w:t xml:space="preserve">כידוע, </w:t>
      </w:r>
      <w:r w:rsidR="0052305F">
        <w:rPr>
          <w:rFonts w:hint="cs"/>
          <w:rtl/>
        </w:rPr>
        <w:t>סדרי הדין בבית הדין הצבאי לתעבורה, אשר מעוגנים בסימן ג' לפרק הרביעי בחוק השיפוט הצבאי, מסמיכים את בית הדין "לדון נאשם שלא במעמד תובע צבאי" (סעיף 412ד). הפרק</w:t>
      </w:r>
      <w:r w:rsidR="00535D70">
        <w:rPr>
          <w:rFonts w:hint="cs"/>
          <w:rtl/>
        </w:rPr>
        <w:t>ט</w:t>
      </w:r>
      <w:r w:rsidR="0052305F">
        <w:rPr>
          <w:rFonts w:hint="cs"/>
          <w:rtl/>
        </w:rPr>
        <w:t>י</w:t>
      </w:r>
      <w:r w:rsidR="00535D70">
        <w:rPr>
          <w:rFonts w:hint="cs"/>
          <w:rtl/>
        </w:rPr>
        <w:t>ק</w:t>
      </w:r>
      <w:r w:rsidR="0052305F">
        <w:rPr>
          <w:rFonts w:hint="cs"/>
          <w:rtl/>
        </w:rPr>
        <w:t>ה הנוהגת היא שככלל מתנהלים דיונים מעין אלו ללא ייצוג של הצדדים, דהיינו ללא נוכחותם של תובע וסנגור.</w:t>
      </w:r>
    </w:p>
    <w:p w:rsidR="00C24CD9" w:rsidRDefault="0052305F" w:rsidP="00231D32">
      <w:pPr>
        <w:numPr>
          <w:ilvl w:val="0"/>
          <w:numId w:val="1"/>
        </w:numPr>
        <w:tabs>
          <w:tab w:val="left" w:pos="226"/>
          <w:tab w:val="left" w:pos="368"/>
        </w:tabs>
        <w:spacing w:line="360" w:lineRule="auto"/>
        <w:ind w:left="-58" w:firstLine="0"/>
        <w:jc w:val="both"/>
      </w:pPr>
      <w:r w:rsidRPr="009E71B0">
        <w:rPr>
          <w:rFonts w:hint="cs"/>
          <w:rtl/>
        </w:rPr>
        <w:t>מ</w:t>
      </w:r>
      <w:r>
        <w:rPr>
          <w:rFonts w:hint="cs"/>
          <w:rtl/>
        </w:rPr>
        <w:t>שכך, ונוכח החשש כי הנאשם אינו בקיא ברזי ההליך המשפטי, מוטלות על בית הדין</w:t>
      </w:r>
      <w:r w:rsidR="00847598">
        <w:rPr>
          <w:rFonts w:hint="cs"/>
          <w:rtl/>
        </w:rPr>
        <w:t xml:space="preserve"> חובות מוגברות לשמירה על זכויות</w:t>
      </w:r>
      <w:r>
        <w:rPr>
          <w:rFonts w:hint="cs"/>
          <w:rtl/>
        </w:rPr>
        <w:t>יו</w:t>
      </w:r>
      <w:r w:rsidR="00847598">
        <w:rPr>
          <w:rFonts w:hint="cs"/>
          <w:rtl/>
        </w:rPr>
        <w:t xml:space="preserve"> </w:t>
      </w:r>
      <w:r w:rsidR="00847598" w:rsidRPr="008952C3">
        <w:rPr>
          <w:rFonts w:hint="cs"/>
          <w:rtl/>
        </w:rPr>
        <w:t>(ראו</w:t>
      </w:r>
      <w:r w:rsidR="000F4F14" w:rsidRPr="008952C3">
        <w:rPr>
          <w:rFonts w:hint="cs"/>
          <w:rtl/>
        </w:rPr>
        <w:t xml:space="preserve"> והשוו</w:t>
      </w:r>
      <w:r w:rsidR="00847598" w:rsidRPr="008952C3">
        <w:rPr>
          <w:rFonts w:hint="cs"/>
          <w:rtl/>
        </w:rPr>
        <w:t xml:space="preserve">: </w:t>
      </w:r>
      <w:r w:rsidR="000F4F14" w:rsidRPr="008952C3">
        <w:rPr>
          <w:rFonts w:hint="cs"/>
          <w:rtl/>
        </w:rPr>
        <w:t xml:space="preserve">ע"ת/1/19 </w:t>
      </w:r>
      <w:r w:rsidR="000F4F14" w:rsidRPr="00AA2089">
        <w:rPr>
          <w:rFonts w:hint="cs"/>
          <w:b/>
          <w:bCs/>
          <w:rtl/>
        </w:rPr>
        <w:t>רס"ן לוי נ' התובע הצבאי הראשי</w:t>
      </w:r>
      <w:r w:rsidR="00F41922">
        <w:rPr>
          <w:rFonts w:hint="cs"/>
          <w:rtl/>
        </w:rPr>
        <w:t xml:space="preserve"> (2019)</w:t>
      </w:r>
      <w:r w:rsidR="000F4F14">
        <w:rPr>
          <w:rFonts w:hint="cs"/>
          <w:rtl/>
        </w:rPr>
        <w:t xml:space="preserve">; </w:t>
      </w:r>
      <w:r w:rsidR="00847598">
        <w:rPr>
          <w:rFonts w:hint="cs"/>
          <w:rtl/>
        </w:rPr>
        <w:t xml:space="preserve">ע"ת/11/17 </w:t>
      </w:r>
      <w:r w:rsidR="00847598">
        <w:rPr>
          <w:rFonts w:hint="cs"/>
          <w:b/>
          <w:bCs/>
          <w:rtl/>
        </w:rPr>
        <w:t xml:space="preserve">התובע הצבאי הראשי נ' רס"ם שריקי </w:t>
      </w:r>
      <w:r w:rsidR="00847598">
        <w:rPr>
          <w:rFonts w:hint="cs"/>
          <w:rtl/>
        </w:rPr>
        <w:t xml:space="preserve">(2017); </w:t>
      </w:r>
      <w:r w:rsidR="00847598" w:rsidRPr="006D17D5">
        <w:rPr>
          <w:rFonts w:hint="cs"/>
          <w:rtl/>
        </w:rPr>
        <w:t xml:space="preserve">ע"ת/5/16 </w:t>
      </w:r>
      <w:r w:rsidR="00847598" w:rsidRPr="006D17D5">
        <w:rPr>
          <w:rFonts w:hint="cs"/>
          <w:b/>
          <w:bCs/>
          <w:rtl/>
        </w:rPr>
        <w:t xml:space="preserve">התובע הצבאי הראשי נ' רס"ל </w:t>
      </w:r>
      <w:proofErr w:type="spellStart"/>
      <w:r w:rsidR="00847598" w:rsidRPr="006D17D5">
        <w:rPr>
          <w:rFonts w:hint="cs"/>
          <w:b/>
          <w:bCs/>
          <w:rtl/>
        </w:rPr>
        <w:t>אוגרן</w:t>
      </w:r>
      <w:proofErr w:type="spellEnd"/>
      <w:r w:rsidR="00847598" w:rsidRPr="006D17D5">
        <w:rPr>
          <w:rFonts w:hint="cs"/>
          <w:rtl/>
        </w:rPr>
        <w:t xml:space="preserve"> (2016); ע"ת</w:t>
      </w:r>
      <w:r w:rsidR="00231D32">
        <w:rPr>
          <w:rFonts w:hint="cs"/>
          <w:rtl/>
        </w:rPr>
        <w:t>/</w:t>
      </w:r>
      <w:r w:rsidR="00847598" w:rsidRPr="006D17D5">
        <w:rPr>
          <w:rFonts w:hint="cs"/>
          <w:rtl/>
        </w:rPr>
        <w:t xml:space="preserve">57/13 </w:t>
      </w:r>
      <w:r w:rsidR="00B21FA2" w:rsidRPr="00B21FA2">
        <w:rPr>
          <w:rFonts w:hint="cs"/>
          <w:b/>
          <w:bCs/>
          <w:rtl/>
        </w:rPr>
        <w:t xml:space="preserve">התובע הצבאי הראשי נ' </w:t>
      </w:r>
      <w:r w:rsidR="00847598" w:rsidRPr="006D17D5">
        <w:rPr>
          <w:rFonts w:hint="cs"/>
          <w:b/>
          <w:bCs/>
          <w:rtl/>
        </w:rPr>
        <w:t xml:space="preserve">רס"ב </w:t>
      </w:r>
      <w:proofErr w:type="spellStart"/>
      <w:r w:rsidR="00847598" w:rsidRPr="006D17D5">
        <w:rPr>
          <w:rFonts w:hint="cs"/>
          <w:b/>
          <w:bCs/>
          <w:rtl/>
        </w:rPr>
        <w:t>ימפול</w:t>
      </w:r>
      <w:r w:rsidR="00847598">
        <w:rPr>
          <w:rFonts w:hint="cs"/>
          <w:b/>
          <w:bCs/>
          <w:rtl/>
        </w:rPr>
        <w:t>סקי</w:t>
      </w:r>
      <w:proofErr w:type="spellEnd"/>
      <w:r w:rsidR="00847598">
        <w:rPr>
          <w:rFonts w:hint="cs"/>
          <w:rtl/>
        </w:rPr>
        <w:t xml:space="preserve"> </w:t>
      </w:r>
      <w:r w:rsidR="00047A97">
        <w:rPr>
          <w:rFonts w:hint="cs"/>
          <w:rtl/>
        </w:rPr>
        <w:t>(2014)</w:t>
      </w:r>
      <w:r w:rsidR="00847598">
        <w:rPr>
          <w:rFonts w:hint="cs"/>
          <w:rtl/>
        </w:rPr>
        <w:t xml:space="preserve">; ע"ת/36/11 </w:t>
      </w:r>
      <w:r w:rsidR="00847598">
        <w:rPr>
          <w:rFonts w:hint="cs"/>
          <w:b/>
          <w:bCs/>
          <w:rtl/>
        </w:rPr>
        <w:t xml:space="preserve">התובע הצבאי הראשי נ' סמ"ר אוזן </w:t>
      </w:r>
      <w:r w:rsidR="00847598">
        <w:rPr>
          <w:rFonts w:hint="cs"/>
          <w:rtl/>
        </w:rPr>
        <w:t>(2011)).</w:t>
      </w:r>
      <w:r>
        <w:rPr>
          <w:rFonts w:hint="cs"/>
          <w:rtl/>
        </w:rPr>
        <w:t xml:space="preserve"> הלכה היא, כי:</w:t>
      </w:r>
    </w:p>
    <w:p w:rsidR="00C30C19" w:rsidRPr="005736A1" w:rsidRDefault="0052305F" w:rsidP="00231D32">
      <w:pPr>
        <w:ind w:left="851" w:right="851"/>
        <w:jc w:val="both"/>
        <w:rPr>
          <w:b/>
          <w:bCs/>
          <w:rtl/>
        </w:rPr>
      </w:pPr>
      <w:r>
        <w:rPr>
          <w:rFonts w:hint="cs"/>
          <w:rtl/>
        </w:rPr>
        <w:t>"</w:t>
      </w:r>
      <w:r w:rsidR="00C30C19">
        <w:rPr>
          <w:rFonts w:hint="cs"/>
          <w:rtl/>
        </w:rPr>
        <w:t>מקום בו נאשם איננו מיוצג, ראוי</w:t>
      </w:r>
      <w:r w:rsidR="00005C1F">
        <w:rPr>
          <w:rFonts w:hint="cs"/>
          <w:rtl/>
        </w:rPr>
        <w:t>...</w:t>
      </w:r>
      <w:r w:rsidR="00C30C19">
        <w:rPr>
          <w:rFonts w:hint="cs"/>
          <w:rtl/>
        </w:rPr>
        <w:t xml:space="preserve"> כי בית-הדין הדן בעניינו </w:t>
      </w:r>
      <w:r w:rsidR="00C30C19" w:rsidRPr="005736A1">
        <w:rPr>
          <w:rFonts w:hint="cs"/>
          <w:b/>
          <w:bCs/>
          <w:rtl/>
        </w:rPr>
        <w:t>יבהיר ויפרש עבורו את משמעותם של ההליכים המשפטיים והמונחים המשפטיים הננקטים בעניינו.</w:t>
      </w:r>
    </w:p>
    <w:p w:rsidR="0052305F" w:rsidRDefault="00C30C19" w:rsidP="0052305F">
      <w:pPr>
        <w:ind w:left="851" w:right="851"/>
        <w:jc w:val="both"/>
        <w:rPr>
          <w:rtl/>
        </w:rPr>
      </w:pPr>
      <w:r>
        <w:rPr>
          <w:rFonts w:hint="cs"/>
          <w:rtl/>
        </w:rPr>
        <w:t xml:space="preserve">בית-הדין איננו רשאי, </w:t>
      </w:r>
      <w:proofErr w:type="spellStart"/>
      <w:r>
        <w:rPr>
          <w:rFonts w:hint="cs"/>
          <w:rtl/>
        </w:rPr>
        <w:t>בכגון</w:t>
      </w:r>
      <w:proofErr w:type="spellEnd"/>
      <w:r>
        <w:rPr>
          <w:rFonts w:hint="cs"/>
          <w:rtl/>
        </w:rPr>
        <w:t xml:space="preserve"> דא, להסתמך על הכרת סדרי הדין, המאפיינת את המשפטנים המקצועיים, המופיעים ככלל לפניו</w:t>
      </w:r>
      <w:r w:rsidR="0052305F">
        <w:rPr>
          <w:rFonts w:hint="cs"/>
          <w:rtl/>
        </w:rPr>
        <w:t xml:space="preserve">" (ע"ת/36/11 </w:t>
      </w:r>
      <w:r w:rsidR="0052305F" w:rsidRPr="0052305F">
        <w:rPr>
          <w:rFonts w:hint="cs"/>
          <w:rtl/>
        </w:rPr>
        <w:t>הנ"ל</w:t>
      </w:r>
      <w:r w:rsidR="00E04BA0">
        <w:rPr>
          <w:rFonts w:hint="cs"/>
          <w:rtl/>
        </w:rPr>
        <w:t>, עמ' 2, ההדגשה במקור).</w:t>
      </w:r>
    </w:p>
    <w:p w:rsidR="00E04BA0" w:rsidRDefault="00E04BA0" w:rsidP="0052305F">
      <w:pPr>
        <w:ind w:left="851" w:right="851"/>
        <w:jc w:val="both"/>
        <w:rPr>
          <w:rtl/>
        </w:rPr>
      </w:pPr>
    </w:p>
    <w:p w:rsidR="00E04BA0" w:rsidRDefault="00E04BA0" w:rsidP="004C2243">
      <w:pPr>
        <w:numPr>
          <w:ilvl w:val="0"/>
          <w:numId w:val="1"/>
        </w:numPr>
        <w:tabs>
          <w:tab w:val="left" w:pos="226"/>
          <w:tab w:val="left" w:pos="368"/>
        </w:tabs>
        <w:spacing w:line="360" w:lineRule="auto"/>
        <w:ind w:left="-58" w:firstLine="0"/>
        <w:jc w:val="both"/>
        <w:rPr>
          <w:rtl/>
        </w:rPr>
      </w:pPr>
      <w:r>
        <w:rPr>
          <w:rFonts w:hint="cs"/>
          <w:rtl/>
        </w:rPr>
        <w:t xml:space="preserve">באשר להשתלשלות הליכים </w:t>
      </w:r>
      <w:r w:rsidR="00AA2089">
        <w:rPr>
          <w:rFonts w:hint="cs"/>
          <w:rtl/>
        </w:rPr>
        <w:t xml:space="preserve">כפי </w:t>
      </w:r>
      <w:r>
        <w:rPr>
          <w:rFonts w:hint="cs"/>
          <w:rtl/>
        </w:rPr>
        <w:t xml:space="preserve">במקרה שלפניי, שלפיה במהלך ישיבת ההקראה </w:t>
      </w:r>
      <w:r w:rsidR="00005C1F">
        <w:rPr>
          <w:rFonts w:hint="cs"/>
          <w:rtl/>
        </w:rPr>
        <w:t>מ</w:t>
      </w:r>
      <w:r>
        <w:rPr>
          <w:rFonts w:hint="cs"/>
          <w:rtl/>
        </w:rPr>
        <w:t>עיין בית הדין ב</w:t>
      </w:r>
      <w:r w:rsidR="00847E00">
        <w:rPr>
          <w:rFonts w:hint="cs"/>
          <w:rtl/>
        </w:rPr>
        <w:t>חומר ה</w:t>
      </w:r>
      <w:r>
        <w:rPr>
          <w:rFonts w:hint="cs"/>
          <w:rtl/>
        </w:rPr>
        <w:t>ראיות שצור</w:t>
      </w:r>
      <w:r w:rsidR="00847E00">
        <w:rPr>
          <w:rFonts w:hint="cs"/>
          <w:rtl/>
        </w:rPr>
        <w:t>ף</w:t>
      </w:r>
      <w:r>
        <w:rPr>
          <w:rFonts w:hint="cs"/>
          <w:rtl/>
        </w:rPr>
        <w:t xml:space="preserve"> לתיק, ו</w:t>
      </w:r>
      <w:r w:rsidR="00005C1F">
        <w:rPr>
          <w:rFonts w:hint="cs"/>
          <w:rtl/>
        </w:rPr>
        <w:t>מ</w:t>
      </w:r>
      <w:r>
        <w:rPr>
          <w:rFonts w:hint="cs"/>
          <w:rtl/>
        </w:rPr>
        <w:t>כריע על בסיסן את דינו של הנאשם, נקבע כי על השופט</w:t>
      </w:r>
      <w:r w:rsidR="00005C1F">
        <w:rPr>
          <w:rFonts w:hint="cs"/>
          <w:rtl/>
        </w:rPr>
        <w:t>, בעשותו כן,</w:t>
      </w:r>
      <w:r>
        <w:rPr>
          <w:rFonts w:hint="cs"/>
          <w:rtl/>
        </w:rPr>
        <w:t xml:space="preserve"> לנקוט משנה זהירות:</w:t>
      </w:r>
    </w:p>
    <w:p w:rsidR="00E04BA0" w:rsidRDefault="00E04BA0" w:rsidP="00231D32">
      <w:pPr>
        <w:pStyle w:val="a8"/>
        <w:ind w:left="851" w:right="851"/>
        <w:jc w:val="both"/>
        <w:rPr>
          <w:rtl/>
        </w:rPr>
      </w:pPr>
      <w:r>
        <w:rPr>
          <w:rtl/>
        </w:rPr>
        <w:lastRenderedPageBreak/>
        <w:t xml:space="preserve">"לא אחת שואל השופט במשפטי תעבורה את הנאשם אם הוא מסכים </w:t>
      </w:r>
      <w:proofErr w:type="spellStart"/>
      <w:r>
        <w:rPr>
          <w:rtl/>
        </w:rPr>
        <w:t>להשפט</w:t>
      </w:r>
      <w:proofErr w:type="spellEnd"/>
      <w:r>
        <w:rPr>
          <w:rtl/>
        </w:rPr>
        <w:t xml:space="preserve"> על פי חומר הראיות שבתיק, ללא זימון עדים...</w:t>
      </w:r>
      <w:r>
        <w:rPr>
          <w:rFonts w:hint="cs"/>
          <w:rtl/>
        </w:rPr>
        <w:t xml:space="preserve"> </w:t>
      </w:r>
      <w:r>
        <w:rPr>
          <w:rtl/>
        </w:rPr>
        <w:t xml:space="preserve">דא עקא שקבלת ראיות על דרך זו דורשת זהירות רבה והדברים אמורים בראש ובראשונה נוכח העובדה שמדובר בנאשם אשר אינו מיוצג. </w:t>
      </w:r>
      <w:r w:rsidRPr="00847E00">
        <w:rPr>
          <w:b/>
          <w:bCs/>
          <w:rtl/>
        </w:rPr>
        <w:t xml:space="preserve">יש חשש מובן כי מי שמסכים לניהול משפט בדרך זו לא יבין </w:t>
      </w:r>
      <w:proofErr w:type="spellStart"/>
      <w:r w:rsidRPr="00847E00">
        <w:rPr>
          <w:b/>
          <w:bCs/>
          <w:rtl/>
        </w:rPr>
        <w:t>לאשורה</w:t>
      </w:r>
      <w:proofErr w:type="spellEnd"/>
      <w:r w:rsidRPr="00847E00">
        <w:rPr>
          <w:b/>
          <w:bCs/>
          <w:rtl/>
        </w:rPr>
        <w:t xml:space="preserve"> את משמעות הסכמתו</w:t>
      </w:r>
      <w:r w:rsidR="00963468">
        <w:rPr>
          <w:rFonts w:hint="cs"/>
          <w:rtl/>
        </w:rPr>
        <w:t>"</w:t>
      </w:r>
      <w:r>
        <w:rPr>
          <w:rtl/>
        </w:rPr>
        <w:t xml:space="preserve"> (ע"ת/209/96 </w:t>
      </w:r>
      <w:r w:rsidRPr="00E04BA0">
        <w:rPr>
          <w:b/>
          <w:bCs/>
          <w:rtl/>
        </w:rPr>
        <w:t xml:space="preserve">התובע הצבאי הראשי נ' סמל </w:t>
      </w:r>
      <w:proofErr w:type="spellStart"/>
      <w:r w:rsidRPr="00E04BA0">
        <w:rPr>
          <w:b/>
          <w:bCs/>
          <w:rtl/>
        </w:rPr>
        <w:t>ניסנוב</w:t>
      </w:r>
      <w:proofErr w:type="spellEnd"/>
      <w:r w:rsidRPr="00E04BA0">
        <w:rPr>
          <w:b/>
          <w:bCs/>
          <w:rtl/>
        </w:rPr>
        <w:t xml:space="preserve"> </w:t>
      </w:r>
      <w:r>
        <w:rPr>
          <w:rtl/>
        </w:rPr>
        <w:t>(1996)</w:t>
      </w:r>
      <w:r w:rsidR="00847E00">
        <w:rPr>
          <w:rFonts w:hint="cs"/>
          <w:rtl/>
        </w:rPr>
        <w:t>; ההדגשה הוספה</w:t>
      </w:r>
      <w:r>
        <w:rPr>
          <w:rtl/>
        </w:rPr>
        <w:t>).</w:t>
      </w:r>
    </w:p>
    <w:p w:rsidR="00E04BA0" w:rsidRDefault="00E04BA0" w:rsidP="00E04BA0">
      <w:pPr>
        <w:pStyle w:val="a8"/>
        <w:ind w:left="360"/>
        <w:rPr>
          <w:rtl/>
        </w:rPr>
      </w:pPr>
    </w:p>
    <w:p w:rsidR="00E04BA0" w:rsidRDefault="00E04BA0" w:rsidP="00E04BA0">
      <w:pPr>
        <w:pStyle w:val="a8"/>
        <w:ind w:left="360"/>
        <w:rPr>
          <w:rtl/>
        </w:rPr>
      </w:pPr>
      <w:r>
        <w:rPr>
          <w:rFonts w:hint="cs"/>
          <w:rtl/>
        </w:rPr>
        <w:t>עוד בואר בפסיקה, כי:</w:t>
      </w:r>
    </w:p>
    <w:p w:rsidR="00E04BA0" w:rsidRDefault="00E04BA0" w:rsidP="00E04BA0">
      <w:pPr>
        <w:pStyle w:val="a8"/>
        <w:ind w:left="360"/>
        <w:rPr>
          <w:rtl/>
        </w:rPr>
      </w:pPr>
    </w:p>
    <w:p w:rsidR="00E04BA0" w:rsidRDefault="00E04BA0" w:rsidP="0000772D">
      <w:pPr>
        <w:pStyle w:val="a8"/>
        <w:ind w:left="851" w:right="851"/>
        <w:jc w:val="both"/>
        <w:rPr>
          <w:rtl/>
        </w:rPr>
      </w:pPr>
      <w:r>
        <w:rPr>
          <w:rFonts w:hint="cs"/>
          <w:rtl/>
        </w:rPr>
        <w:t>"</w:t>
      </w:r>
      <w:r>
        <w:rPr>
          <w:rtl/>
        </w:rPr>
        <w:t xml:space="preserve">הפרקטיקה הנוהגת של עיון בחומר החקירה בתיקי תעבורה שעה שהנאשם אינו מיוצג מחייבת כי בית הדין יסביר לנאשם על אודות זכותו לבקש את זימון העדים שערכו את המסמכים שבתיק החקירה, וכי עיונו של בית הדין בראיות מבלי שהעדים יזומנו נעשה אחרי הסכמת הנאשם לכך, </w:t>
      </w:r>
      <w:r w:rsidRPr="0000772D">
        <w:rPr>
          <w:b/>
          <w:bCs/>
          <w:rtl/>
        </w:rPr>
        <w:t>במצב דברים בו אין הוא חולק על תוכנם</w:t>
      </w:r>
      <w:r>
        <w:rPr>
          <w:rtl/>
        </w:rPr>
        <w:t xml:space="preserve">. </w:t>
      </w:r>
      <w:r w:rsidRPr="0000772D">
        <w:rPr>
          <w:b/>
          <w:bCs/>
          <w:rtl/>
        </w:rPr>
        <w:t>ראוי כי הסברו זה של בית הדין והסכמת הנאשם לעיון בראיות מבלי שמיעת העדים, יירשמו במפורש בפרוטוקול</w:t>
      </w:r>
      <w:r>
        <w:rPr>
          <w:rFonts w:hint="cs"/>
          <w:rtl/>
        </w:rPr>
        <w:t>"</w:t>
      </w:r>
      <w:r w:rsidRPr="00E04BA0">
        <w:rPr>
          <w:rtl/>
        </w:rPr>
        <w:t xml:space="preserve"> </w:t>
      </w:r>
      <w:r>
        <w:rPr>
          <w:rFonts w:hint="cs"/>
          <w:rtl/>
        </w:rPr>
        <w:t>(</w:t>
      </w:r>
      <w:r>
        <w:rPr>
          <w:rtl/>
        </w:rPr>
        <w:t>ע</w:t>
      </w:r>
      <w:r>
        <w:rPr>
          <w:rFonts w:hint="cs"/>
          <w:rtl/>
        </w:rPr>
        <w:t>"</w:t>
      </w:r>
      <w:r>
        <w:rPr>
          <w:rtl/>
        </w:rPr>
        <w:t>ת</w:t>
      </w:r>
      <w:r>
        <w:rPr>
          <w:rFonts w:hint="cs"/>
          <w:rtl/>
        </w:rPr>
        <w:t>/</w:t>
      </w:r>
      <w:r>
        <w:rPr>
          <w:rtl/>
        </w:rPr>
        <w:t xml:space="preserve">48/13 </w:t>
      </w:r>
      <w:r w:rsidRPr="00E04BA0">
        <w:rPr>
          <w:rFonts w:hint="cs"/>
          <w:b/>
          <w:bCs/>
          <w:rtl/>
        </w:rPr>
        <w:t xml:space="preserve">התובע הצבאי הראשי נ' </w:t>
      </w:r>
      <w:r w:rsidRPr="00E04BA0">
        <w:rPr>
          <w:b/>
          <w:bCs/>
          <w:rtl/>
        </w:rPr>
        <w:t>רס"ן כ</w:t>
      </w:r>
      <w:r>
        <w:rPr>
          <w:b/>
          <w:bCs/>
          <w:rtl/>
        </w:rPr>
        <w:t>הן</w:t>
      </w:r>
      <w:r>
        <w:rPr>
          <w:rFonts w:hint="cs"/>
          <w:rtl/>
        </w:rPr>
        <w:t xml:space="preserve"> (2014)</w:t>
      </w:r>
      <w:r w:rsidR="0000772D">
        <w:rPr>
          <w:rFonts w:hint="cs"/>
          <w:rtl/>
        </w:rPr>
        <w:t>; ההדגשה הוספה)</w:t>
      </w:r>
      <w:r>
        <w:rPr>
          <w:rtl/>
        </w:rPr>
        <w:t xml:space="preserve">. </w:t>
      </w:r>
    </w:p>
    <w:p w:rsidR="00C7485F" w:rsidRDefault="00C7485F" w:rsidP="0000772D">
      <w:pPr>
        <w:pStyle w:val="a8"/>
        <w:ind w:left="851" w:right="851"/>
        <w:jc w:val="both"/>
      </w:pPr>
    </w:p>
    <w:p w:rsidR="00FA110A" w:rsidRDefault="00FA110A" w:rsidP="00231D32">
      <w:pPr>
        <w:numPr>
          <w:ilvl w:val="0"/>
          <w:numId w:val="1"/>
        </w:numPr>
        <w:tabs>
          <w:tab w:val="left" w:pos="226"/>
          <w:tab w:val="left" w:pos="368"/>
        </w:tabs>
        <w:spacing w:line="360" w:lineRule="auto"/>
        <w:ind w:left="-58" w:firstLine="0"/>
        <w:jc w:val="both"/>
      </w:pPr>
      <w:r>
        <w:rPr>
          <w:rFonts w:hint="cs"/>
          <w:rtl/>
        </w:rPr>
        <w:t xml:space="preserve">אמנם עיון בפרוטוקול הדיון מלמד כי בית הדין קמא, </w:t>
      </w:r>
      <w:r w:rsidRPr="00FA110A">
        <w:rPr>
          <w:rFonts w:hint="cs"/>
          <w:b/>
          <w:bCs/>
          <w:rtl/>
        </w:rPr>
        <w:t>בשתי הזדמנויות</w:t>
      </w:r>
      <w:r>
        <w:rPr>
          <w:rFonts w:hint="cs"/>
          <w:rtl/>
        </w:rPr>
        <w:t>, הציע למערער לזמן את עדי התביעה והמערער דחה הצעה זו והתיר לבית הדין לעיין בחומר הראיות. דא עקא, ש</w:t>
      </w:r>
      <w:r w:rsidR="00C7485F">
        <w:rPr>
          <w:rFonts w:hint="cs"/>
          <w:rtl/>
        </w:rPr>
        <w:t>בענייננו, אף שהמערער גרס כי "הטענות שיש לי ה[ן] רק לוגיות</w:t>
      </w:r>
      <w:r w:rsidR="00CA5927">
        <w:rPr>
          <w:rFonts w:hint="cs"/>
          <w:rtl/>
        </w:rPr>
        <w:t xml:space="preserve">", ניתן להיווכח, לאור גדר הכפירה שפירט, כי טענותיו הן </w:t>
      </w:r>
      <w:r w:rsidR="00963468">
        <w:rPr>
          <w:rFonts w:hint="cs"/>
          <w:rtl/>
        </w:rPr>
        <w:t xml:space="preserve">אף </w:t>
      </w:r>
      <w:r w:rsidR="00963468" w:rsidRPr="00963468">
        <w:rPr>
          <w:rFonts w:hint="cs"/>
          <w:b/>
          <w:bCs/>
          <w:rtl/>
        </w:rPr>
        <w:t>ואולי בעיקר</w:t>
      </w:r>
      <w:r w:rsidR="00963468">
        <w:rPr>
          <w:rFonts w:hint="cs"/>
          <w:rtl/>
        </w:rPr>
        <w:t>,</w:t>
      </w:r>
      <w:r w:rsidR="00866DC4">
        <w:rPr>
          <w:rFonts w:hint="cs"/>
          <w:rtl/>
        </w:rPr>
        <w:t xml:space="preserve"> </w:t>
      </w:r>
      <w:r w:rsidR="00CA5927">
        <w:rPr>
          <w:rFonts w:hint="cs"/>
          <w:rtl/>
        </w:rPr>
        <w:t xml:space="preserve">במישור העובדתי, </w:t>
      </w:r>
      <w:r>
        <w:rPr>
          <w:rFonts w:hint="cs"/>
          <w:rtl/>
        </w:rPr>
        <w:t xml:space="preserve">וכי </w:t>
      </w:r>
      <w:r w:rsidR="00CA5927">
        <w:rPr>
          <w:rFonts w:hint="cs"/>
          <w:rtl/>
        </w:rPr>
        <w:t xml:space="preserve">למעשה </w:t>
      </w:r>
      <w:r w:rsidR="00CA5927" w:rsidRPr="00FA110A">
        <w:rPr>
          <w:rFonts w:hint="cs"/>
          <w:b/>
          <w:bCs/>
          <w:rtl/>
        </w:rPr>
        <w:t>חלק הוא על תוכנו של הדוח</w:t>
      </w:r>
      <w:r w:rsidR="00CA5927">
        <w:rPr>
          <w:rFonts w:hint="cs"/>
          <w:rtl/>
        </w:rPr>
        <w:t xml:space="preserve">. כך למשל, בעוד שבדוח צוין כי "הרכב היה בודד מסוגו ובנתיבו", מסר המערער כי </w:t>
      </w:r>
      <w:r w:rsidR="00866DC4">
        <w:rPr>
          <w:rFonts w:hint="cs"/>
          <w:rtl/>
        </w:rPr>
        <w:t xml:space="preserve">נעקף על ידי </w:t>
      </w:r>
      <w:r w:rsidR="00CA5927">
        <w:rPr>
          <w:rFonts w:hint="cs"/>
          <w:rtl/>
        </w:rPr>
        <w:t>רכב שנסע מימינו</w:t>
      </w:r>
      <w:r w:rsidR="00866DC4">
        <w:rPr>
          <w:rFonts w:hint="cs"/>
          <w:rtl/>
        </w:rPr>
        <w:t>. גם בתגובתו</w:t>
      </w:r>
      <w:r>
        <w:rPr>
          <w:rFonts w:hint="cs"/>
          <w:rtl/>
        </w:rPr>
        <w:t>,</w:t>
      </w:r>
      <w:r w:rsidR="00866DC4">
        <w:rPr>
          <w:rFonts w:hint="cs"/>
          <w:rtl/>
        </w:rPr>
        <w:t xml:space="preserve"> שנרשמה על אתר על גבי הדוח</w:t>
      </w:r>
      <w:r>
        <w:rPr>
          <w:rFonts w:hint="cs"/>
          <w:rtl/>
        </w:rPr>
        <w:t>,</w:t>
      </w:r>
      <w:r w:rsidR="00866DC4">
        <w:rPr>
          <w:rFonts w:hint="cs"/>
          <w:rtl/>
        </w:rPr>
        <w:t xml:space="preserve"> מסר המערער כי "... היו מכוניות סביבי שנסעו יותר מהר"</w:t>
      </w:r>
      <w:r w:rsidR="00CA5927">
        <w:rPr>
          <w:rFonts w:hint="cs"/>
          <w:rtl/>
        </w:rPr>
        <w:t xml:space="preserve">. </w:t>
      </w:r>
      <w:r w:rsidR="00BE75F6">
        <w:rPr>
          <w:rFonts w:hint="cs"/>
          <w:rtl/>
        </w:rPr>
        <w:t>כך, בעוד זיהוי</w:t>
      </w:r>
      <w:r w:rsidR="00231D32">
        <w:rPr>
          <w:rFonts w:hint="cs"/>
          <w:rtl/>
        </w:rPr>
        <w:t>ו על-</w:t>
      </w:r>
      <w:r>
        <w:rPr>
          <w:rFonts w:hint="cs"/>
          <w:rtl/>
        </w:rPr>
        <w:t>פי ה</w:t>
      </w:r>
      <w:r w:rsidR="00BE75F6">
        <w:rPr>
          <w:rFonts w:hint="cs"/>
          <w:rtl/>
        </w:rPr>
        <w:t>דוח הסתמך, בין היתר, על היות המערער לבוש בחולצ</w:t>
      </w:r>
      <w:r>
        <w:rPr>
          <w:rFonts w:hint="cs"/>
          <w:rtl/>
        </w:rPr>
        <w:t>ת מדים</w:t>
      </w:r>
      <w:r w:rsidR="00BE75F6">
        <w:rPr>
          <w:rFonts w:hint="cs"/>
          <w:rtl/>
        </w:rPr>
        <w:t xml:space="preserve"> לבנה </w:t>
      </w:r>
      <w:r>
        <w:rPr>
          <w:rFonts w:hint="cs"/>
          <w:rtl/>
        </w:rPr>
        <w:t>בשיוך</w:t>
      </w:r>
      <w:r w:rsidR="00BE75F6">
        <w:rPr>
          <w:rFonts w:hint="cs"/>
          <w:rtl/>
        </w:rPr>
        <w:t xml:space="preserve"> חיל הים, מסר המערער כי "אני לא לובש מדי א' בשגרה</w:t>
      </w:r>
      <w:r w:rsidR="004740C8">
        <w:rPr>
          <w:rFonts w:hint="cs"/>
          <w:rtl/>
        </w:rPr>
        <w:t>. אני על מדי ב</w:t>
      </w:r>
      <w:r w:rsidR="00BE75F6">
        <w:rPr>
          <w:rFonts w:hint="cs"/>
          <w:rtl/>
        </w:rPr>
        <w:t>"</w:t>
      </w:r>
      <w:r w:rsidR="00C724F4">
        <w:rPr>
          <w:rFonts w:hint="cs"/>
          <w:rtl/>
        </w:rPr>
        <w:t xml:space="preserve"> ובהמשך "עוצרים מישהו עם חולצה שונה"</w:t>
      </w:r>
      <w:r w:rsidR="00BE75F6">
        <w:rPr>
          <w:rFonts w:hint="cs"/>
          <w:rtl/>
        </w:rPr>
        <w:t>.</w:t>
      </w:r>
      <w:r>
        <w:rPr>
          <w:rFonts w:hint="cs"/>
          <w:rtl/>
        </w:rPr>
        <w:t xml:space="preserve"> במצב דברים זה, מן הראוי היה כי בית הדין יבאר למערער, תוך פירוט ההסבר בפרוטוקול הדיון, את משמעות הימנעותו מזימון העדים וחקירתם. </w:t>
      </w:r>
    </w:p>
    <w:p w:rsidR="00E04BA0" w:rsidRDefault="00FA110A" w:rsidP="00231D32">
      <w:pPr>
        <w:numPr>
          <w:ilvl w:val="0"/>
          <w:numId w:val="1"/>
        </w:numPr>
        <w:tabs>
          <w:tab w:val="left" w:pos="226"/>
          <w:tab w:val="left" w:pos="368"/>
        </w:tabs>
        <w:spacing w:line="360" w:lineRule="auto"/>
        <w:ind w:left="-58" w:firstLine="0"/>
        <w:jc w:val="both"/>
      </w:pPr>
      <w:r>
        <w:rPr>
          <w:rFonts w:hint="cs"/>
          <w:rtl/>
        </w:rPr>
        <w:t xml:space="preserve">יתר על כן, המערער היה נכון לענות על "כל השאלות" ביחס לעובדות המקרה. חרף זאת, נמנע בית הדין </w:t>
      </w:r>
      <w:r w:rsidR="002B3EBF">
        <w:rPr>
          <w:rFonts w:hint="cs"/>
          <w:rtl/>
        </w:rPr>
        <w:t xml:space="preserve">מלאפשר למערער להעיד במסגרת פרשת ההגנה, ואף נמנע </w:t>
      </w:r>
      <w:r>
        <w:rPr>
          <w:rFonts w:hint="cs"/>
          <w:rtl/>
        </w:rPr>
        <w:t xml:space="preserve">מלהציג למערער שאלות הבהרה ביחס לפרטי האירוע, על אף הטענות העובדתיות שהעלה. </w:t>
      </w:r>
      <w:r w:rsidR="002B3EBF">
        <w:rPr>
          <w:rFonts w:hint="cs"/>
          <w:rtl/>
        </w:rPr>
        <w:t xml:space="preserve">כאמור, </w:t>
      </w:r>
      <w:r>
        <w:rPr>
          <w:rFonts w:hint="cs"/>
          <w:rtl/>
        </w:rPr>
        <w:t>המערער לא העיד ו</w:t>
      </w:r>
      <w:r w:rsidR="002B3EBF">
        <w:rPr>
          <w:rFonts w:hint="cs"/>
          <w:rtl/>
        </w:rPr>
        <w:t>משנשאל</w:t>
      </w:r>
      <w:r w:rsidR="00C244D1">
        <w:rPr>
          <w:rFonts w:hint="cs"/>
          <w:rtl/>
        </w:rPr>
        <w:t>, על-</w:t>
      </w:r>
      <w:r w:rsidR="00237D5D">
        <w:rPr>
          <w:rFonts w:hint="cs"/>
          <w:rtl/>
        </w:rPr>
        <w:t>ידי בית הדין,</w:t>
      </w:r>
      <w:r w:rsidR="002B3EBF">
        <w:rPr>
          <w:rFonts w:hint="cs"/>
          <w:rtl/>
        </w:rPr>
        <w:t xml:space="preserve"> שאלה בנוגע לשלילת רישיונו, </w:t>
      </w:r>
      <w:r>
        <w:rPr>
          <w:rFonts w:hint="cs"/>
          <w:rtl/>
        </w:rPr>
        <w:t>כלל לא הוזהר בטרם השיב</w:t>
      </w:r>
      <w:r w:rsidR="002B3EBF">
        <w:rPr>
          <w:rFonts w:hint="cs"/>
          <w:rtl/>
        </w:rPr>
        <w:t>.</w:t>
      </w:r>
      <w:r w:rsidR="008E1905">
        <w:rPr>
          <w:rFonts w:hint="cs"/>
          <w:rtl/>
        </w:rPr>
        <w:t xml:space="preserve"> </w:t>
      </w:r>
    </w:p>
    <w:p w:rsidR="008E1905" w:rsidRDefault="008E1905" w:rsidP="008E1905">
      <w:pPr>
        <w:pStyle w:val="a8"/>
        <w:numPr>
          <w:ilvl w:val="0"/>
          <w:numId w:val="1"/>
        </w:numPr>
        <w:spacing w:line="360" w:lineRule="auto"/>
        <w:ind w:left="357" w:hanging="357"/>
        <w:jc w:val="both"/>
      </w:pPr>
      <w:r>
        <w:rPr>
          <w:rFonts w:hint="cs"/>
          <w:rtl/>
        </w:rPr>
        <w:t>סעיף 366 לחוק השיפוט הצבאי קובע את הדברים הבאים:</w:t>
      </w:r>
    </w:p>
    <w:p w:rsidR="008E1905" w:rsidRDefault="008E1905" w:rsidP="008E1905">
      <w:pPr>
        <w:ind w:left="851" w:right="851"/>
        <w:jc w:val="both"/>
        <w:rPr>
          <w:rtl/>
        </w:rPr>
      </w:pPr>
      <w:r w:rsidRPr="008E1905">
        <w:rPr>
          <w:rFonts w:hint="cs"/>
          <w:rtl/>
        </w:rPr>
        <w:t>"</w:t>
      </w:r>
      <w:r w:rsidR="00FA110A" w:rsidRPr="008E1905">
        <w:rPr>
          <w:b/>
          <w:bCs/>
          <w:rtl/>
        </w:rPr>
        <w:t>דבר הנאשם</w:t>
      </w:r>
      <w:r w:rsidR="00FA110A">
        <w:rPr>
          <w:rtl/>
        </w:rPr>
        <w:t xml:space="preserve"> </w:t>
      </w:r>
    </w:p>
    <w:p w:rsidR="00FA110A" w:rsidRDefault="00FA110A" w:rsidP="008E1905">
      <w:pPr>
        <w:ind w:left="851" w:right="851"/>
        <w:jc w:val="both"/>
        <w:rPr>
          <w:rtl/>
        </w:rPr>
      </w:pPr>
      <w:r>
        <w:rPr>
          <w:rtl/>
        </w:rPr>
        <w:lastRenderedPageBreak/>
        <w:t xml:space="preserve">(א) לא זוכה הנאשם על פי סעיף 365, יסביר לו אב בית הדין כי הרשות בידו לנהוג באחת מאלה: </w:t>
      </w:r>
    </w:p>
    <w:p w:rsidR="00FA110A" w:rsidRDefault="00FA110A" w:rsidP="008E1905">
      <w:pPr>
        <w:pStyle w:val="a8"/>
        <w:ind w:left="851" w:right="851" w:firstLine="589"/>
        <w:jc w:val="both"/>
        <w:rPr>
          <w:rtl/>
        </w:rPr>
      </w:pPr>
      <w:r>
        <w:rPr>
          <w:rtl/>
        </w:rPr>
        <w:t xml:space="preserve">(1) להעיד כעד הגנה, ואז יהיה עשוי להיחקר חקירה שכנגד; </w:t>
      </w:r>
    </w:p>
    <w:p w:rsidR="00FA110A" w:rsidRDefault="00FA110A" w:rsidP="008E1905">
      <w:pPr>
        <w:pStyle w:val="a8"/>
        <w:ind w:left="851" w:right="851" w:firstLine="589"/>
        <w:jc w:val="both"/>
        <w:rPr>
          <w:rtl/>
        </w:rPr>
      </w:pPr>
      <w:r>
        <w:rPr>
          <w:rtl/>
        </w:rPr>
        <w:t xml:space="preserve">(2) להימנע מהעיד. </w:t>
      </w:r>
    </w:p>
    <w:p w:rsidR="00FA110A" w:rsidRDefault="00FA110A" w:rsidP="008E1905">
      <w:pPr>
        <w:pStyle w:val="a8"/>
        <w:ind w:left="851" w:right="851"/>
        <w:jc w:val="both"/>
        <w:rPr>
          <w:rtl/>
        </w:rPr>
      </w:pPr>
      <w:r>
        <w:rPr>
          <w:rtl/>
        </w:rPr>
        <w:t xml:space="preserve">(ב) </w:t>
      </w:r>
      <w:r w:rsidRPr="008E1905">
        <w:rPr>
          <w:b/>
          <w:bCs/>
          <w:rtl/>
        </w:rPr>
        <w:t>אב בית הדין יסביר לנאשם את תוצאות הימנעותו מהעיד, כאמור בסעיף 366א</w:t>
      </w:r>
      <w:r>
        <w:rPr>
          <w:rtl/>
        </w:rPr>
        <w:t xml:space="preserve">. </w:t>
      </w:r>
    </w:p>
    <w:p w:rsidR="00FA110A" w:rsidRDefault="00FA110A" w:rsidP="008E1905">
      <w:pPr>
        <w:pStyle w:val="a8"/>
        <w:ind w:left="851" w:right="851"/>
        <w:jc w:val="both"/>
        <w:rPr>
          <w:rtl/>
        </w:rPr>
      </w:pPr>
      <w:r>
        <w:rPr>
          <w:rtl/>
        </w:rPr>
        <w:t>(ג) נאשם שבחר להעיד יעיד בתחילת ראיותיה של ההגנה; אולם רשאי בית הדין, לבקשתו, להתיר לו להעיד בשלב אחר של פרשת ההגנה</w:t>
      </w:r>
      <w:r w:rsidR="008E1905">
        <w:rPr>
          <w:rFonts w:hint="cs"/>
          <w:rtl/>
        </w:rPr>
        <w:t>" (ההדגשה הוספה)</w:t>
      </w:r>
      <w:r>
        <w:rPr>
          <w:rtl/>
        </w:rPr>
        <w:t>.</w:t>
      </w:r>
    </w:p>
    <w:p w:rsidR="002B3EBF" w:rsidRDefault="002B3EBF" w:rsidP="008E1905">
      <w:pPr>
        <w:pStyle w:val="a8"/>
        <w:ind w:left="360"/>
        <w:jc w:val="both"/>
        <w:rPr>
          <w:rtl/>
        </w:rPr>
      </w:pPr>
    </w:p>
    <w:p w:rsidR="00FA110A" w:rsidRDefault="002B3EBF" w:rsidP="00C244D1">
      <w:pPr>
        <w:tabs>
          <w:tab w:val="left" w:pos="226"/>
          <w:tab w:val="left" w:pos="368"/>
        </w:tabs>
        <w:spacing w:line="360" w:lineRule="auto"/>
        <w:ind w:left="-58"/>
        <w:jc w:val="both"/>
        <w:rPr>
          <w:rtl/>
        </w:rPr>
      </w:pPr>
      <w:r>
        <w:rPr>
          <w:rFonts w:hint="cs"/>
          <w:rtl/>
        </w:rPr>
        <w:t xml:space="preserve">במקרה זה, </w:t>
      </w:r>
      <w:r w:rsidR="0067338D">
        <w:rPr>
          <w:rFonts w:hint="cs"/>
          <w:rtl/>
        </w:rPr>
        <w:t xml:space="preserve">חרף דרישת החוק, </w:t>
      </w:r>
      <w:r>
        <w:rPr>
          <w:rFonts w:hint="cs"/>
          <w:rtl/>
        </w:rPr>
        <w:t xml:space="preserve">נמנע בית הדין קמא מלהסביר למערער </w:t>
      </w:r>
      <w:r w:rsidR="00E44715">
        <w:rPr>
          <w:rFonts w:hint="cs"/>
          <w:rtl/>
        </w:rPr>
        <w:t xml:space="preserve">כי </w:t>
      </w:r>
      <w:r w:rsidR="00C244D1">
        <w:rPr>
          <w:rFonts w:hint="cs"/>
          <w:rtl/>
        </w:rPr>
        <w:t xml:space="preserve">באפשרותו להעיד או להימנע מכך, ואף לא להסביר לו את משמעות הימנעותו </w:t>
      </w:r>
      <w:r>
        <w:rPr>
          <w:rFonts w:hint="cs"/>
          <w:rtl/>
        </w:rPr>
        <w:t xml:space="preserve">מלהעיד. </w:t>
      </w:r>
    </w:p>
    <w:p w:rsidR="0067338D" w:rsidRDefault="0067338D" w:rsidP="00231D32">
      <w:pPr>
        <w:numPr>
          <w:ilvl w:val="0"/>
          <w:numId w:val="1"/>
        </w:numPr>
        <w:tabs>
          <w:tab w:val="left" w:pos="226"/>
          <w:tab w:val="left" w:pos="368"/>
        </w:tabs>
        <w:spacing w:line="360" w:lineRule="auto"/>
        <w:ind w:left="-58" w:firstLine="0"/>
        <w:jc w:val="both"/>
      </w:pPr>
      <w:r>
        <w:rPr>
          <w:rFonts w:hint="cs"/>
          <w:rtl/>
        </w:rPr>
        <w:t>טענה ההגנה, כי אף שבית הדין קמא פירט על זכותו של המערער לחקור את עדי התביעה, במסגרת פרשת התביעה, שגה משלא פירט על אודות זכותו לנהל פרשת הגנה ולחלופין, על המשמעות הנלמדת מהימנעותו לעשות כן. מטעם זה, נטען כאמור, קופחו זכויותיו של המערער.</w:t>
      </w:r>
    </w:p>
    <w:p w:rsidR="00FA110A" w:rsidRPr="0067338D" w:rsidRDefault="0067338D" w:rsidP="00231D32">
      <w:pPr>
        <w:numPr>
          <w:ilvl w:val="0"/>
          <w:numId w:val="1"/>
        </w:numPr>
        <w:tabs>
          <w:tab w:val="left" w:pos="226"/>
          <w:tab w:val="left" w:pos="368"/>
        </w:tabs>
        <w:spacing w:line="360" w:lineRule="auto"/>
        <w:ind w:left="-58" w:firstLine="0"/>
        <w:jc w:val="both"/>
        <w:rPr>
          <w:rtl/>
        </w:rPr>
      </w:pPr>
      <w:r>
        <w:rPr>
          <w:rFonts w:hint="cs"/>
          <w:rtl/>
        </w:rPr>
        <w:t>מטרת</w:t>
      </w:r>
      <w:r w:rsidR="00701CD0">
        <w:rPr>
          <w:rFonts w:hint="cs"/>
          <w:rtl/>
        </w:rPr>
        <w:t xml:space="preserve">ו של </w:t>
      </w:r>
      <w:r>
        <w:rPr>
          <w:rFonts w:hint="cs"/>
          <w:rtl/>
        </w:rPr>
        <w:t>סעיף 366 לחוק השיפוט הצבאי להבטיח כי נאשם ידע מה זכויותיו</w:t>
      </w:r>
      <w:r w:rsidR="00237D5D">
        <w:rPr>
          <w:rFonts w:hint="cs"/>
          <w:rtl/>
        </w:rPr>
        <w:t xml:space="preserve"> הדיוניות</w:t>
      </w:r>
      <w:r>
        <w:rPr>
          <w:rFonts w:hint="cs"/>
          <w:rtl/>
        </w:rPr>
        <w:t>.</w:t>
      </w:r>
      <w:r>
        <w:rPr>
          <w:rFonts w:hint="cs"/>
          <w:sz w:val="28"/>
          <w:rtl/>
        </w:rPr>
        <w:t xml:space="preserve"> כך בכלל וכך </w:t>
      </w:r>
      <w:r w:rsidR="00701CD0">
        <w:rPr>
          <w:rFonts w:hint="cs"/>
          <w:sz w:val="28"/>
          <w:rtl/>
        </w:rPr>
        <w:t xml:space="preserve">במיוחד משום </w:t>
      </w:r>
      <w:r>
        <w:rPr>
          <w:rFonts w:hint="cs"/>
          <w:sz w:val="28"/>
          <w:rtl/>
        </w:rPr>
        <w:t xml:space="preserve">שהוא אינו מיוצג. בענייננו אין אף אינדיקציה כי נועץ </w:t>
      </w:r>
      <w:r w:rsidR="00231D32">
        <w:rPr>
          <w:rFonts w:hint="cs"/>
          <w:sz w:val="28"/>
          <w:rtl/>
        </w:rPr>
        <w:t>בסנגור טרם משפטו. אשר על כן, אי-</w:t>
      </w:r>
      <w:r>
        <w:rPr>
          <w:rFonts w:hint="cs"/>
          <w:sz w:val="28"/>
          <w:rtl/>
        </w:rPr>
        <w:t xml:space="preserve">הסברת הזכויות לנאשם מהווה פגם מהותי, המקים חשש כי </w:t>
      </w:r>
      <w:r w:rsidR="00E02C81">
        <w:rPr>
          <w:rFonts w:hint="cs"/>
          <w:sz w:val="28"/>
          <w:rtl/>
        </w:rPr>
        <w:t xml:space="preserve">לא היה למערער יומו בבית הדין וכי </w:t>
      </w:r>
      <w:r>
        <w:rPr>
          <w:rFonts w:hint="cs"/>
          <w:sz w:val="28"/>
          <w:rtl/>
        </w:rPr>
        <w:t>נגרם ל</w:t>
      </w:r>
      <w:r w:rsidR="00E02C81">
        <w:rPr>
          <w:rFonts w:hint="cs"/>
          <w:sz w:val="28"/>
          <w:rtl/>
        </w:rPr>
        <w:t>ו</w:t>
      </w:r>
      <w:r>
        <w:rPr>
          <w:rFonts w:hint="cs"/>
          <w:sz w:val="28"/>
          <w:rtl/>
        </w:rPr>
        <w:t xml:space="preserve"> עיוות דין</w:t>
      </w:r>
      <w:r w:rsidR="00FA110A" w:rsidRPr="0067338D">
        <w:rPr>
          <w:sz w:val="28"/>
          <w:rtl/>
        </w:rPr>
        <w:t>.</w:t>
      </w:r>
      <w:r>
        <w:rPr>
          <w:rFonts w:hint="cs"/>
          <w:sz w:val="28"/>
          <w:rtl/>
        </w:rPr>
        <w:t xml:space="preserve"> </w:t>
      </w:r>
      <w:r w:rsidR="00FA110A" w:rsidRPr="0067338D">
        <w:rPr>
          <w:sz w:val="28"/>
          <w:rtl/>
        </w:rPr>
        <w:t xml:space="preserve"> </w:t>
      </w:r>
    </w:p>
    <w:p w:rsidR="009E289C" w:rsidRPr="009E289C" w:rsidRDefault="009E289C" w:rsidP="00231D32">
      <w:pPr>
        <w:numPr>
          <w:ilvl w:val="0"/>
          <w:numId w:val="1"/>
        </w:numPr>
        <w:tabs>
          <w:tab w:val="left" w:pos="226"/>
          <w:tab w:val="left" w:pos="368"/>
        </w:tabs>
        <w:spacing w:line="360" w:lineRule="auto"/>
        <w:ind w:left="-58" w:firstLine="0"/>
        <w:jc w:val="both"/>
      </w:pPr>
      <w:r>
        <w:rPr>
          <w:rFonts w:hint="cs"/>
          <w:sz w:val="28"/>
          <w:rtl/>
        </w:rPr>
        <w:t>אשר על כן, ע</w:t>
      </w:r>
      <w:r w:rsidR="00701CD0" w:rsidRPr="00701CD0">
        <w:rPr>
          <w:rFonts w:hint="cs"/>
          <w:sz w:val="28"/>
          <w:rtl/>
        </w:rPr>
        <w:t xml:space="preserve">רעור ההגנה מתקבל. </w:t>
      </w:r>
      <w:r>
        <w:rPr>
          <w:rFonts w:hint="cs"/>
          <w:sz w:val="28"/>
          <w:rtl/>
        </w:rPr>
        <w:t xml:space="preserve">הכרעת דינה של הערכאה קמא מבוטלת. </w:t>
      </w:r>
      <w:r w:rsidR="00701CD0" w:rsidRPr="00701CD0">
        <w:rPr>
          <w:rFonts w:hint="cs"/>
          <w:sz w:val="28"/>
          <w:rtl/>
        </w:rPr>
        <w:t xml:space="preserve">התיק </w:t>
      </w:r>
      <w:r>
        <w:rPr>
          <w:rFonts w:hint="cs"/>
          <w:sz w:val="28"/>
          <w:rtl/>
        </w:rPr>
        <w:t>י</w:t>
      </w:r>
      <w:r w:rsidR="00701CD0" w:rsidRPr="00701CD0">
        <w:rPr>
          <w:rFonts w:hint="cs"/>
          <w:sz w:val="28"/>
          <w:rtl/>
        </w:rPr>
        <w:t xml:space="preserve">וחזר לערכאה קמא לשמיעת </w:t>
      </w:r>
      <w:r>
        <w:rPr>
          <w:rFonts w:hint="cs"/>
          <w:sz w:val="28"/>
          <w:rtl/>
        </w:rPr>
        <w:t>התיק מחדש</w:t>
      </w:r>
      <w:r w:rsidR="00701CD0" w:rsidRPr="00701CD0">
        <w:rPr>
          <w:rFonts w:hint="cs"/>
          <w:sz w:val="28"/>
          <w:rtl/>
        </w:rPr>
        <w:t xml:space="preserve">. </w:t>
      </w:r>
    </w:p>
    <w:p w:rsidR="009E289C" w:rsidRDefault="009E289C" w:rsidP="00231D32">
      <w:pPr>
        <w:numPr>
          <w:ilvl w:val="0"/>
          <w:numId w:val="1"/>
        </w:numPr>
        <w:tabs>
          <w:tab w:val="left" w:pos="226"/>
          <w:tab w:val="left" w:pos="368"/>
        </w:tabs>
        <w:spacing w:line="360" w:lineRule="auto"/>
        <w:ind w:left="-58" w:firstLine="0"/>
        <w:jc w:val="both"/>
        <w:rPr>
          <w:rtl/>
        </w:rPr>
      </w:pPr>
      <w:r>
        <w:rPr>
          <w:rFonts w:hint="cs"/>
          <w:rtl/>
        </w:rPr>
        <w:t xml:space="preserve">למעלה מן הצורך אעיר, כי היה על בית הדין קמא לסמן את הראיות שבהן עיין, על מנת שניתן יהיה לדעת האם הכרעת הדין מסתמכת על כלל הראיות שהונחו לפניו או שמא רק על חלקן. </w:t>
      </w:r>
    </w:p>
    <w:p w:rsidR="00701CD0" w:rsidRDefault="00701CD0" w:rsidP="00231D32">
      <w:pPr>
        <w:numPr>
          <w:ilvl w:val="0"/>
          <w:numId w:val="1"/>
        </w:numPr>
        <w:tabs>
          <w:tab w:val="left" w:pos="226"/>
          <w:tab w:val="left" w:pos="368"/>
        </w:tabs>
        <w:spacing w:line="360" w:lineRule="auto"/>
        <w:ind w:left="-58" w:firstLine="0"/>
        <w:jc w:val="both"/>
        <w:rPr>
          <w:rtl/>
        </w:rPr>
      </w:pPr>
      <w:r w:rsidRPr="00701CD0">
        <w:rPr>
          <w:rFonts w:hint="cs"/>
          <w:sz w:val="28"/>
          <w:rtl/>
        </w:rPr>
        <w:t xml:space="preserve">העתק מפסק הדין יועבר לנשיאת בית הדין, כדי שתנחה על שמיעת </w:t>
      </w:r>
      <w:r w:rsidR="009E289C">
        <w:rPr>
          <w:rFonts w:hint="cs"/>
          <w:sz w:val="28"/>
          <w:rtl/>
        </w:rPr>
        <w:t>הראיות</w:t>
      </w:r>
      <w:r w:rsidRPr="00701CD0">
        <w:rPr>
          <w:rFonts w:hint="cs"/>
          <w:sz w:val="28"/>
          <w:rtl/>
        </w:rPr>
        <w:t xml:space="preserve"> בהקדם האפשרי.</w:t>
      </w:r>
    </w:p>
    <w:p w:rsidR="001D1C8F" w:rsidRPr="002D5229" w:rsidRDefault="001D1C8F" w:rsidP="001D1C8F">
      <w:pPr>
        <w:spacing w:line="360" w:lineRule="auto"/>
        <w:jc w:val="both"/>
        <w:rPr>
          <w:sz w:val="28"/>
          <w:rtl/>
        </w:rPr>
      </w:pPr>
    </w:p>
    <w:p w:rsidR="001D1C8F" w:rsidRDefault="001D1C8F" w:rsidP="008A7E15">
      <w:pPr>
        <w:tabs>
          <w:tab w:val="left" w:pos="368"/>
        </w:tabs>
        <w:spacing w:line="360" w:lineRule="auto"/>
        <w:ind w:left="-50"/>
        <w:jc w:val="both"/>
        <w:rPr>
          <w:sz w:val="28"/>
          <w:rtl/>
        </w:rPr>
      </w:pPr>
      <w:r>
        <w:rPr>
          <w:rFonts w:hint="cs"/>
          <w:sz w:val="28"/>
          <w:rtl/>
        </w:rPr>
        <w:t xml:space="preserve">ניתן היום, </w:t>
      </w:r>
      <w:r w:rsidR="004D31A1">
        <w:rPr>
          <w:rFonts w:hint="cs"/>
          <w:sz w:val="28"/>
          <w:rtl/>
        </w:rPr>
        <w:t>כ"ג באלול</w:t>
      </w:r>
      <w:r>
        <w:rPr>
          <w:rFonts w:hint="cs"/>
          <w:sz w:val="28"/>
          <w:rtl/>
        </w:rPr>
        <w:t xml:space="preserve"> </w:t>
      </w:r>
      <w:proofErr w:type="spellStart"/>
      <w:r w:rsidR="004D31A1">
        <w:rPr>
          <w:rFonts w:hint="cs"/>
          <w:sz w:val="28"/>
          <w:rtl/>
        </w:rPr>
        <w:t>ה</w:t>
      </w:r>
      <w:r>
        <w:rPr>
          <w:rFonts w:hint="cs"/>
          <w:sz w:val="28"/>
          <w:rtl/>
        </w:rPr>
        <w:t>תשע"ט</w:t>
      </w:r>
      <w:proofErr w:type="spellEnd"/>
      <w:r>
        <w:rPr>
          <w:rFonts w:hint="cs"/>
          <w:sz w:val="28"/>
          <w:rtl/>
        </w:rPr>
        <w:t xml:space="preserve">, </w:t>
      </w:r>
      <w:r w:rsidR="004D31A1">
        <w:rPr>
          <w:rFonts w:hint="cs"/>
          <w:sz w:val="28"/>
          <w:rtl/>
        </w:rPr>
        <w:t>23 בספטמבר</w:t>
      </w:r>
      <w:r>
        <w:rPr>
          <w:rFonts w:hint="cs"/>
          <w:sz w:val="28"/>
          <w:rtl/>
        </w:rPr>
        <w:t xml:space="preserve"> 2019, </w:t>
      </w:r>
      <w:r>
        <w:rPr>
          <w:rFonts w:hint="cs"/>
          <w:rtl/>
        </w:rPr>
        <w:t xml:space="preserve">בלשכה. </w:t>
      </w:r>
      <w:r>
        <w:rPr>
          <w:rFonts w:hint="cs"/>
          <w:sz w:val="28"/>
          <w:rtl/>
        </w:rPr>
        <w:t>פסק הדין יועבר לבאי כוח הצדדים ולמ</w:t>
      </w:r>
      <w:r w:rsidR="004D31A1">
        <w:rPr>
          <w:rFonts w:hint="cs"/>
          <w:sz w:val="28"/>
          <w:rtl/>
        </w:rPr>
        <w:t>ערער</w:t>
      </w:r>
      <w:r>
        <w:rPr>
          <w:rFonts w:hint="cs"/>
          <w:sz w:val="28"/>
          <w:rtl/>
        </w:rPr>
        <w:t xml:space="preserve"> על ידי מזכירות בית הדין.</w:t>
      </w:r>
    </w:p>
    <w:p w:rsidR="00C244D1" w:rsidRDefault="00C244D1" w:rsidP="008A7E15">
      <w:pPr>
        <w:tabs>
          <w:tab w:val="left" w:pos="368"/>
        </w:tabs>
        <w:spacing w:line="360" w:lineRule="auto"/>
        <w:ind w:left="-50"/>
        <w:jc w:val="both"/>
        <w:rPr>
          <w:sz w:val="28"/>
          <w:rtl/>
        </w:rPr>
      </w:pPr>
    </w:p>
    <w:p w:rsidR="001D1C8F" w:rsidRPr="002D5229" w:rsidRDefault="001D1C8F" w:rsidP="008A7E15">
      <w:pPr>
        <w:bidi w:val="0"/>
        <w:jc w:val="both"/>
        <w:rPr>
          <w:b/>
          <w:bCs/>
          <w:sz w:val="28"/>
        </w:rPr>
      </w:pPr>
      <w:r w:rsidRPr="002D5229">
        <w:rPr>
          <w:b/>
          <w:bCs/>
          <w:sz w:val="28"/>
        </w:rPr>
        <w:t>______________</w:t>
      </w:r>
      <w:r w:rsidR="00892408">
        <w:rPr>
          <w:b/>
          <w:bCs/>
          <w:sz w:val="28"/>
        </w:rPr>
        <w:t>_</w:t>
      </w:r>
      <w:r w:rsidRPr="002D5229">
        <w:rPr>
          <w:b/>
          <w:bCs/>
          <w:sz w:val="28"/>
        </w:rPr>
        <w:t>_________</w:t>
      </w:r>
    </w:p>
    <w:p w:rsidR="001D1C8F" w:rsidRPr="002D5229" w:rsidRDefault="001D1C8F" w:rsidP="00892408">
      <w:pPr>
        <w:tabs>
          <w:tab w:val="right" w:pos="2977"/>
        </w:tabs>
        <w:bidi w:val="0"/>
        <w:spacing w:line="360" w:lineRule="auto"/>
        <w:ind w:right="4931"/>
        <w:jc w:val="both"/>
        <w:rPr>
          <w:sz w:val="28"/>
        </w:rPr>
      </w:pPr>
      <w:r w:rsidRPr="002D5229">
        <w:rPr>
          <w:rFonts w:hint="eastAsia"/>
          <w:b/>
          <w:bCs/>
          <w:sz w:val="28"/>
          <w:rtl/>
        </w:rPr>
        <w:t>אל</w:t>
      </w:r>
      <w:r w:rsidRPr="002D5229">
        <w:rPr>
          <w:b/>
          <w:bCs/>
          <w:sz w:val="28"/>
          <w:rtl/>
        </w:rPr>
        <w:t>"ם</w:t>
      </w:r>
      <w:r w:rsidR="00892408">
        <w:rPr>
          <w:rFonts w:hint="cs"/>
          <w:b/>
          <w:bCs/>
          <w:sz w:val="28"/>
          <w:rtl/>
        </w:rPr>
        <w:t xml:space="preserve"> מ</w:t>
      </w:r>
      <w:r w:rsidRPr="002D5229">
        <w:rPr>
          <w:rFonts w:hint="eastAsia"/>
          <w:b/>
          <w:bCs/>
          <w:sz w:val="28"/>
          <w:rtl/>
        </w:rPr>
        <w:t>איה</w:t>
      </w:r>
      <w:r w:rsidRPr="002D5229">
        <w:rPr>
          <w:b/>
          <w:bCs/>
          <w:sz w:val="28"/>
          <w:rtl/>
        </w:rPr>
        <w:t xml:space="preserve"> </w:t>
      </w:r>
      <w:r w:rsidRPr="002D5229">
        <w:rPr>
          <w:rFonts w:hint="eastAsia"/>
          <w:b/>
          <w:bCs/>
          <w:sz w:val="28"/>
          <w:rtl/>
        </w:rPr>
        <w:t>הלר</w:t>
      </w:r>
      <w:r w:rsidRPr="002D5229">
        <w:rPr>
          <w:b/>
          <w:bCs/>
          <w:sz w:val="28"/>
          <w:rtl/>
        </w:rPr>
        <w:t xml:space="preserve">                                                                                                                שופ</w:t>
      </w:r>
      <w:r w:rsidRPr="002D5229">
        <w:rPr>
          <w:rFonts w:hint="eastAsia"/>
          <w:b/>
          <w:bCs/>
          <w:sz w:val="28"/>
          <w:rtl/>
        </w:rPr>
        <w:t>טת</w:t>
      </w:r>
      <w:r w:rsidRPr="002D5229">
        <w:rPr>
          <w:b/>
          <w:bCs/>
          <w:sz w:val="28"/>
          <w:rtl/>
        </w:rPr>
        <w:t xml:space="preserve"> בית הדין </w:t>
      </w:r>
      <w:r w:rsidRPr="002D5229">
        <w:rPr>
          <w:rFonts w:hint="eastAsia"/>
          <w:b/>
          <w:bCs/>
          <w:sz w:val="28"/>
          <w:rtl/>
        </w:rPr>
        <w:t>ה</w:t>
      </w:r>
      <w:r w:rsidRPr="002D5229">
        <w:rPr>
          <w:b/>
          <w:bCs/>
          <w:sz w:val="28"/>
          <w:rtl/>
        </w:rPr>
        <w:t>צבאי</w:t>
      </w:r>
      <w:r w:rsidRPr="002D5229">
        <w:rPr>
          <w:b/>
          <w:bCs/>
          <w:sz w:val="28"/>
          <w:rtl/>
        </w:rPr>
        <w:br/>
        <w:t xml:space="preserve">ל   </w:t>
      </w:r>
      <w:r w:rsidR="00892408">
        <w:rPr>
          <w:rFonts w:hint="cs"/>
          <w:b/>
          <w:bCs/>
          <w:sz w:val="28"/>
          <w:rtl/>
        </w:rPr>
        <w:t xml:space="preserve"> </w:t>
      </w:r>
      <w:r w:rsidRPr="002D5229">
        <w:rPr>
          <w:b/>
          <w:bCs/>
          <w:sz w:val="28"/>
          <w:rtl/>
        </w:rPr>
        <w:t xml:space="preserve"> ע  </w:t>
      </w:r>
      <w:r w:rsidR="00892408">
        <w:rPr>
          <w:rFonts w:hint="cs"/>
          <w:b/>
          <w:bCs/>
          <w:sz w:val="28"/>
          <w:rtl/>
        </w:rPr>
        <w:t xml:space="preserve"> </w:t>
      </w:r>
      <w:r w:rsidRPr="002D5229">
        <w:rPr>
          <w:b/>
          <w:bCs/>
          <w:sz w:val="28"/>
          <w:rtl/>
        </w:rPr>
        <w:t xml:space="preserve">   ר     ע     ו      ר     י      ם</w:t>
      </w:r>
    </w:p>
    <w:p w:rsidR="00C244D1" w:rsidRDefault="00C244D1" w:rsidP="004C2243">
      <w:pPr>
        <w:spacing w:line="360" w:lineRule="auto"/>
        <w:jc w:val="both"/>
        <w:outlineLvl w:val="0"/>
        <w:rPr>
          <w:b/>
          <w:bCs/>
          <w:sz w:val="28"/>
          <w:rtl/>
        </w:rPr>
      </w:pPr>
    </w:p>
    <w:p w:rsidR="004C2243" w:rsidRPr="00C244D1" w:rsidRDefault="004C2243" w:rsidP="00C244D1">
      <w:pPr>
        <w:spacing w:line="360" w:lineRule="auto"/>
        <w:jc w:val="both"/>
        <w:outlineLvl w:val="0"/>
        <w:rPr>
          <w:b/>
          <w:bCs/>
          <w:sz w:val="28"/>
          <w:rtl/>
        </w:rPr>
      </w:pPr>
      <w:r w:rsidRPr="00D16F87">
        <w:rPr>
          <w:rFonts w:hint="eastAsia"/>
          <w:b/>
          <w:bCs/>
          <w:sz w:val="28"/>
          <w:rtl/>
        </w:rPr>
        <w:lastRenderedPageBreak/>
        <w:t>חתימת</w:t>
      </w:r>
      <w:r w:rsidRPr="00D16F87">
        <w:rPr>
          <w:b/>
          <w:bCs/>
          <w:sz w:val="28"/>
          <w:rtl/>
        </w:rPr>
        <w:t xml:space="preserve"> </w:t>
      </w:r>
      <w:r w:rsidRPr="00D16F87">
        <w:rPr>
          <w:rFonts w:hint="eastAsia"/>
          <w:b/>
          <w:bCs/>
          <w:sz w:val="28"/>
          <w:rtl/>
        </w:rPr>
        <w:t>המגיה</w:t>
      </w:r>
      <w:r w:rsidRPr="00D16F87">
        <w:rPr>
          <w:b/>
          <w:bCs/>
          <w:sz w:val="28"/>
          <w:rtl/>
        </w:rPr>
        <w:t>: _________________</w:t>
      </w:r>
      <w:r w:rsidRPr="00D16F87">
        <w:rPr>
          <w:rFonts w:hint="cs"/>
          <w:b/>
          <w:bCs/>
          <w:sz w:val="28"/>
          <w:rtl/>
        </w:rPr>
        <w:tab/>
        <w:t xml:space="preserve">           </w:t>
      </w:r>
      <w:r w:rsidRPr="00D16F87">
        <w:rPr>
          <w:rFonts w:hint="eastAsia"/>
          <w:b/>
          <w:bCs/>
          <w:sz w:val="28"/>
          <w:rtl/>
        </w:rPr>
        <w:t>העתק</w:t>
      </w:r>
      <w:r w:rsidRPr="00D16F87">
        <w:rPr>
          <w:rFonts w:hint="cs"/>
          <w:b/>
          <w:bCs/>
          <w:sz w:val="28"/>
          <w:rtl/>
        </w:rPr>
        <w:t xml:space="preserve">           </w:t>
      </w:r>
      <w:r w:rsidRPr="00D16F87">
        <w:rPr>
          <w:rFonts w:hint="eastAsia"/>
          <w:b/>
          <w:bCs/>
          <w:sz w:val="28"/>
          <w:rtl/>
        </w:rPr>
        <w:t>נאמן</w:t>
      </w:r>
      <w:r w:rsidRPr="00D16F87">
        <w:rPr>
          <w:b/>
          <w:bCs/>
          <w:sz w:val="28"/>
          <w:rtl/>
        </w:rPr>
        <w:t xml:space="preserve"> </w:t>
      </w:r>
      <w:r w:rsidRPr="00D16F87">
        <w:rPr>
          <w:rFonts w:hint="cs"/>
          <w:b/>
          <w:bCs/>
          <w:sz w:val="28"/>
          <w:rtl/>
        </w:rPr>
        <w:t xml:space="preserve">            </w:t>
      </w:r>
      <w:r w:rsidRPr="00D16F87">
        <w:rPr>
          <w:rFonts w:hint="eastAsia"/>
          <w:b/>
          <w:bCs/>
          <w:sz w:val="28"/>
          <w:rtl/>
        </w:rPr>
        <w:t>למקור</w:t>
      </w:r>
      <w:r w:rsidRPr="00D16F87">
        <w:rPr>
          <w:rFonts w:hint="cs"/>
          <w:b/>
          <w:bCs/>
          <w:sz w:val="28"/>
          <w:rtl/>
        </w:rPr>
        <w:br/>
      </w:r>
      <w:r w:rsidRPr="00D16F87">
        <w:rPr>
          <w:rFonts w:hint="cs"/>
          <w:b/>
          <w:bCs/>
          <w:sz w:val="28"/>
          <w:rtl/>
        </w:rPr>
        <w:tab/>
        <w:t xml:space="preserve">                                                                     סגן        עמית         כהן</w:t>
      </w:r>
      <w:r w:rsidRPr="00D16F87">
        <w:rPr>
          <w:rFonts w:hint="cs"/>
          <w:b/>
          <w:bCs/>
          <w:sz w:val="28"/>
          <w:rtl/>
        </w:rPr>
        <w:br/>
      </w:r>
      <w:r w:rsidRPr="00D16F87">
        <w:rPr>
          <w:rFonts w:hint="eastAsia"/>
          <w:b/>
          <w:bCs/>
          <w:sz w:val="28"/>
          <w:rtl/>
        </w:rPr>
        <w:t>תאריך</w:t>
      </w:r>
      <w:r w:rsidRPr="00D16F87">
        <w:rPr>
          <w:b/>
          <w:bCs/>
          <w:sz w:val="28"/>
          <w:rtl/>
        </w:rPr>
        <w:t>: ______________________</w:t>
      </w:r>
      <w:r w:rsidRPr="00D16F87">
        <w:rPr>
          <w:rFonts w:hint="cs"/>
          <w:b/>
          <w:bCs/>
          <w:sz w:val="28"/>
          <w:rtl/>
        </w:rPr>
        <w:tab/>
        <w:t xml:space="preserve">           קצין                בית                הדין</w:t>
      </w:r>
    </w:p>
    <w:sectPr w:rsidR="004C2243" w:rsidRPr="00C244D1" w:rsidSect="00710280">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46" w:rsidRDefault="00EB2146" w:rsidP="00E45DE5">
      <w:r>
        <w:separator/>
      </w:r>
    </w:p>
  </w:endnote>
  <w:endnote w:type="continuationSeparator" w:id="0">
    <w:p w:rsidR="00EB2146" w:rsidRDefault="00EB2146" w:rsidP="00E4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onotype Hadassah">
    <w:panose1 w:val="00000000000000000000"/>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99916291"/>
      <w:docPartObj>
        <w:docPartGallery w:val="Page Numbers (Bottom of Page)"/>
        <w:docPartUnique/>
      </w:docPartObj>
    </w:sdtPr>
    <w:sdtEndPr/>
    <w:sdtContent>
      <w:p w:rsidR="00B65CD4" w:rsidRDefault="00B65CD4">
        <w:pPr>
          <w:pStyle w:val="a6"/>
          <w:jc w:val="center"/>
          <w:rPr>
            <w:rtl/>
            <w:cs/>
          </w:rPr>
        </w:pPr>
        <w:r>
          <w:fldChar w:fldCharType="begin"/>
        </w:r>
        <w:r>
          <w:rPr>
            <w:rtl/>
            <w:cs/>
          </w:rPr>
          <w:instrText>PAGE   \* MERGEFORMAT</w:instrText>
        </w:r>
        <w:r>
          <w:fldChar w:fldCharType="separate"/>
        </w:r>
        <w:r w:rsidR="002C0064" w:rsidRPr="002C0064">
          <w:rPr>
            <w:noProof/>
            <w:rtl/>
            <w:lang w:val="he-IL"/>
          </w:rPr>
          <w:t>7</w:t>
        </w:r>
        <w:r>
          <w:fldChar w:fldCharType="end"/>
        </w:r>
      </w:p>
    </w:sdtContent>
  </w:sdt>
  <w:p w:rsidR="00B65CD4" w:rsidRDefault="00B65C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46" w:rsidRDefault="00EB2146" w:rsidP="00E45DE5">
      <w:r>
        <w:separator/>
      </w:r>
    </w:p>
  </w:footnote>
  <w:footnote w:type="continuationSeparator" w:id="0">
    <w:p w:rsidR="00EB2146" w:rsidRDefault="00EB2146" w:rsidP="00E45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E5" w:rsidRPr="00A47ADF" w:rsidRDefault="00AC140E" w:rsidP="00E45DE5">
    <w:pPr>
      <w:pStyle w:val="a4"/>
      <w:tabs>
        <w:tab w:val="clear" w:pos="8306"/>
      </w:tabs>
      <w:jc w:val="right"/>
      <w:rPr>
        <w:sz w:val="28"/>
        <w:rtl/>
      </w:rPr>
    </w:pPr>
    <w:r>
      <w:rPr>
        <w:rFonts w:hint="cs"/>
        <w:sz w:val="28"/>
        <w:rtl/>
      </w:rPr>
      <w:t>ב ל מ " ס</w:t>
    </w:r>
    <w:r w:rsidR="00E45DE5" w:rsidRPr="00A47ADF">
      <w:rPr>
        <w:rFonts w:hint="cs"/>
        <w:sz w:val="28"/>
        <w:rtl/>
      </w:rPr>
      <w:tab/>
      <w:t>ע"ת/15/19</w:t>
    </w:r>
  </w:p>
  <w:p w:rsidR="00E45DE5" w:rsidRDefault="00E45DE5" w:rsidP="007A6BD1">
    <w:pPr>
      <w:pStyle w:val="a4"/>
      <w:tabs>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12B4E"/>
    <w:multiLevelType w:val="hybridMultilevel"/>
    <w:tmpl w:val="6A72F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116239"/>
    <w:multiLevelType w:val="hybridMultilevel"/>
    <w:tmpl w:val="37065208"/>
    <w:lvl w:ilvl="0" w:tplc="86CA6C18">
      <w:start w:val="1"/>
      <w:numFmt w:val="decimal"/>
      <w:lvlText w:val="%1."/>
      <w:lvlJc w:val="left"/>
      <w:pPr>
        <w:ind w:left="360" w:hanging="360"/>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B9"/>
    <w:rsid w:val="00005C1F"/>
    <w:rsid w:val="0000772D"/>
    <w:rsid w:val="00016F5B"/>
    <w:rsid w:val="00047A97"/>
    <w:rsid w:val="0008307E"/>
    <w:rsid w:val="000F4F14"/>
    <w:rsid w:val="00132682"/>
    <w:rsid w:val="001632EC"/>
    <w:rsid w:val="001657A3"/>
    <w:rsid w:val="00187404"/>
    <w:rsid w:val="00195043"/>
    <w:rsid w:val="001D1C8F"/>
    <w:rsid w:val="001D2F52"/>
    <w:rsid w:val="00231D32"/>
    <w:rsid w:val="00237D5D"/>
    <w:rsid w:val="002977C4"/>
    <w:rsid w:val="002B2D4E"/>
    <w:rsid w:val="002B3EBF"/>
    <w:rsid w:val="002C0064"/>
    <w:rsid w:val="003537F9"/>
    <w:rsid w:val="00366190"/>
    <w:rsid w:val="003B2761"/>
    <w:rsid w:val="003B71FC"/>
    <w:rsid w:val="003C4225"/>
    <w:rsid w:val="003E1589"/>
    <w:rsid w:val="004068FA"/>
    <w:rsid w:val="00412158"/>
    <w:rsid w:val="0043409E"/>
    <w:rsid w:val="004577E6"/>
    <w:rsid w:val="004740C8"/>
    <w:rsid w:val="00481C3C"/>
    <w:rsid w:val="004C2243"/>
    <w:rsid w:val="004D31A1"/>
    <w:rsid w:val="0052305F"/>
    <w:rsid w:val="00526EEF"/>
    <w:rsid w:val="00535D70"/>
    <w:rsid w:val="00545123"/>
    <w:rsid w:val="00581889"/>
    <w:rsid w:val="0058325E"/>
    <w:rsid w:val="00597F2E"/>
    <w:rsid w:val="005F545A"/>
    <w:rsid w:val="006103D9"/>
    <w:rsid w:val="006242EA"/>
    <w:rsid w:val="006424CD"/>
    <w:rsid w:val="0067338D"/>
    <w:rsid w:val="006C2D07"/>
    <w:rsid w:val="006D17D5"/>
    <w:rsid w:val="006F31B9"/>
    <w:rsid w:val="00701CD0"/>
    <w:rsid w:val="00710280"/>
    <w:rsid w:val="00753F40"/>
    <w:rsid w:val="007569D2"/>
    <w:rsid w:val="007A6BD1"/>
    <w:rsid w:val="007D716E"/>
    <w:rsid w:val="00847598"/>
    <w:rsid w:val="00847E00"/>
    <w:rsid w:val="0086258C"/>
    <w:rsid w:val="00866DC4"/>
    <w:rsid w:val="00892408"/>
    <w:rsid w:val="008952C3"/>
    <w:rsid w:val="008A7E15"/>
    <w:rsid w:val="008E1905"/>
    <w:rsid w:val="009170D9"/>
    <w:rsid w:val="009309E3"/>
    <w:rsid w:val="00963468"/>
    <w:rsid w:val="009E289C"/>
    <w:rsid w:val="009E71B0"/>
    <w:rsid w:val="00A22D6A"/>
    <w:rsid w:val="00A47ADF"/>
    <w:rsid w:val="00AA2089"/>
    <w:rsid w:val="00AC140E"/>
    <w:rsid w:val="00AF64EF"/>
    <w:rsid w:val="00B21FA2"/>
    <w:rsid w:val="00B65CD4"/>
    <w:rsid w:val="00B735DF"/>
    <w:rsid w:val="00BE2132"/>
    <w:rsid w:val="00BE75F6"/>
    <w:rsid w:val="00C244D1"/>
    <w:rsid w:val="00C24CD9"/>
    <w:rsid w:val="00C26D88"/>
    <w:rsid w:val="00C30C19"/>
    <w:rsid w:val="00C724F4"/>
    <w:rsid w:val="00C7485F"/>
    <w:rsid w:val="00CA5927"/>
    <w:rsid w:val="00D15E85"/>
    <w:rsid w:val="00D235C7"/>
    <w:rsid w:val="00D952F9"/>
    <w:rsid w:val="00DE26D3"/>
    <w:rsid w:val="00E02C81"/>
    <w:rsid w:val="00E04BA0"/>
    <w:rsid w:val="00E36F35"/>
    <w:rsid w:val="00E44715"/>
    <w:rsid w:val="00E45DE5"/>
    <w:rsid w:val="00E5545E"/>
    <w:rsid w:val="00E62DE5"/>
    <w:rsid w:val="00E8589E"/>
    <w:rsid w:val="00E87C0F"/>
    <w:rsid w:val="00EB2146"/>
    <w:rsid w:val="00EB30F7"/>
    <w:rsid w:val="00EF6EFB"/>
    <w:rsid w:val="00F260F7"/>
    <w:rsid w:val="00F41922"/>
    <w:rsid w:val="00F524E5"/>
    <w:rsid w:val="00FA110A"/>
    <w:rsid w:val="00FA1550"/>
    <w:rsid w:val="00FB0318"/>
    <w:rsid w:val="00FE68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08D085-31F2-45B7-9DC5-F9CBDD76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DE5"/>
    <w:pPr>
      <w:bidi/>
      <w:spacing w:after="0" w:line="240" w:lineRule="auto"/>
    </w:pPr>
    <w:rPr>
      <w:rFonts w:ascii="Times New Roman" w:eastAsia="Times New Roman" w:hAnsi="Times New Roman" w:cs="David"/>
      <w:sz w:val="24"/>
      <w:szCs w:val="28"/>
    </w:rPr>
  </w:style>
  <w:style w:type="paragraph" w:styleId="3">
    <w:name w:val="heading 3"/>
    <w:basedOn w:val="a0"/>
    <w:next w:val="5"/>
    <w:link w:val="30"/>
    <w:qFormat/>
    <w:rsid w:val="00597F2E"/>
    <w:pPr>
      <w:keepNext/>
      <w:tabs>
        <w:tab w:val="left" w:pos="357"/>
      </w:tabs>
      <w:spacing w:before="360"/>
      <w:outlineLvl w:val="2"/>
    </w:pPr>
    <w:rPr>
      <w:b/>
      <w:bCs/>
      <w:sz w:val="24"/>
      <w:u w:val="single"/>
    </w:rPr>
  </w:style>
  <w:style w:type="paragraph" w:styleId="5">
    <w:name w:val="heading 5"/>
    <w:aliases w:val="Verdict"/>
    <w:basedOn w:val="a0"/>
    <w:next w:val="a"/>
    <w:link w:val="50"/>
    <w:qFormat/>
    <w:rsid w:val="00597F2E"/>
    <w:pPr>
      <w:keepNext/>
      <w:pBdr>
        <w:between w:val="single" w:sz="4" w:space="1" w:color="auto"/>
      </w:pBdr>
      <w:spacing w:before="200"/>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E45DE5"/>
    <w:pPr>
      <w:tabs>
        <w:tab w:val="center" w:pos="4153"/>
        <w:tab w:val="right" w:pos="8306"/>
      </w:tabs>
    </w:pPr>
  </w:style>
  <w:style w:type="character" w:customStyle="1" w:styleId="a5">
    <w:name w:val="כותרת עליונה תו"/>
    <w:basedOn w:val="a1"/>
    <w:link w:val="a4"/>
    <w:rsid w:val="00E45DE5"/>
    <w:rPr>
      <w:rFonts w:ascii="Times New Roman" w:eastAsia="Times New Roman" w:hAnsi="Times New Roman" w:cs="David"/>
      <w:sz w:val="24"/>
      <w:szCs w:val="28"/>
    </w:rPr>
  </w:style>
  <w:style w:type="paragraph" w:styleId="a6">
    <w:name w:val="footer"/>
    <w:basedOn w:val="a"/>
    <w:link w:val="a7"/>
    <w:uiPriority w:val="99"/>
    <w:unhideWhenUsed/>
    <w:rsid w:val="00E45DE5"/>
    <w:pPr>
      <w:tabs>
        <w:tab w:val="center" w:pos="4153"/>
        <w:tab w:val="right" w:pos="8306"/>
      </w:tabs>
    </w:pPr>
  </w:style>
  <w:style w:type="character" w:customStyle="1" w:styleId="a7">
    <w:name w:val="כותרת תחתונה תו"/>
    <w:basedOn w:val="a1"/>
    <w:link w:val="a6"/>
    <w:uiPriority w:val="99"/>
    <w:rsid w:val="00E45DE5"/>
    <w:rPr>
      <w:rFonts w:ascii="Times New Roman" w:eastAsia="Times New Roman" w:hAnsi="Times New Roman" w:cs="David"/>
      <w:sz w:val="24"/>
      <w:szCs w:val="28"/>
    </w:rPr>
  </w:style>
  <w:style w:type="paragraph" w:styleId="a8">
    <w:name w:val="List Paragraph"/>
    <w:basedOn w:val="a"/>
    <w:uiPriority w:val="34"/>
    <w:qFormat/>
    <w:rsid w:val="001632EC"/>
    <w:pPr>
      <w:ind w:left="720"/>
      <w:contextualSpacing/>
    </w:pPr>
  </w:style>
  <w:style w:type="character" w:customStyle="1" w:styleId="30">
    <w:name w:val="כותרת 3 תו"/>
    <w:basedOn w:val="a1"/>
    <w:link w:val="3"/>
    <w:rsid w:val="00597F2E"/>
    <w:rPr>
      <w:rFonts w:ascii="Times New Roman" w:eastAsia="Times New Roman" w:hAnsi="Times New Roman" w:cs="Monotype Hadassah"/>
      <w:b/>
      <w:bCs/>
      <w:snapToGrid w:val="0"/>
      <w:sz w:val="24"/>
      <w:szCs w:val="16"/>
      <w:u w:val="single"/>
    </w:rPr>
  </w:style>
  <w:style w:type="character" w:customStyle="1" w:styleId="50">
    <w:name w:val="כותרת 5 תו"/>
    <w:aliases w:val="Verdict תו"/>
    <w:basedOn w:val="a1"/>
    <w:link w:val="5"/>
    <w:rsid w:val="00597F2E"/>
    <w:rPr>
      <w:rFonts w:ascii="Times New Roman" w:eastAsia="Times New Roman" w:hAnsi="Times New Roman" w:cs="Monotype Hadassah"/>
      <w:snapToGrid w:val="0"/>
      <w:sz w:val="16"/>
      <w:szCs w:val="16"/>
      <w:u w:val="single"/>
    </w:rPr>
  </w:style>
  <w:style w:type="paragraph" w:styleId="a0">
    <w:name w:val="Body Text"/>
    <w:basedOn w:val="a"/>
    <w:link w:val="a9"/>
    <w:rsid w:val="00597F2E"/>
    <w:pPr>
      <w:keepLines/>
      <w:widowControl w:val="0"/>
      <w:spacing w:line="260" w:lineRule="exact"/>
      <w:jc w:val="both"/>
    </w:pPr>
    <w:rPr>
      <w:rFonts w:cs="Monotype Hadassah"/>
      <w:snapToGrid w:val="0"/>
      <w:sz w:val="16"/>
      <w:szCs w:val="16"/>
    </w:rPr>
  </w:style>
  <w:style w:type="character" w:customStyle="1" w:styleId="a9">
    <w:name w:val="גוף טקסט תו"/>
    <w:basedOn w:val="a1"/>
    <w:link w:val="a0"/>
    <w:rsid w:val="00597F2E"/>
    <w:rPr>
      <w:rFonts w:ascii="Times New Roman" w:eastAsia="Times New Roman" w:hAnsi="Times New Roman" w:cs="Monotype Hadassah"/>
      <w:snapToGrid w:val="0"/>
      <w:sz w:val="16"/>
      <w:szCs w:val="16"/>
    </w:rPr>
  </w:style>
  <w:style w:type="paragraph" w:styleId="aa">
    <w:name w:val="Balloon Text"/>
    <w:basedOn w:val="a"/>
    <w:link w:val="ab"/>
    <w:uiPriority w:val="99"/>
    <w:semiHidden/>
    <w:unhideWhenUsed/>
    <w:rsid w:val="00B65CD4"/>
    <w:rPr>
      <w:rFonts w:ascii="Tahoma" w:hAnsi="Tahoma" w:cs="Tahoma"/>
      <w:sz w:val="18"/>
      <w:szCs w:val="18"/>
    </w:rPr>
  </w:style>
  <w:style w:type="character" w:customStyle="1" w:styleId="ab">
    <w:name w:val="טקסט בלונים תו"/>
    <w:basedOn w:val="a1"/>
    <w:link w:val="aa"/>
    <w:uiPriority w:val="99"/>
    <w:semiHidden/>
    <w:rsid w:val="00B65CD4"/>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7</Pages>
  <Words>1831</Words>
  <Characters>9160</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IDF</Company>
  <LinksUpToDate>false</LinksUpToDate>
  <CharactersWithSpaces>10970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s7443122</dc:creator>
  <cp:keywords/>
  <dc:description/>
  <cp:lastModifiedBy>s8095415</cp:lastModifiedBy>
  <cp:revision>12</cp:revision>
  <cp:lastPrinted>2019-09-23T09:58:00Z</cp:lastPrinted>
  <dcterms:created xsi:type="dcterms:W3CDTF">2019-10-07T09:21:00Z</dcterms:created>
  <dcterms:modified xsi:type="dcterms:W3CDTF">2020-01-14T07:48:00Z</dcterms:modified>
</cp:coreProperties>
</file>