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CB13DA" w14:textId="70A881C7" w:rsidR="00474FFF" w:rsidRPr="00474FFF" w:rsidRDefault="00167C92" w:rsidP="00474FFF">
      <w:pPr>
        <w:rPr>
          <w:rFonts w:ascii="David" w:hAnsi="David"/>
          <w:b/>
          <w:bCs/>
          <w:u w:val="single"/>
          <w:rtl/>
        </w:rPr>
      </w:pPr>
      <w:r>
        <w:rPr>
          <w:noProof/>
        </w:rPr>
        <w:drawing>
          <wp:anchor distT="0" distB="0" distL="114300" distR="114300" simplePos="0" relativeHeight="251658240" behindDoc="0" locked="0" layoutInCell="1" allowOverlap="1" wp14:anchorId="5A4611BE" wp14:editId="079B6CC5">
            <wp:simplePos x="0" y="0"/>
            <wp:positionH relativeFrom="column">
              <wp:posOffset>1831340</wp:posOffset>
            </wp:positionH>
            <wp:positionV relativeFrom="paragraph">
              <wp:posOffset>-18415</wp:posOffset>
            </wp:positionV>
            <wp:extent cx="667385" cy="787400"/>
            <wp:effectExtent l="0" t="0" r="0" b="0"/>
            <wp:wrapTopAndBottom/>
            <wp:docPr id="2" name="Picture 4" descr="סמ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סמל"/>
                    <pic:cNvPicPr>
                      <a:picLocks noChangeAspect="1" noChangeArrowheads="1"/>
                    </pic:cNvPicPr>
                  </pic:nvPicPr>
                  <pic:blipFill>
                    <a:blip r:embed="rId7">
                      <a:lum bright="42000" contrast="6000"/>
                      <a:grayscl/>
                      <a:extLst>
                        <a:ext uri="{28A0092B-C50C-407E-A947-70E740481C1C}">
                          <a14:useLocalDpi xmlns:a14="http://schemas.microsoft.com/office/drawing/2010/main" val="0"/>
                        </a:ext>
                      </a:extLst>
                    </a:blip>
                    <a:srcRect/>
                    <a:stretch>
                      <a:fillRect/>
                    </a:stretch>
                  </pic:blipFill>
                  <pic:spPr bwMode="auto">
                    <a:xfrm>
                      <a:off x="0" y="0"/>
                      <a:ext cx="667385" cy="787400"/>
                    </a:xfrm>
                    <a:prstGeom prst="rect">
                      <a:avLst/>
                    </a:prstGeom>
                    <a:noFill/>
                    <a:ln>
                      <a:noFill/>
                    </a:ln>
                  </pic:spPr>
                </pic:pic>
              </a:graphicData>
            </a:graphic>
            <wp14:sizeRelH relativeFrom="margin">
              <wp14:pctWidth>0</wp14:pctWidth>
            </wp14:sizeRelH>
            <wp14:sizeRelV relativeFrom="page">
              <wp14:pctHeight>0</wp14:pctHeight>
            </wp14:sizeRelV>
          </wp:anchor>
        </w:drawing>
      </w:r>
      <w:r>
        <w:rPr>
          <w:noProof/>
        </w:rPr>
        <w:drawing>
          <wp:anchor distT="0" distB="0" distL="114300" distR="114300" simplePos="0" relativeHeight="251657216" behindDoc="0" locked="0" layoutInCell="1" allowOverlap="1" wp14:anchorId="4D239571" wp14:editId="62420AE1">
            <wp:simplePos x="0" y="0"/>
            <wp:positionH relativeFrom="column">
              <wp:posOffset>3113405</wp:posOffset>
            </wp:positionH>
            <wp:positionV relativeFrom="paragraph">
              <wp:posOffset>-23495</wp:posOffset>
            </wp:positionV>
            <wp:extent cx="865505" cy="792480"/>
            <wp:effectExtent l="0" t="0" r="0" b="0"/>
            <wp:wrapTopAndBottom/>
            <wp:docPr id="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5505" cy="7924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C56F42" w14:textId="77777777" w:rsidR="00474FFF" w:rsidRDefault="00474FFF" w:rsidP="00474FFF">
      <w:pPr>
        <w:jc w:val="center"/>
        <w:rPr>
          <w:rFonts w:ascii="David" w:hAnsi="David" w:cs="David"/>
          <w:b/>
          <w:bCs/>
          <w:sz w:val="28"/>
          <w:szCs w:val="28"/>
          <w:u w:val="single"/>
        </w:rPr>
      </w:pPr>
      <w:r w:rsidRPr="006F1060">
        <w:rPr>
          <w:rFonts w:ascii="David" w:hAnsi="David" w:cs="David"/>
          <w:b/>
          <w:bCs/>
          <w:sz w:val="28"/>
          <w:szCs w:val="28"/>
          <w:u w:val="single"/>
          <w:rtl/>
        </w:rPr>
        <w:t>בבית הדין הצבאי לערעורים</w:t>
      </w:r>
    </w:p>
    <w:p w14:paraId="7F4A0160" w14:textId="77777777" w:rsidR="00474FFF" w:rsidRPr="006F1060" w:rsidRDefault="00474FFF" w:rsidP="00474FFF">
      <w:pPr>
        <w:jc w:val="center"/>
        <w:rPr>
          <w:rFonts w:ascii="David" w:hAnsi="David" w:cs="David"/>
          <w:b/>
          <w:bCs/>
          <w:sz w:val="28"/>
          <w:szCs w:val="28"/>
          <w:u w:val="single"/>
        </w:rPr>
      </w:pPr>
    </w:p>
    <w:p w14:paraId="5523CE3D" w14:textId="77777777" w:rsidR="00474FFF" w:rsidRPr="006F1060" w:rsidRDefault="00474FFF" w:rsidP="00474FFF">
      <w:pPr>
        <w:rPr>
          <w:rFonts w:ascii="David" w:hAnsi="David" w:cs="David"/>
          <w:sz w:val="28"/>
          <w:szCs w:val="28"/>
          <w:rtl/>
        </w:rPr>
      </w:pPr>
      <w:r w:rsidRPr="006F1060">
        <w:rPr>
          <w:rFonts w:ascii="David" w:hAnsi="David" w:cs="David"/>
          <w:sz w:val="28"/>
          <w:szCs w:val="28"/>
          <w:rtl/>
        </w:rPr>
        <w:t>בפני:</w:t>
      </w:r>
    </w:p>
    <w:p w14:paraId="59ABD87E" w14:textId="77777777" w:rsidR="00474FFF" w:rsidRPr="006F1060" w:rsidRDefault="00474FFF" w:rsidP="00474FFF">
      <w:pPr>
        <w:jc w:val="center"/>
        <w:rPr>
          <w:rFonts w:ascii="David" w:hAnsi="David" w:cs="David"/>
          <w:sz w:val="28"/>
          <w:szCs w:val="28"/>
        </w:rPr>
      </w:pPr>
      <w:r w:rsidRPr="006F1060">
        <w:rPr>
          <w:rFonts w:ascii="David" w:hAnsi="David" w:cs="David"/>
          <w:b/>
          <w:bCs/>
          <w:sz w:val="28"/>
          <w:szCs w:val="28"/>
          <w:rtl/>
        </w:rPr>
        <w:t>תא"ל נועה זומר</w:t>
      </w:r>
      <w:r w:rsidRPr="006F1060">
        <w:rPr>
          <w:rFonts w:ascii="David" w:hAnsi="David" w:cs="David"/>
          <w:sz w:val="28"/>
          <w:szCs w:val="28"/>
          <w:rtl/>
        </w:rPr>
        <w:t xml:space="preserve">    </w:t>
      </w:r>
      <w:r w:rsidRPr="006F1060">
        <w:rPr>
          <w:rFonts w:ascii="David" w:hAnsi="David" w:cs="David"/>
          <w:b/>
          <w:bCs/>
          <w:sz w:val="28"/>
          <w:szCs w:val="28"/>
          <w:rtl/>
        </w:rPr>
        <w:t>–</w:t>
      </w:r>
      <w:r w:rsidRPr="006F1060">
        <w:rPr>
          <w:rFonts w:ascii="David" w:hAnsi="David" w:cs="David"/>
          <w:sz w:val="28"/>
          <w:szCs w:val="28"/>
          <w:rtl/>
        </w:rPr>
        <w:t xml:space="preserve">   המשנה לנשיאה</w:t>
      </w:r>
    </w:p>
    <w:p w14:paraId="309D4DEA" w14:textId="77777777" w:rsidR="00474FFF" w:rsidRPr="006F1060" w:rsidRDefault="00474FFF" w:rsidP="00474FFF">
      <w:pPr>
        <w:jc w:val="center"/>
        <w:rPr>
          <w:rFonts w:ascii="David" w:hAnsi="David" w:cs="David"/>
          <w:sz w:val="28"/>
          <w:szCs w:val="28"/>
          <w:rtl/>
        </w:rPr>
      </w:pPr>
    </w:p>
    <w:p w14:paraId="1DC2D251" w14:textId="77777777" w:rsidR="00474FFF" w:rsidRPr="006F1060" w:rsidRDefault="00474FFF" w:rsidP="00474FFF">
      <w:pPr>
        <w:rPr>
          <w:rFonts w:ascii="David" w:hAnsi="David" w:cs="David"/>
          <w:sz w:val="28"/>
          <w:szCs w:val="28"/>
          <w:rtl/>
        </w:rPr>
      </w:pPr>
      <w:r w:rsidRPr="006F1060">
        <w:rPr>
          <w:rFonts w:ascii="David" w:hAnsi="David" w:cs="David"/>
          <w:sz w:val="28"/>
          <w:szCs w:val="28"/>
          <w:rtl/>
        </w:rPr>
        <w:t>בעניין:</w:t>
      </w:r>
    </w:p>
    <w:p w14:paraId="560B2BC4" w14:textId="77777777" w:rsidR="00474FFF" w:rsidRPr="00474FFF" w:rsidRDefault="00474FFF" w:rsidP="00474FFF">
      <w:pPr>
        <w:jc w:val="center"/>
        <w:rPr>
          <w:rFonts w:ascii="David" w:hAnsi="David" w:cs="David"/>
          <w:sz w:val="20"/>
          <w:szCs w:val="20"/>
          <w:rtl/>
        </w:rPr>
      </w:pPr>
    </w:p>
    <w:p w14:paraId="059ADCD7" w14:textId="77777777" w:rsidR="00474FFF" w:rsidRPr="006F1060" w:rsidRDefault="00474FFF" w:rsidP="00474FFF">
      <w:pPr>
        <w:jc w:val="center"/>
        <w:rPr>
          <w:rFonts w:ascii="David" w:hAnsi="David" w:cs="David"/>
          <w:sz w:val="28"/>
          <w:szCs w:val="28"/>
          <w:rtl/>
        </w:rPr>
      </w:pPr>
      <w:r w:rsidRPr="006F1060">
        <w:rPr>
          <w:rFonts w:ascii="David" w:hAnsi="David" w:cs="David"/>
          <w:b/>
          <w:bCs/>
          <w:sz w:val="28"/>
          <w:szCs w:val="28"/>
          <w:rtl/>
        </w:rPr>
        <w:t>התובע הצבאי הראשי</w:t>
      </w:r>
      <w:r w:rsidRPr="006F1060">
        <w:rPr>
          <w:rFonts w:ascii="David" w:hAnsi="David" w:cs="David"/>
          <w:sz w:val="28"/>
          <w:szCs w:val="28"/>
          <w:rtl/>
        </w:rPr>
        <w:t xml:space="preserve"> </w:t>
      </w:r>
      <w:r w:rsidRPr="006F1060">
        <w:rPr>
          <w:rFonts w:ascii="David" w:hAnsi="David" w:cs="David"/>
          <w:b/>
          <w:bCs/>
          <w:sz w:val="28"/>
          <w:szCs w:val="28"/>
          <w:rtl/>
        </w:rPr>
        <w:t>–</w:t>
      </w:r>
      <w:r w:rsidRPr="006F1060">
        <w:rPr>
          <w:rFonts w:ascii="David" w:hAnsi="David" w:cs="David"/>
          <w:sz w:val="28"/>
          <w:szCs w:val="28"/>
          <w:rtl/>
        </w:rPr>
        <w:t xml:space="preserve"> המערער (ע"י ב"כ, סרן </w:t>
      </w:r>
      <w:r>
        <w:rPr>
          <w:rFonts w:ascii="David" w:hAnsi="David" w:cs="David" w:hint="cs"/>
          <w:sz w:val="28"/>
          <w:szCs w:val="28"/>
          <w:rtl/>
        </w:rPr>
        <w:t>עידו אגמון, קמ"ש לוטם בוהדנה</w:t>
      </w:r>
      <w:r w:rsidRPr="006F1060">
        <w:rPr>
          <w:rFonts w:ascii="David" w:hAnsi="David" w:cs="David"/>
          <w:sz w:val="28"/>
          <w:szCs w:val="28"/>
          <w:rtl/>
        </w:rPr>
        <w:t>)</w:t>
      </w:r>
    </w:p>
    <w:p w14:paraId="2116E765" w14:textId="77777777" w:rsidR="00474FFF" w:rsidRPr="006F1060" w:rsidRDefault="00474FFF" w:rsidP="00474FFF">
      <w:pPr>
        <w:rPr>
          <w:rFonts w:ascii="David" w:hAnsi="David" w:cs="David"/>
          <w:sz w:val="28"/>
          <w:szCs w:val="28"/>
        </w:rPr>
      </w:pPr>
    </w:p>
    <w:p w14:paraId="06B7C584" w14:textId="77777777" w:rsidR="00474FFF" w:rsidRPr="006F1060" w:rsidRDefault="00474FFF" w:rsidP="00474FFF">
      <w:pPr>
        <w:jc w:val="center"/>
        <w:rPr>
          <w:rFonts w:ascii="David" w:hAnsi="David" w:cs="David"/>
          <w:b/>
          <w:bCs/>
          <w:sz w:val="28"/>
          <w:szCs w:val="28"/>
          <w:rtl/>
        </w:rPr>
      </w:pPr>
      <w:r w:rsidRPr="006F1060">
        <w:rPr>
          <w:rFonts w:ascii="David" w:hAnsi="David" w:cs="David"/>
          <w:b/>
          <w:bCs/>
          <w:sz w:val="28"/>
          <w:szCs w:val="28"/>
          <w:rtl/>
        </w:rPr>
        <w:t>נ ג ד</w:t>
      </w:r>
    </w:p>
    <w:p w14:paraId="532118CB" w14:textId="77777777" w:rsidR="00474FFF" w:rsidRPr="006F1060" w:rsidRDefault="00474FFF" w:rsidP="00474FFF">
      <w:pPr>
        <w:jc w:val="center"/>
        <w:rPr>
          <w:rFonts w:ascii="David" w:hAnsi="David" w:cs="David"/>
          <w:b/>
          <w:bCs/>
          <w:sz w:val="28"/>
          <w:szCs w:val="28"/>
          <w:rtl/>
        </w:rPr>
      </w:pPr>
    </w:p>
    <w:p w14:paraId="37C0F44B" w14:textId="77777777" w:rsidR="00474FFF" w:rsidRDefault="0012321E" w:rsidP="00474FFF">
      <w:pPr>
        <w:jc w:val="center"/>
        <w:rPr>
          <w:rFonts w:ascii="David" w:hAnsi="David" w:cs="David"/>
          <w:sz w:val="28"/>
          <w:szCs w:val="28"/>
          <w:rtl/>
        </w:rPr>
      </w:pPr>
      <w:r>
        <w:rPr>
          <w:rFonts w:ascii="David" w:hAnsi="David" w:cs="David" w:hint="cs"/>
          <w:b/>
          <w:bCs/>
          <w:sz w:val="28"/>
          <w:szCs w:val="28"/>
        </w:rPr>
        <w:t>X</w:t>
      </w:r>
      <w:r w:rsidR="00474FFF">
        <w:rPr>
          <w:rFonts w:ascii="David" w:hAnsi="David" w:cs="David" w:hint="cs"/>
          <w:b/>
          <w:bCs/>
          <w:sz w:val="28"/>
          <w:szCs w:val="28"/>
          <w:rtl/>
        </w:rPr>
        <w:t>/</w:t>
      </w:r>
      <w:r>
        <w:rPr>
          <w:rFonts w:ascii="David" w:hAnsi="David" w:cs="David" w:hint="cs"/>
          <w:b/>
          <w:bCs/>
          <w:sz w:val="28"/>
          <w:szCs w:val="28"/>
        </w:rPr>
        <w:t>XXXXXXX</w:t>
      </w:r>
      <w:r w:rsidR="00474FFF">
        <w:rPr>
          <w:rFonts w:ascii="David" w:hAnsi="David" w:cs="David" w:hint="cs"/>
          <w:b/>
          <w:bCs/>
          <w:sz w:val="28"/>
          <w:szCs w:val="28"/>
          <w:rtl/>
        </w:rPr>
        <w:t xml:space="preserve"> טור' ר</w:t>
      </w:r>
      <w:r>
        <w:rPr>
          <w:rFonts w:ascii="David" w:hAnsi="David" w:cs="David" w:hint="cs"/>
          <w:b/>
          <w:bCs/>
          <w:sz w:val="28"/>
          <w:szCs w:val="28"/>
          <w:rtl/>
        </w:rPr>
        <w:t>'</w:t>
      </w:r>
      <w:r w:rsidR="00474FFF">
        <w:rPr>
          <w:rFonts w:ascii="David" w:hAnsi="David" w:cs="David" w:hint="cs"/>
          <w:b/>
          <w:bCs/>
          <w:sz w:val="28"/>
          <w:szCs w:val="28"/>
          <w:rtl/>
        </w:rPr>
        <w:t xml:space="preserve"> ק</w:t>
      </w:r>
      <w:r>
        <w:rPr>
          <w:rFonts w:ascii="David" w:hAnsi="David" w:cs="David" w:hint="cs"/>
          <w:b/>
          <w:bCs/>
          <w:sz w:val="28"/>
          <w:szCs w:val="28"/>
          <w:rtl/>
        </w:rPr>
        <w:t>'</w:t>
      </w:r>
      <w:r w:rsidR="00474FFF" w:rsidRPr="006F1060">
        <w:rPr>
          <w:rFonts w:ascii="David" w:hAnsi="David" w:cs="David"/>
          <w:sz w:val="28"/>
          <w:szCs w:val="28"/>
          <w:rtl/>
        </w:rPr>
        <w:t xml:space="preserve"> </w:t>
      </w:r>
      <w:r w:rsidR="00474FFF" w:rsidRPr="006F1060">
        <w:rPr>
          <w:rFonts w:ascii="David" w:hAnsi="David" w:cs="David"/>
          <w:b/>
          <w:bCs/>
          <w:sz w:val="28"/>
          <w:szCs w:val="28"/>
          <w:rtl/>
        </w:rPr>
        <w:t>–</w:t>
      </w:r>
      <w:r w:rsidR="00474FFF" w:rsidRPr="006F1060">
        <w:rPr>
          <w:rFonts w:ascii="David" w:hAnsi="David" w:cs="David"/>
          <w:sz w:val="28"/>
          <w:szCs w:val="28"/>
          <w:rtl/>
        </w:rPr>
        <w:t xml:space="preserve"> המשיב (ע"י ב"כ, עו"ד עדי ריטיגשטיין אייזנר</w:t>
      </w:r>
      <w:r w:rsidR="00474FFF">
        <w:rPr>
          <w:rFonts w:ascii="David" w:hAnsi="David" w:cs="David" w:hint="cs"/>
          <w:sz w:val="28"/>
          <w:szCs w:val="28"/>
          <w:rtl/>
        </w:rPr>
        <w:t>)</w:t>
      </w:r>
    </w:p>
    <w:p w14:paraId="0068C534" w14:textId="77777777" w:rsidR="00474FFF" w:rsidRPr="006F1060" w:rsidRDefault="00474FFF" w:rsidP="00474FFF">
      <w:pPr>
        <w:rPr>
          <w:rFonts w:ascii="David" w:hAnsi="David" w:cs="David"/>
          <w:sz w:val="28"/>
          <w:szCs w:val="28"/>
          <w:rtl/>
        </w:rPr>
      </w:pPr>
    </w:p>
    <w:p w14:paraId="4E621B34" w14:textId="77777777" w:rsidR="00474FFF" w:rsidRPr="006F1060" w:rsidRDefault="00474FFF" w:rsidP="00474FFF">
      <w:pPr>
        <w:jc w:val="center"/>
        <w:rPr>
          <w:rFonts w:ascii="David" w:hAnsi="David" w:cs="David"/>
          <w:b/>
          <w:bCs/>
          <w:sz w:val="28"/>
          <w:szCs w:val="28"/>
          <w:u w:val="single"/>
          <w:rtl/>
        </w:rPr>
      </w:pPr>
    </w:p>
    <w:p w14:paraId="24BA8664" w14:textId="77777777" w:rsidR="00474FFF" w:rsidRPr="006F1060" w:rsidRDefault="00474FFF" w:rsidP="00474FFF">
      <w:pPr>
        <w:spacing w:line="360" w:lineRule="auto"/>
        <w:jc w:val="both"/>
        <w:rPr>
          <w:rFonts w:ascii="David" w:hAnsi="David" w:cs="David"/>
          <w:sz w:val="28"/>
          <w:szCs w:val="28"/>
          <w:rtl/>
        </w:rPr>
      </w:pPr>
      <w:r w:rsidRPr="006F1060">
        <w:rPr>
          <w:rFonts w:ascii="David" w:hAnsi="David" w:cs="David"/>
          <w:sz w:val="28"/>
          <w:szCs w:val="28"/>
          <w:rtl/>
        </w:rPr>
        <w:t xml:space="preserve">ערעור על החלטה של בית הדין הצבאי המחוזי במחוז שיפוטי </w:t>
      </w:r>
      <w:r>
        <w:rPr>
          <w:rFonts w:ascii="David" w:hAnsi="David" w:cs="David" w:hint="cs"/>
          <w:sz w:val="28"/>
          <w:szCs w:val="28"/>
          <w:rtl/>
        </w:rPr>
        <w:t>המטכ"ל</w:t>
      </w:r>
      <w:r w:rsidRPr="006F1060">
        <w:rPr>
          <w:rFonts w:ascii="David" w:hAnsi="David" w:cs="David"/>
          <w:sz w:val="28"/>
          <w:szCs w:val="28"/>
          <w:rtl/>
        </w:rPr>
        <w:t xml:space="preserve"> שניתן בתיק </w:t>
      </w:r>
      <w:r>
        <w:rPr>
          <w:rFonts w:ascii="David" w:hAnsi="David" w:cs="David" w:hint="cs"/>
          <w:sz w:val="28"/>
          <w:szCs w:val="28"/>
          <w:rtl/>
        </w:rPr>
        <w:t>מטכ"ל</w:t>
      </w:r>
      <w:r w:rsidRPr="006F1060">
        <w:rPr>
          <w:rFonts w:ascii="David" w:hAnsi="David" w:cs="David"/>
          <w:sz w:val="28"/>
          <w:szCs w:val="28"/>
          <w:rtl/>
        </w:rPr>
        <w:t xml:space="preserve"> מ"ת </w:t>
      </w:r>
      <w:r>
        <w:rPr>
          <w:rFonts w:ascii="David" w:hAnsi="David" w:cs="David" w:hint="cs"/>
          <w:sz w:val="28"/>
          <w:szCs w:val="28"/>
          <w:rtl/>
        </w:rPr>
        <w:t>50332-07-26</w:t>
      </w:r>
      <w:r w:rsidRPr="006F1060">
        <w:rPr>
          <w:rFonts w:ascii="David" w:hAnsi="David" w:cs="David"/>
          <w:sz w:val="28"/>
          <w:szCs w:val="28"/>
          <w:rtl/>
        </w:rPr>
        <w:t xml:space="preserve"> </w:t>
      </w:r>
      <w:r w:rsidRPr="006F1060">
        <w:rPr>
          <w:rFonts w:ascii="David" w:hAnsi="David" w:cs="David"/>
          <w:sz w:val="28"/>
          <w:szCs w:val="28"/>
        </w:rPr>
        <w:t xml:space="preserve"> </w:t>
      </w:r>
      <w:r w:rsidRPr="006F1060">
        <w:rPr>
          <w:rFonts w:ascii="David" w:hAnsi="David" w:cs="David"/>
          <w:sz w:val="28"/>
          <w:szCs w:val="28"/>
          <w:rtl/>
        </w:rPr>
        <w:t>(</w:t>
      </w:r>
      <w:r>
        <w:rPr>
          <w:rFonts w:ascii="David" w:hAnsi="David" w:cs="David" w:hint="cs"/>
          <w:sz w:val="28"/>
          <w:szCs w:val="28"/>
          <w:rtl/>
        </w:rPr>
        <w:t xml:space="preserve">רס"ן משה משורר </w:t>
      </w:r>
      <w:r>
        <w:rPr>
          <w:rFonts w:ascii="David" w:hAnsi="David" w:cs="David"/>
          <w:sz w:val="28"/>
          <w:szCs w:val="28"/>
          <w:rtl/>
        </w:rPr>
        <w:t>–</w:t>
      </w:r>
      <w:r>
        <w:rPr>
          <w:rFonts w:ascii="David" w:hAnsi="David" w:cs="David" w:hint="cs"/>
          <w:sz w:val="28"/>
          <w:szCs w:val="28"/>
          <w:rtl/>
        </w:rPr>
        <w:t xml:space="preserve"> שופט</w:t>
      </w:r>
      <w:r w:rsidRPr="006F1060">
        <w:rPr>
          <w:rFonts w:ascii="David" w:hAnsi="David" w:cs="David"/>
          <w:sz w:val="28"/>
          <w:szCs w:val="28"/>
          <w:rtl/>
        </w:rPr>
        <w:t xml:space="preserve">) ביום </w:t>
      </w:r>
      <w:r>
        <w:rPr>
          <w:rFonts w:ascii="David" w:hAnsi="David" w:cs="David" w:hint="cs"/>
          <w:sz w:val="28"/>
          <w:szCs w:val="28"/>
          <w:rtl/>
        </w:rPr>
        <w:t>24.8.2026</w:t>
      </w:r>
      <w:r w:rsidRPr="006F1060">
        <w:rPr>
          <w:rFonts w:ascii="David" w:hAnsi="David" w:cs="David"/>
          <w:sz w:val="28"/>
          <w:szCs w:val="28"/>
          <w:rtl/>
        </w:rPr>
        <w:t>. הערעור</w:t>
      </w:r>
      <w:r>
        <w:rPr>
          <w:rFonts w:ascii="David" w:hAnsi="David" w:cs="David" w:hint="cs"/>
          <w:sz w:val="28"/>
          <w:szCs w:val="28"/>
          <w:rtl/>
        </w:rPr>
        <w:t xml:space="preserve"> התקבל</w:t>
      </w:r>
      <w:r w:rsidRPr="006F1060">
        <w:rPr>
          <w:rFonts w:ascii="David" w:hAnsi="David" w:cs="David"/>
          <w:sz w:val="28"/>
          <w:szCs w:val="28"/>
          <w:rtl/>
        </w:rPr>
        <w:t>.</w:t>
      </w:r>
    </w:p>
    <w:p w14:paraId="22C26CCB" w14:textId="77777777" w:rsidR="00474FFF" w:rsidRPr="00474FFF" w:rsidRDefault="00474FFF" w:rsidP="000F0300">
      <w:pPr>
        <w:tabs>
          <w:tab w:val="left" w:pos="8170"/>
        </w:tabs>
        <w:spacing w:line="360" w:lineRule="auto"/>
        <w:ind w:left="-52" w:right="142"/>
        <w:jc w:val="center"/>
        <w:rPr>
          <w:rFonts w:cs="David"/>
          <w:b/>
          <w:bCs/>
          <w:sz w:val="14"/>
          <w:szCs w:val="14"/>
          <w:u w:val="single"/>
          <w:rtl/>
        </w:rPr>
      </w:pPr>
    </w:p>
    <w:p w14:paraId="17D45FA5" w14:textId="77777777" w:rsidR="00474FFF" w:rsidRDefault="00474FFF" w:rsidP="000F0300">
      <w:pPr>
        <w:tabs>
          <w:tab w:val="left" w:pos="8170"/>
        </w:tabs>
        <w:spacing w:line="360" w:lineRule="auto"/>
        <w:ind w:left="-52" w:right="142"/>
        <w:jc w:val="center"/>
        <w:rPr>
          <w:rFonts w:cs="David" w:hint="cs"/>
          <w:b/>
          <w:bCs/>
          <w:sz w:val="28"/>
          <w:szCs w:val="28"/>
          <w:u w:val="single"/>
          <w:rtl/>
        </w:rPr>
      </w:pPr>
    </w:p>
    <w:p w14:paraId="496603C0" w14:textId="77777777" w:rsidR="00320D29" w:rsidRPr="00C32777" w:rsidRDefault="00320D29" w:rsidP="000F0300">
      <w:pPr>
        <w:tabs>
          <w:tab w:val="left" w:pos="8170"/>
        </w:tabs>
        <w:spacing w:line="360" w:lineRule="auto"/>
        <w:ind w:left="-52" w:right="142"/>
        <w:jc w:val="center"/>
        <w:rPr>
          <w:rFonts w:cs="David"/>
          <w:b/>
          <w:bCs/>
          <w:sz w:val="28"/>
          <w:szCs w:val="28"/>
          <w:u w:val="single"/>
          <w:rtl/>
        </w:rPr>
      </w:pPr>
      <w:r w:rsidRPr="00C32777">
        <w:rPr>
          <w:rFonts w:cs="David" w:hint="cs"/>
          <w:b/>
          <w:bCs/>
          <w:sz w:val="28"/>
          <w:szCs w:val="28"/>
          <w:u w:val="single"/>
          <w:rtl/>
        </w:rPr>
        <w:t>ה ח ל ט ה</w:t>
      </w:r>
    </w:p>
    <w:p w14:paraId="69AAA92D" w14:textId="77777777" w:rsidR="00B62908" w:rsidRPr="00087450" w:rsidRDefault="00094E08" w:rsidP="00855569">
      <w:pPr>
        <w:pStyle w:val="ListParagraph"/>
        <w:numPr>
          <w:ilvl w:val="0"/>
          <w:numId w:val="2"/>
        </w:numPr>
        <w:spacing w:after="0" w:line="360" w:lineRule="auto"/>
        <w:jc w:val="both"/>
        <w:rPr>
          <w:rFonts w:cs="David"/>
          <w:sz w:val="28"/>
          <w:szCs w:val="28"/>
        </w:rPr>
      </w:pPr>
      <w:r w:rsidRPr="00087450">
        <w:rPr>
          <w:rFonts w:cs="David" w:hint="cs"/>
          <w:sz w:val="28"/>
          <w:szCs w:val="28"/>
          <w:rtl/>
        </w:rPr>
        <w:t>ל</w:t>
      </w:r>
      <w:r w:rsidR="005E2653" w:rsidRPr="00087450">
        <w:rPr>
          <w:rFonts w:cs="David" w:hint="cs"/>
          <w:sz w:val="28"/>
          <w:szCs w:val="28"/>
          <w:rtl/>
        </w:rPr>
        <w:t>משיב</w:t>
      </w:r>
      <w:r w:rsidR="00436526" w:rsidRPr="00087450">
        <w:rPr>
          <w:rFonts w:cs="David" w:hint="cs"/>
          <w:sz w:val="28"/>
          <w:szCs w:val="28"/>
          <w:rtl/>
        </w:rPr>
        <w:t xml:space="preserve">, </w:t>
      </w:r>
      <w:r w:rsidR="00087450" w:rsidRPr="00087450">
        <w:rPr>
          <w:rFonts w:cs="David" w:hint="cs"/>
          <w:sz w:val="28"/>
          <w:szCs w:val="28"/>
          <w:rtl/>
        </w:rPr>
        <w:t>טור' ר</w:t>
      </w:r>
      <w:r w:rsidR="0012321E">
        <w:rPr>
          <w:rFonts w:cs="David" w:hint="cs"/>
          <w:sz w:val="28"/>
          <w:szCs w:val="28"/>
          <w:rtl/>
        </w:rPr>
        <w:t>'</w:t>
      </w:r>
      <w:r w:rsidR="00F06F4C">
        <w:rPr>
          <w:rFonts w:cs="David" w:hint="cs"/>
          <w:sz w:val="28"/>
          <w:szCs w:val="28"/>
          <w:rtl/>
        </w:rPr>
        <w:t xml:space="preserve"> ק</w:t>
      </w:r>
      <w:r w:rsidR="0012321E">
        <w:rPr>
          <w:rFonts w:cs="David" w:hint="cs"/>
          <w:sz w:val="28"/>
          <w:szCs w:val="28"/>
          <w:rtl/>
        </w:rPr>
        <w:t>'</w:t>
      </w:r>
      <w:r w:rsidR="00436526" w:rsidRPr="00087450">
        <w:rPr>
          <w:rFonts w:cs="David" w:hint="cs"/>
          <w:sz w:val="28"/>
          <w:szCs w:val="28"/>
          <w:rtl/>
        </w:rPr>
        <w:t>,</w:t>
      </w:r>
      <w:r w:rsidR="005E2653" w:rsidRPr="00087450">
        <w:rPr>
          <w:rFonts w:cs="David" w:hint="cs"/>
          <w:sz w:val="28"/>
          <w:szCs w:val="28"/>
          <w:rtl/>
        </w:rPr>
        <w:t xml:space="preserve"> </w:t>
      </w:r>
      <w:r w:rsidRPr="00087450">
        <w:rPr>
          <w:rFonts w:cs="David" w:hint="cs"/>
          <w:sz w:val="28"/>
          <w:szCs w:val="28"/>
          <w:rtl/>
        </w:rPr>
        <w:t>מיוחס</w:t>
      </w:r>
      <w:r w:rsidR="00087450" w:rsidRPr="00087450">
        <w:rPr>
          <w:rFonts w:cs="David" w:hint="cs"/>
          <w:sz w:val="28"/>
          <w:szCs w:val="28"/>
          <w:rtl/>
        </w:rPr>
        <w:t xml:space="preserve">ת עבירה של </w:t>
      </w:r>
      <w:r w:rsidR="00F06F4C">
        <w:rPr>
          <w:rFonts w:cs="David" w:hint="cs"/>
          <w:sz w:val="28"/>
          <w:szCs w:val="28"/>
          <w:rtl/>
        </w:rPr>
        <w:t>היעדר מן השירות שלא ברשות</w:t>
      </w:r>
      <w:r w:rsidR="00087450" w:rsidRPr="00087450">
        <w:rPr>
          <w:rFonts w:cs="David" w:hint="cs"/>
          <w:sz w:val="28"/>
          <w:szCs w:val="28"/>
          <w:rtl/>
        </w:rPr>
        <w:t xml:space="preserve">, לפי סעיף </w:t>
      </w:r>
      <w:r w:rsidR="00F06F4C">
        <w:rPr>
          <w:rFonts w:cs="David" w:hint="cs"/>
          <w:sz w:val="28"/>
          <w:szCs w:val="28"/>
          <w:rtl/>
        </w:rPr>
        <w:t>94</w:t>
      </w:r>
      <w:r w:rsidR="009D4B9E">
        <w:rPr>
          <w:rFonts w:cs="David" w:hint="cs"/>
          <w:sz w:val="28"/>
          <w:szCs w:val="28"/>
          <w:rtl/>
        </w:rPr>
        <w:t xml:space="preserve"> </w:t>
      </w:r>
      <w:r w:rsidR="00087450" w:rsidRPr="00087450">
        <w:rPr>
          <w:rFonts w:cs="David" w:hint="cs"/>
          <w:sz w:val="28"/>
          <w:szCs w:val="28"/>
          <w:rtl/>
        </w:rPr>
        <w:t xml:space="preserve">לחוק השיפוט הצבאי, תשט"ו - 1955. נטען, כי </w:t>
      </w:r>
      <w:r w:rsidR="00087450" w:rsidRPr="00087450">
        <w:rPr>
          <w:rFonts w:cs="David"/>
          <w:sz w:val="28"/>
          <w:szCs w:val="28"/>
          <w:rtl/>
        </w:rPr>
        <w:t xml:space="preserve">נעדר </w:t>
      </w:r>
      <w:r w:rsidR="00F06F4C">
        <w:rPr>
          <w:rFonts w:cs="David" w:hint="cs"/>
          <w:sz w:val="28"/>
          <w:szCs w:val="28"/>
          <w:rtl/>
        </w:rPr>
        <w:t xml:space="preserve">מיחידת מיטב </w:t>
      </w:r>
      <w:r w:rsidR="00087450">
        <w:rPr>
          <w:rFonts w:cs="David" w:hint="cs"/>
          <w:sz w:val="28"/>
          <w:szCs w:val="28"/>
          <w:rtl/>
        </w:rPr>
        <w:t xml:space="preserve">משך </w:t>
      </w:r>
      <w:r w:rsidR="00F06F4C">
        <w:rPr>
          <w:rFonts w:cs="David" w:hint="cs"/>
          <w:sz w:val="28"/>
          <w:szCs w:val="28"/>
          <w:rtl/>
        </w:rPr>
        <w:t xml:space="preserve">כארבע </w:t>
      </w:r>
      <w:r w:rsidR="00087450">
        <w:rPr>
          <w:rFonts w:cs="David" w:hint="cs"/>
          <w:sz w:val="28"/>
          <w:szCs w:val="28"/>
          <w:rtl/>
        </w:rPr>
        <w:t xml:space="preserve">שנים </w:t>
      </w:r>
      <w:r w:rsidR="00F06F4C">
        <w:rPr>
          <w:rFonts w:cs="David" w:hint="cs"/>
          <w:sz w:val="28"/>
          <w:szCs w:val="28"/>
          <w:rtl/>
        </w:rPr>
        <w:t xml:space="preserve">ושמונה חודשים </w:t>
      </w:r>
      <w:r w:rsidR="00087450">
        <w:rPr>
          <w:rFonts w:cs="David" w:hint="cs"/>
          <w:sz w:val="28"/>
          <w:szCs w:val="28"/>
          <w:rtl/>
        </w:rPr>
        <w:t xml:space="preserve">(ובכלל זה, </w:t>
      </w:r>
      <w:r w:rsidR="00855569">
        <w:rPr>
          <w:rFonts w:cs="David" w:hint="cs"/>
          <w:sz w:val="28"/>
          <w:szCs w:val="28"/>
          <w:rtl/>
        </w:rPr>
        <w:t xml:space="preserve">משך </w:t>
      </w:r>
      <w:r w:rsidR="00F06F4C">
        <w:rPr>
          <w:rFonts w:cs="David" w:hint="cs"/>
          <w:sz w:val="28"/>
          <w:szCs w:val="28"/>
          <w:rtl/>
        </w:rPr>
        <w:t xml:space="preserve">1,014 </w:t>
      </w:r>
      <w:r w:rsidR="00855569">
        <w:rPr>
          <w:rFonts w:cs="David" w:hint="cs"/>
          <w:sz w:val="28"/>
          <w:szCs w:val="28"/>
          <w:rtl/>
        </w:rPr>
        <w:t xml:space="preserve">ימים במהלך מלחמת </w:t>
      </w:r>
      <w:r w:rsidR="00F06F4C">
        <w:rPr>
          <w:rFonts w:cs="David" w:hint="cs"/>
          <w:sz w:val="28"/>
          <w:szCs w:val="28"/>
          <w:rtl/>
        </w:rPr>
        <w:t>התקומה</w:t>
      </w:r>
      <w:r w:rsidR="00855569">
        <w:rPr>
          <w:rFonts w:cs="David" w:hint="cs"/>
          <w:sz w:val="28"/>
          <w:szCs w:val="28"/>
          <w:rtl/>
        </w:rPr>
        <w:t>)</w:t>
      </w:r>
      <w:r w:rsidR="00087450">
        <w:rPr>
          <w:rFonts w:cs="David" w:hint="cs"/>
          <w:sz w:val="28"/>
          <w:szCs w:val="28"/>
          <w:rtl/>
        </w:rPr>
        <w:t xml:space="preserve">. </w:t>
      </w:r>
    </w:p>
    <w:p w14:paraId="532907AD" w14:textId="77777777" w:rsidR="00C552C2" w:rsidRDefault="00DE3AB9" w:rsidP="00474FFF">
      <w:pPr>
        <w:pStyle w:val="ListParagraph"/>
        <w:numPr>
          <w:ilvl w:val="0"/>
          <w:numId w:val="2"/>
        </w:numPr>
        <w:spacing w:after="0" w:line="360" w:lineRule="auto"/>
        <w:ind w:left="-2"/>
        <w:jc w:val="both"/>
        <w:rPr>
          <w:rFonts w:cs="David"/>
          <w:sz w:val="28"/>
          <w:szCs w:val="28"/>
        </w:rPr>
      </w:pPr>
      <w:r>
        <w:rPr>
          <w:rFonts w:cs="David" w:hint="cs"/>
          <w:sz w:val="28"/>
          <w:szCs w:val="28"/>
          <w:rtl/>
        </w:rPr>
        <w:t xml:space="preserve">מן הראיות לכאורה עולה כי </w:t>
      </w:r>
      <w:r w:rsidR="007764ED">
        <w:rPr>
          <w:rFonts w:cs="David" w:hint="cs"/>
          <w:sz w:val="28"/>
          <w:szCs w:val="28"/>
          <w:rtl/>
        </w:rPr>
        <w:t xml:space="preserve">המשיב </w:t>
      </w:r>
      <w:r>
        <w:rPr>
          <w:rFonts w:cs="David" w:hint="cs"/>
          <w:sz w:val="28"/>
          <w:szCs w:val="28"/>
          <w:rtl/>
        </w:rPr>
        <w:t>לא התייצב לשבעה זימונים לצו ראשון, החל מחודש נובמבר 2020 ועד חודש יולי 2021</w:t>
      </w:r>
      <w:r w:rsidR="00EF06AC">
        <w:rPr>
          <w:rFonts w:cs="David" w:hint="cs"/>
          <w:sz w:val="28"/>
          <w:szCs w:val="28"/>
          <w:rtl/>
        </w:rPr>
        <w:t>. ביום 8 ביולי 2021 נערכה עימו שיחה</w:t>
      </w:r>
      <w:r w:rsidR="009D4B9E">
        <w:rPr>
          <w:rFonts w:cs="David" w:hint="cs"/>
          <w:sz w:val="28"/>
          <w:szCs w:val="28"/>
          <w:rtl/>
        </w:rPr>
        <w:t>,</w:t>
      </w:r>
      <w:r w:rsidR="00EF06AC">
        <w:rPr>
          <w:rFonts w:cs="David" w:hint="cs"/>
          <w:sz w:val="28"/>
          <w:szCs w:val="28"/>
          <w:rtl/>
        </w:rPr>
        <w:t xml:space="preserve"> שבה הועבר לו "נוהל פקודת מעצר", ובתגובה השיב כי יגיע ביום 12 ביולי 2021. </w:t>
      </w:r>
      <w:r w:rsidR="00F21F8F">
        <w:rPr>
          <w:rFonts w:cs="David" w:hint="cs"/>
          <w:sz w:val="28"/>
          <w:szCs w:val="28"/>
          <w:rtl/>
        </w:rPr>
        <w:t xml:space="preserve">הומלץ על הוצאתה של פקודת מעצר בעניינו, תוך שנכתב כי ניקוד הרישום הפלילי הקיים לגביו עומד על 1600. </w:t>
      </w:r>
      <w:r w:rsidR="00EF06AC">
        <w:rPr>
          <w:rFonts w:cs="David" w:hint="cs"/>
          <w:sz w:val="28"/>
          <w:szCs w:val="28"/>
          <w:rtl/>
        </w:rPr>
        <w:t>ביום 22 באוגוסט 2021 נערכה ע</w:t>
      </w:r>
      <w:r w:rsidR="009D4B9E">
        <w:rPr>
          <w:rFonts w:cs="David" w:hint="cs"/>
          <w:sz w:val="28"/>
          <w:szCs w:val="28"/>
          <w:rtl/>
        </w:rPr>
        <w:t>ם המשיב</w:t>
      </w:r>
      <w:r w:rsidR="00EF06AC">
        <w:rPr>
          <w:rFonts w:cs="David" w:hint="cs"/>
          <w:sz w:val="28"/>
          <w:szCs w:val="28"/>
          <w:rtl/>
        </w:rPr>
        <w:t xml:space="preserve"> שיחה נוספת, שבה הובהר לו כי אם לא יגיע עד </w:t>
      </w:r>
      <w:r w:rsidR="00EF06AC">
        <w:rPr>
          <w:rFonts w:cs="David" w:hint="cs"/>
          <w:sz w:val="28"/>
          <w:szCs w:val="28"/>
          <w:rtl/>
        </w:rPr>
        <w:lastRenderedPageBreak/>
        <w:t xml:space="preserve">סוף השבוע שלאחר מכן יוצא בעניינו צו גיוס, לפי סעיף 12 לחוק שירות ביטחון [נוסח משולב], תשמ"ו - 1986. </w:t>
      </w:r>
      <w:r w:rsidR="00996A1B">
        <w:rPr>
          <w:rFonts w:cs="David" w:hint="cs"/>
          <w:sz w:val="28"/>
          <w:szCs w:val="28"/>
          <w:rtl/>
        </w:rPr>
        <w:t>גם בשיחה זו, מסר המשיב כי יגיע</w:t>
      </w:r>
      <w:r w:rsidR="00F21F8F">
        <w:rPr>
          <w:rFonts w:cs="David" w:hint="cs"/>
          <w:sz w:val="28"/>
          <w:szCs w:val="28"/>
          <w:rtl/>
        </w:rPr>
        <w:t>, ומשלא עשה כן, החליט סגן מפקד לשכת הגיוס על הוצאתו של צו גיוס, לפי סעיף 12 האמור. כפי שנכתב שם, "אם מגיע השלמת הליכים + ראיון. אם לא מגיע משתמט"</w:t>
      </w:r>
      <w:r w:rsidR="00996A1B">
        <w:rPr>
          <w:rFonts w:cs="David" w:hint="cs"/>
          <w:sz w:val="28"/>
          <w:szCs w:val="28"/>
          <w:rtl/>
        </w:rPr>
        <w:t>.</w:t>
      </w:r>
      <w:r w:rsidR="007F3355">
        <w:rPr>
          <w:rFonts w:cs="David" w:hint="cs"/>
          <w:sz w:val="28"/>
          <w:szCs w:val="28"/>
          <w:rtl/>
        </w:rPr>
        <w:t xml:space="preserve"> </w:t>
      </w:r>
      <w:r w:rsidR="00F21F8F">
        <w:rPr>
          <w:rFonts w:cs="David" w:hint="cs"/>
          <w:sz w:val="28"/>
          <w:szCs w:val="28"/>
          <w:rtl/>
        </w:rPr>
        <w:t>עוד קודם להחלטתו</w:t>
      </w:r>
      <w:r w:rsidR="00C552C2">
        <w:rPr>
          <w:rFonts w:cs="David" w:hint="cs"/>
          <w:sz w:val="28"/>
          <w:szCs w:val="28"/>
          <w:rtl/>
        </w:rPr>
        <w:t xml:space="preserve"> של הפוקד</w:t>
      </w:r>
      <w:r w:rsidR="00F21F8F">
        <w:rPr>
          <w:rFonts w:cs="David" w:hint="cs"/>
          <w:sz w:val="28"/>
          <w:szCs w:val="28"/>
          <w:rtl/>
        </w:rPr>
        <w:t xml:space="preserve">, ביום 11 בספטמבר 2021, נערך חישוב עדכני </w:t>
      </w:r>
      <w:r w:rsidR="00C552C2">
        <w:rPr>
          <w:rFonts w:cs="David" w:hint="cs"/>
          <w:sz w:val="28"/>
          <w:szCs w:val="28"/>
          <w:rtl/>
        </w:rPr>
        <w:t>של הציון לרישום הפלילי הנזקף לחובתו של המשיב</w:t>
      </w:r>
      <w:r w:rsidR="008C30BF">
        <w:rPr>
          <w:rFonts w:cs="David" w:hint="cs"/>
          <w:sz w:val="28"/>
          <w:szCs w:val="28"/>
          <w:rtl/>
        </w:rPr>
        <w:t xml:space="preserve"> (</w:t>
      </w:r>
      <w:r w:rsidR="009D4B9E">
        <w:rPr>
          <w:rFonts w:cs="David" w:hint="cs"/>
          <w:sz w:val="28"/>
          <w:szCs w:val="28"/>
          <w:rtl/>
        </w:rPr>
        <w:t xml:space="preserve">שעניינו </w:t>
      </w:r>
      <w:r w:rsidR="008C30BF">
        <w:rPr>
          <w:rFonts w:cs="David" w:hint="cs"/>
          <w:sz w:val="28"/>
          <w:szCs w:val="28"/>
          <w:rtl/>
        </w:rPr>
        <w:t>צו דרכי טיפול</w:t>
      </w:r>
      <w:r w:rsidR="005F2D9E">
        <w:rPr>
          <w:rFonts w:cs="David" w:hint="cs"/>
          <w:sz w:val="28"/>
          <w:szCs w:val="28"/>
          <w:rtl/>
        </w:rPr>
        <w:t xml:space="preserve"> </w:t>
      </w:r>
      <w:r w:rsidR="00FF2CE2">
        <w:rPr>
          <w:rFonts w:cs="David" w:hint="cs"/>
          <w:sz w:val="28"/>
          <w:szCs w:val="28"/>
          <w:rtl/>
        </w:rPr>
        <w:t xml:space="preserve">שניתן </w:t>
      </w:r>
      <w:r w:rsidR="005F2D9E">
        <w:rPr>
          <w:rFonts w:cs="David" w:hint="cs"/>
          <w:sz w:val="28"/>
          <w:szCs w:val="28"/>
          <w:rtl/>
        </w:rPr>
        <w:t>בבית המשפט לנוער</w:t>
      </w:r>
      <w:r w:rsidR="008C30BF">
        <w:rPr>
          <w:rFonts w:cs="David" w:hint="cs"/>
          <w:sz w:val="28"/>
          <w:szCs w:val="28"/>
          <w:rtl/>
        </w:rPr>
        <w:t>, ללא הרשעה, בעבירה של תקיפה הגורמת חבלה של ממש, וכתב אישום, תלוי ועומד, שבו הורשע מאז, בעבירה של החזקת אגרופן או סכין שלא כדין)</w:t>
      </w:r>
      <w:r w:rsidR="00C552C2">
        <w:rPr>
          <w:rFonts w:cs="David" w:hint="cs"/>
          <w:sz w:val="28"/>
          <w:szCs w:val="28"/>
          <w:rtl/>
        </w:rPr>
        <w:t xml:space="preserve">, ונקבע כי הוא עומד על 1400. </w:t>
      </w:r>
    </w:p>
    <w:p w14:paraId="68185A00" w14:textId="77777777" w:rsidR="004A443F" w:rsidRDefault="00C552C2" w:rsidP="00474FFF">
      <w:pPr>
        <w:pStyle w:val="ListParagraph"/>
        <w:numPr>
          <w:ilvl w:val="0"/>
          <w:numId w:val="2"/>
        </w:numPr>
        <w:spacing w:after="0" w:line="360" w:lineRule="auto"/>
        <w:ind w:left="-2"/>
        <w:jc w:val="both"/>
        <w:rPr>
          <w:rFonts w:cs="David"/>
          <w:sz w:val="28"/>
          <w:szCs w:val="28"/>
        </w:rPr>
      </w:pPr>
      <w:r>
        <w:rPr>
          <w:rFonts w:cs="David" w:hint="cs"/>
          <w:sz w:val="28"/>
          <w:szCs w:val="28"/>
          <w:rtl/>
        </w:rPr>
        <w:t xml:space="preserve">צו הגיוס הוצא מכוח קריאתו של מפקד לשכת הגיוס, </w:t>
      </w:r>
      <w:r w:rsidR="003B5D26">
        <w:rPr>
          <w:rFonts w:cs="David" w:hint="cs"/>
          <w:sz w:val="28"/>
          <w:szCs w:val="28"/>
          <w:rtl/>
        </w:rPr>
        <w:t>ובו נדרש ה</w:t>
      </w:r>
      <w:r>
        <w:rPr>
          <w:rFonts w:cs="David" w:hint="cs"/>
          <w:sz w:val="28"/>
          <w:szCs w:val="28"/>
          <w:rtl/>
        </w:rPr>
        <w:t xml:space="preserve">משיב </w:t>
      </w:r>
      <w:r w:rsidR="003B5D26">
        <w:rPr>
          <w:rFonts w:cs="David" w:hint="cs"/>
          <w:sz w:val="28"/>
          <w:szCs w:val="28"/>
          <w:rtl/>
        </w:rPr>
        <w:t xml:space="preserve">להתייצב </w:t>
      </w:r>
      <w:r>
        <w:rPr>
          <w:rFonts w:cs="David" w:hint="cs"/>
          <w:sz w:val="28"/>
          <w:szCs w:val="28"/>
          <w:rtl/>
        </w:rPr>
        <w:t>לשירות</w:t>
      </w:r>
      <w:r w:rsidR="003B5D26">
        <w:rPr>
          <w:rFonts w:cs="David" w:hint="cs"/>
          <w:sz w:val="28"/>
          <w:szCs w:val="28"/>
          <w:rtl/>
        </w:rPr>
        <w:t xml:space="preserve"> </w:t>
      </w:r>
      <w:r>
        <w:rPr>
          <w:rFonts w:cs="David" w:hint="cs"/>
          <w:sz w:val="28"/>
          <w:szCs w:val="28"/>
          <w:rtl/>
        </w:rPr>
        <w:t>החל מיום 26 בדצמבר 2021. ביום 22 בדצמבר 2021</w:t>
      </w:r>
      <w:r w:rsidR="003B7CA4">
        <w:rPr>
          <w:rFonts w:cs="David" w:hint="cs"/>
          <w:sz w:val="28"/>
          <w:szCs w:val="28"/>
          <w:rtl/>
        </w:rPr>
        <w:t>,</w:t>
      </w:r>
      <w:r w:rsidR="00384C77">
        <w:rPr>
          <w:rFonts w:cs="David" w:hint="cs"/>
          <w:sz w:val="28"/>
          <w:szCs w:val="28"/>
          <w:rtl/>
        </w:rPr>
        <w:t xml:space="preserve"> </w:t>
      </w:r>
      <w:r>
        <w:rPr>
          <w:rFonts w:cs="David" w:hint="cs"/>
          <w:sz w:val="28"/>
          <w:szCs w:val="28"/>
          <w:rtl/>
        </w:rPr>
        <w:t>בסמוך לפני הגיוס, נוצר עימו קשר, כדי שיגיע לראיון בעניין הרישום הפלילי</w:t>
      </w:r>
      <w:r w:rsidR="00023B63">
        <w:rPr>
          <w:rFonts w:cs="David" w:hint="cs"/>
          <w:sz w:val="28"/>
          <w:szCs w:val="28"/>
          <w:rtl/>
        </w:rPr>
        <w:t xml:space="preserve"> (להלן: ראיון ר"פ)</w:t>
      </w:r>
      <w:r>
        <w:rPr>
          <w:rFonts w:cs="David" w:hint="cs"/>
          <w:sz w:val="28"/>
          <w:szCs w:val="28"/>
          <w:rtl/>
        </w:rPr>
        <w:t xml:space="preserve">, אך המשיב מסר כי לא יעשה כן. הובהר לו, כי מועד הגיוס </w:t>
      </w:r>
      <w:r w:rsidR="004A443F">
        <w:rPr>
          <w:rFonts w:cs="David" w:hint="cs"/>
          <w:sz w:val="28"/>
          <w:szCs w:val="28"/>
          <w:rtl/>
        </w:rPr>
        <w:t xml:space="preserve">נותר </w:t>
      </w:r>
      <w:r>
        <w:rPr>
          <w:rFonts w:cs="David" w:hint="cs"/>
          <w:sz w:val="28"/>
          <w:szCs w:val="28"/>
          <w:rtl/>
        </w:rPr>
        <w:t>בעינו, אך הוא לא התייצב</w:t>
      </w:r>
      <w:r w:rsidR="004A443F">
        <w:rPr>
          <w:rFonts w:cs="David" w:hint="cs"/>
          <w:sz w:val="28"/>
          <w:szCs w:val="28"/>
          <w:rtl/>
        </w:rPr>
        <w:t xml:space="preserve">. למחרת יום הגיוס, </w:t>
      </w:r>
      <w:r>
        <w:rPr>
          <w:rFonts w:cs="David" w:hint="cs"/>
          <w:sz w:val="28"/>
          <w:szCs w:val="28"/>
          <w:rtl/>
        </w:rPr>
        <w:t>בשיחה טלפונית</w:t>
      </w:r>
      <w:r w:rsidR="004A443F">
        <w:rPr>
          <w:rFonts w:cs="David" w:hint="cs"/>
          <w:sz w:val="28"/>
          <w:szCs w:val="28"/>
          <w:rtl/>
        </w:rPr>
        <w:t xml:space="preserve"> שנערכה </w:t>
      </w:r>
      <w:r>
        <w:rPr>
          <w:rFonts w:cs="David" w:hint="cs"/>
          <w:sz w:val="28"/>
          <w:szCs w:val="28"/>
          <w:rtl/>
        </w:rPr>
        <w:t xml:space="preserve">עימו </w:t>
      </w:r>
      <w:r w:rsidR="004A443F">
        <w:rPr>
          <w:rFonts w:cs="David" w:hint="cs"/>
          <w:sz w:val="28"/>
          <w:szCs w:val="28"/>
          <w:rtl/>
        </w:rPr>
        <w:t xml:space="preserve">ועם </w:t>
      </w:r>
      <w:r>
        <w:rPr>
          <w:rFonts w:cs="David" w:hint="cs"/>
          <w:sz w:val="28"/>
          <w:szCs w:val="28"/>
          <w:rtl/>
        </w:rPr>
        <w:t>א</w:t>
      </w:r>
      <w:r w:rsidR="004A443F">
        <w:rPr>
          <w:rFonts w:cs="David" w:hint="cs"/>
          <w:sz w:val="28"/>
          <w:szCs w:val="28"/>
          <w:rtl/>
        </w:rPr>
        <w:t>י</w:t>
      </w:r>
      <w:r>
        <w:rPr>
          <w:rFonts w:cs="David" w:hint="cs"/>
          <w:sz w:val="28"/>
          <w:szCs w:val="28"/>
          <w:rtl/>
        </w:rPr>
        <w:t xml:space="preserve">מו, </w:t>
      </w:r>
      <w:r w:rsidR="004A443F">
        <w:rPr>
          <w:rFonts w:cs="David" w:hint="cs"/>
          <w:sz w:val="28"/>
          <w:szCs w:val="28"/>
          <w:rtl/>
        </w:rPr>
        <w:t xml:space="preserve">מסרה האם כי </w:t>
      </w:r>
      <w:r w:rsidR="003B7CA4">
        <w:rPr>
          <w:rFonts w:cs="David" w:hint="cs"/>
          <w:sz w:val="28"/>
          <w:szCs w:val="28"/>
          <w:rtl/>
        </w:rPr>
        <w:t xml:space="preserve">המשיב </w:t>
      </w:r>
      <w:r w:rsidR="004A443F">
        <w:rPr>
          <w:rFonts w:cs="David" w:hint="cs"/>
          <w:sz w:val="28"/>
          <w:szCs w:val="28"/>
          <w:rtl/>
        </w:rPr>
        <w:t xml:space="preserve">לא </w:t>
      </w:r>
      <w:r w:rsidR="0074610D">
        <w:rPr>
          <w:rFonts w:cs="David" w:hint="cs"/>
          <w:sz w:val="28"/>
          <w:szCs w:val="28"/>
          <w:rtl/>
        </w:rPr>
        <w:t xml:space="preserve">התייצב </w:t>
      </w:r>
      <w:r w:rsidR="004A443F">
        <w:rPr>
          <w:rFonts w:cs="David" w:hint="cs"/>
          <w:sz w:val="28"/>
          <w:szCs w:val="28"/>
          <w:rtl/>
        </w:rPr>
        <w:t>בשל כתבי האישום התלויים נגדו, ולאור חשדות פליליים נגד אביו ואחיו, שבעטיים נקלע לחרדות. המשיב עצמו מסר כי אינו מעוניין להגיע משום שהוא "יודע שיגייסו אותו בכוח", ולאחר הסבר</w:t>
      </w:r>
      <w:r w:rsidR="00711970">
        <w:rPr>
          <w:rFonts w:cs="David" w:hint="cs"/>
          <w:sz w:val="28"/>
          <w:szCs w:val="28"/>
          <w:rtl/>
        </w:rPr>
        <w:t xml:space="preserve"> שניתן לו על ההליכים בלשכת הגיוס</w:t>
      </w:r>
      <w:r w:rsidR="004A443F">
        <w:rPr>
          <w:rFonts w:cs="David" w:hint="cs"/>
          <w:sz w:val="28"/>
          <w:szCs w:val="28"/>
          <w:rtl/>
        </w:rPr>
        <w:t xml:space="preserve">, </w:t>
      </w:r>
      <w:r w:rsidR="00711970">
        <w:rPr>
          <w:rFonts w:cs="David" w:hint="cs"/>
          <w:sz w:val="28"/>
          <w:szCs w:val="28"/>
          <w:rtl/>
        </w:rPr>
        <w:t xml:space="preserve">מסר כי </w:t>
      </w:r>
      <w:r w:rsidR="004A443F">
        <w:rPr>
          <w:rFonts w:cs="David" w:hint="cs"/>
          <w:sz w:val="28"/>
          <w:szCs w:val="28"/>
          <w:rtl/>
        </w:rPr>
        <w:t>יתייצב.</w:t>
      </w:r>
    </w:p>
    <w:p w14:paraId="0941B042" w14:textId="77777777" w:rsidR="00023B63" w:rsidRDefault="004A443F" w:rsidP="00474FFF">
      <w:pPr>
        <w:pStyle w:val="ListParagraph"/>
        <w:numPr>
          <w:ilvl w:val="0"/>
          <w:numId w:val="2"/>
        </w:numPr>
        <w:spacing w:after="0" w:line="360" w:lineRule="auto"/>
        <w:ind w:left="-2"/>
        <w:jc w:val="both"/>
        <w:rPr>
          <w:rFonts w:cs="David"/>
          <w:sz w:val="28"/>
          <w:szCs w:val="28"/>
        </w:rPr>
      </w:pPr>
      <w:r>
        <w:rPr>
          <w:rFonts w:cs="David" w:hint="cs"/>
          <w:sz w:val="28"/>
          <w:szCs w:val="28"/>
          <w:rtl/>
        </w:rPr>
        <w:t>בפועל, לא הסדיר המשיב את מעמדו, חרף ארבע הודעות שנשלחו אליו</w:t>
      </w:r>
      <w:r w:rsidR="00F35292">
        <w:rPr>
          <w:rFonts w:cs="David" w:hint="cs"/>
          <w:sz w:val="28"/>
          <w:szCs w:val="28"/>
          <w:rtl/>
        </w:rPr>
        <w:t>, במהלך שנת 2022 ובראשית שנת 2023,</w:t>
      </w:r>
      <w:r>
        <w:rPr>
          <w:rFonts w:cs="David" w:hint="cs"/>
          <w:sz w:val="28"/>
          <w:szCs w:val="28"/>
          <w:rtl/>
        </w:rPr>
        <w:t xml:space="preserve"> על מעמדו כמשתמט גיוס. ביום 17 ביולי 2026 נעצר</w:t>
      </w:r>
      <w:r w:rsidR="00CD2F86">
        <w:rPr>
          <w:rFonts w:cs="David" w:hint="cs"/>
          <w:sz w:val="28"/>
          <w:szCs w:val="28"/>
          <w:rtl/>
        </w:rPr>
        <w:t xml:space="preserve"> על ידי משטרת ישראל</w:t>
      </w:r>
      <w:r>
        <w:rPr>
          <w:rFonts w:cs="David" w:hint="cs"/>
          <w:sz w:val="28"/>
          <w:szCs w:val="28"/>
          <w:rtl/>
        </w:rPr>
        <w:t>, ובכך הסתיימה היעדרותו. באמרתו במשטרה הצבאית שמר על זכות השתיקה.</w:t>
      </w:r>
      <w:r w:rsidR="00023B63">
        <w:rPr>
          <w:rFonts w:cs="David" w:hint="cs"/>
          <w:sz w:val="28"/>
          <w:szCs w:val="28"/>
          <w:rtl/>
        </w:rPr>
        <w:t xml:space="preserve"> בקשת התביעה להרכבת מותב בתיק תלויה ועומדת, עד לראיון ר"פ הקבוע למשיב ביום 27 באוגוסט 2026.</w:t>
      </w:r>
    </w:p>
    <w:p w14:paraId="381389ED" w14:textId="77777777" w:rsidR="004A03AA" w:rsidRDefault="004A03AA" w:rsidP="00474FFF">
      <w:pPr>
        <w:pStyle w:val="ListParagraph"/>
        <w:numPr>
          <w:ilvl w:val="0"/>
          <w:numId w:val="2"/>
        </w:numPr>
        <w:spacing w:after="0" w:line="360" w:lineRule="auto"/>
        <w:ind w:left="-2"/>
        <w:jc w:val="both"/>
        <w:rPr>
          <w:rFonts w:cs="David"/>
          <w:sz w:val="28"/>
          <w:szCs w:val="28"/>
        </w:rPr>
      </w:pPr>
      <w:r>
        <w:rPr>
          <w:rFonts w:cs="David" w:hint="cs"/>
          <w:sz w:val="28"/>
          <w:szCs w:val="28"/>
          <w:rtl/>
        </w:rPr>
        <w:t>בית הדין הנכבד קמא מצא לדחות את בקשת התביעה למעצרו של המשיב עד תום ההליכים המשפטיים בעניינו, ולהורות על שחרורו למעצר פתוח. בהחלטתו, דחה את טענות ההגנה נגד העיכוב בקיומו של ראיו</w:t>
      </w:r>
      <w:r w:rsidR="00CD2F86">
        <w:rPr>
          <w:rFonts w:cs="David" w:hint="cs"/>
          <w:sz w:val="28"/>
          <w:szCs w:val="28"/>
          <w:rtl/>
        </w:rPr>
        <w:t>ן</w:t>
      </w:r>
      <w:r>
        <w:rPr>
          <w:rFonts w:cs="David" w:hint="cs"/>
          <w:sz w:val="28"/>
          <w:szCs w:val="28"/>
          <w:rtl/>
        </w:rPr>
        <w:t xml:space="preserve"> הר"</w:t>
      </w:r>
      <w:r w:rsidR="00CD2F86">
        <w:rPr>
          <w:rFonts w:cs="David" w:hint="cs"/>
          <w:sz w:val="28"/>
          <w:szCs w:val="28"/>
          <w:rtl/>
        </w:rPr>
        <w:t>פ (שנדחה כבר, כפי שנמסר, פעמיים), ונגד העיכוב בהעברת הטיפול במשיב ממשטרת ישראל למשטרה הצבאית. נקבע, כי טרם גדשה הסאה</w:t>
      </w:r>
      <w:r w:rsidR="00225012">
        <w:rPr>
          <w:rFonts w:cs="David" w:hint="cs"/>
          <w:sz w:val="28"/>
          <w:szCs w:val="28"/>
          <w:rtl/>
        </w:rPr>
        <w:t>,</w:t>
      </w:r>
      <w:r w:rsidR="00CD2F86">
        <w:rPr>
          <w:rFonts w:cs="David" w:hint="cs"/>
          <w:sz w:val="28"/>
          <w:szCs w:val="28"/>
          <w:rtl/>
        </w:rPr>
        <w:t xml:space="preserve"> בראי עילות המעצר והעונש הצפוי למשיב, ככל שיורשע. הוטעם, כי אף אם יפוטר המשיב משירות ביטחון, שאלת מעמדו היא רק אחד השיקולים לעניין המשך מעצרו, ומכל מקום, החשש להימלטותו מאימת הדין מתקיים בעניינו, במלוא עוזו, ו</w:t>
      </w:r>
      <w:r w:rsidR="00225012">
        <w:rPr>
          <w:rFonts w:cs="David" w:hint="cs"/>
          <w:sz w:val="28"/>
          <w:szCs w:val="28"/>
          <w:rtl/>
        </w:rPr>
        <w:t xml:space="preserve">ברגיל </w:t>
      </w:r>
      <w:r w:rsidR="00CD2F86">
        <w:rPr>
          <w:rFonts w:cs="David" w:hint="cs"/>
          <w:sz w:val="28"/>
          <w:szCs w:val="28"/>
          <w:rtl/>
        </w:rPr>
        <w:t xml:space="preserve">לא היה מקום </w:t>
      </w:r>
      <w:r w:rsidR="00225012">
        <w:rPr>
          <w:rFonts w:cs="David" w:hint="cs"/>
          <w:sz w:val="28"/>
          <w:szCs w:val="28"/>
          <w:rtl/>
        </w:rPr>
        <w:t xml:space="preserve">לנקוט בעניינו </w:t>
      </w:r>
      <w:r w:rsidR="00CD2F86">
        <w:rPr>
          <w:rFonts w:cs="David" w:hint="cs"/>
          <w:sz w:val="28"/>
          <w:szCs w:val="28"/>
          <w:rtl/>
        </w:rPr>
        <w:t>חלופת מעצר, בוודאי בטרם פוטר משירות.</w:t>
      </w:r>
    </w:p>
    <w:p w14:paraId="609F1A8B" w14:textId="77777777" w:rsidR="00CD2F86" w:rsidRDefault="00CD2F86" w:rsidP="00474FFF">
      <w:pPr>
        <w:pStyle w:val="ListParagraph"/>
        <w:numPr>
          <w:ilvl w:val="0"/>
          <w:numId w:val="2"/>
        </w:numPr>
        <w:spacing w:after="0" w:line="360" w:lineRule="auto"/>
        <w:ind w:left="-2"/>
        <w:jc w:val="both"/>
        <w:rPr>
          <w:rFonts w:cs="David"/>
          <w:sz w:val="28"/>
          <w:szCs w:val="28"/>
        </w:rPr>
      </w:pPr>
      <w:r>
        <w:rPr>
          <w:rFonts w:cs="David" w:hint="cs"/>
          <w:sz w:val="28"/>
          <w:szCs w:val="28"/>
          <w:rtl/>
        </w:rPr>
        <w:t xml:space="preserve">לוז ההחלטה נעוץ במיהותו של הגורם שציווה על זימונו של המשיב, לפי סעיף 12 לחוק שירות ביטחון. היות שהיה זה סגן מפקד לשכת הגיוס (צו הגיוס </w:t>
      </w:r>
      <w:r w:rsidR="00EE5680">
        <w:rPr>
          <w:rFonts w:cs="David" w:hint="cs"/>
          <w:sz w:val="28"/>
          <w:szCs w:val="28"/>
          <w:rtl/>
        </w:rPr>
        <w:t xml:space="preserve">עצמו </w:t>
      </w:r>
      <w:r>
        <w:rPr>
          <w:rFonts w:cs="David" w:hint="cs"/>
          <w:sz w:val="28"/>
          <w:szCs w:val="28"/>
          <w:rtl/>
        </w:rPr>
        <w:t xml:space="preserve">הוצא מכוח סמכותו של מפקד הלשכה, כמובא לעיל), </w:t>
      </w:r>
      <w:r w:rsidR="00793CF2">
        <w:rPr>
          <w:rFonts w:cs="David" w:hint="cs"/>
          <w:sz w:val="28"/>
          <w:szCs w:val="28"/>
          <w:rtl/>
        </w:rPr>
        <w:t xml:space="preserve">ולא מפקד מיטב או סגנו - מצא בית הדין כי המקרה מעורר שאלה משפטית מורכבת, המצדיקה ירידת מדרגה והסתפקות במעצר פתוח. </w:t>
      </w:r>
      <w:r w:rsidR="00384C77">
        <w:rPr>
          <w:rFonts w:cs="David" w:hint="cs"/>
          <w:sz w:val="28"/>
          <w:szCs w:val="28"/>
          <w:rtl/>
        </w:rPr>
        <w:t xml:space="preserve">בית הדין נסמך על הוראת קבע מתקני אכ"א מג-09-07 "מלש"בים בעלי עבר פלילי", הקובעת </w:t>
      </w:r>
      <w:r w:rsidR="00384C77">
        <w:rPr>
          <w:rFonts w:cs="David" w:hint="cs"/>
          <w:sz w:val="28"/>
          <w:szCs w:val="28"/>
          <w:rtl/>
        </w:rPr>
        <w:lastRenderedPageBreak/>
        <w:t xml:space="preserve">בסעיף 11 כי ככל שהשקלול הפלילי של המלש"ב, לפי שיטת הניקוד המופיעה שם, עולה על 301 - יעביר מפקד לשכת הגיוס האזורית את תיקו האישי של המלש"ב, בצירוף סיכום ראיון שנערך עם המלש"ב ודוח </w:t>
      </w:r>
      <w:r w:rsidR="00CB28B3">
        <w:rPr>
          <w:rFonts w:cs="David" w:hint="cs"/>
          <w:sz w:val="28"/>
          <w:szCs w:val="28"/>
          <w:rtl/>
        </w:rPr>
        <w:t xml:space="preserve">של </w:t>
      </w:r>
      <w:r w:rsidR="00384C77">
        <w:rPr>
          <w:rFonts w:cs="David" w:hint="cs"/>
          <w:sz w:val="28"/>
          <w:szCs w:val="28"/>
          <w:rtl/>
        </w:rPr>
        <w:t xml:space="preserve">קצין מבחן, להחלטתם של ראש מנהל הגיוס (מפקד מיטב) או סגנו. הללו יורו על גיוסו של מלש"ב בעל עבר פלילי, </w:t>
      </w:r>
      <w:r w:rsidR="002C0DCE">
        <w:rPr>
          <w:rFonts w:cs="David" w:hint="cs"/>
          <w:sz w:val="28"/>
          <w:szCs w:val="28"/>
          <w:rtl/>
        </w:rPr>
        <w:t xml:space="preserve">על </w:t>
      </w:r>
      <w:r w:rsidR="00384C77">
        <w:rPr>
          <w:rFonts w:cs="David" w:hint="cs"/>
          <w:sz w:val="28"/>
          <w:szCs w:val="28"/>
          <w:rtl/>
        </w:rPr>
        <w:t xml:space="preserve">עיכוב גיוסו או </w:t>
      </w:r>
      <w:r w:rsidR="002C0DCE">
        <w:rPr>
          <w:rFonts w:cs="David" w:hint="cs"/>
          <w:sz w:val="28"/>
          <w:szCs w:val="28"/>
          <w:rtl/>
        </w:rPr>
        <w:t xml:space="preserve">על </w:t>
      </w:r>
      <w:r w:rsidR="00384C77">
        <w:rPr>
          <w:rFonts w:cs="David" w:hint="cs"/>
          <w:sz w:val="28"/>
          <w:szCs w:val="28"/>
          <w:rtl/>
        </w:rPr>
        <w:t xml:space="preserve">פיטוריו משירות ביטחון. </w:t>
      </w:r>
      <w:r w:rsidR="003D45A0">
        <w:rPr>
          <w:rFonts w:cs="David" w:hint="cs"/>
          <w:sz w:val="28"/>
          <w:szCs w:val="28"/>
          <w:rtl/>
        </w:rPr>
        <w:t xml:space="preserve">נקבע, לכן, כי </w:t>
      </w:r>
      <w:r w:rsidR="00384C77">
        <w:rPr>
          <w:rFonts w:cs="David" w:hint="cs"/>
          <w:sz w:val="28"/>
          <w:szCs w:val="28"/>
          <w:rtl/>
        </w:rPr>
        <w:t xml:space="preserve">אם ההחלטה בעניינים אלה נתונה למפקד מיטב או סגנו, הרי שהשאלה אם גם הסמכות לקרוא לשירות לפי סעיף 12 לחוק שירות ביטחון נתונה רק להם מעוררת מורכבות, שהביאה, בע"מ/55/23 </w:t>
      </w:r>
      <w:r w:rsidR="00384C77">
        <w:rPr>
          <w:rFonts w:cs="David" w:hint="cs"/>
          <w:b/>
          <w:bCs/>
          <w:sz w:val="28"/>
          <w:szCs w:val="28"/>
          <w:rtl/>
        </w:rPr>
        <w:t>התובע הצבאי הראשי נ' טור' בן הרוש</w:t>
      </w:r>
      <w:r w:rsidR="00384C77">
        <w:rPr>
          <w:rFonts w:cs="David" w:hint="cs"/>
          <w:sz w:val="28"/>
          <w:szCs w:val="28"/>
          <w:rtl/>
        </w:rPr>
        <w:t xml:space="preserve"> (2023) להחלטה כי ראוי שתתברר שלא אגב מעצר.</w:t>
      </w:r>
    </w:p>
    <w:p w14:paraId="52CA3158" w14:textId="77777777" w:rsidR="008213BB" w:rsidRDefault="00C25AB9" w:rsidP="00484015">
      <w:pPr>
        <w:pStyle w:val="ListParagraph"/>
        <w:numPr>
          <w:ilvl w:val="0"/>
          <w:numId w:val="2"/>
        </w:numPr>
        <w:spacing w:after="0" w:line="360" w:lineRule="auto"/>
        <w:jc w:val="both"/>
        <w:rPr>
          <w:rFonts w:cs="David"/>
          <w:sz w:val="28"/>
          <w:szCs w:val="28"/>
        </w:rPr>
      </w:pPr>
      <w:r w:rsidRPr="008A3D9B">
        <w:rPr>
          <w:rFonts w:cs="David" w:hint="cs"/>
          <w:b/>
          <w:bCs/>
          <w:sz w:val="28"/>
          <w:szCs w:val="28"/>
          <w:rtl/>
        </w:rPr>
        <w:t>התביעה</w:t>
      </w:r>
      <w:r w:rsidRPr="008A3D9B">
        <w:rPr>
          <w:rFonts w:cs="David" w:hint="cs"/>
          <w:sz w:val="28"/>
          <w:szCs w:val="28"/>
          <w:rtl/>
        </w:rPr>
        <w:t xml:space="preserve"> לא השלימה עם ההחלטה. הוטעם, כי </w:t>
      </w:r>
      <w:r w:rsidR="00384C77">
        <w:rPr>
          <w:rFonts w:cs="David" w:hint="cs"/>
          <w:sz w:val="28"/>
          <w:szCs w:val="28"/>
          <w:rtl/>
        </w:rPr>
        <w:t>הוראת קבע מתקני אכ"א הנ"ל לא נועדה לחול</w:t>
      </w:r>
      <w:r w:rsidR="00134D67">
        <w:rPr>
          <w:rFonts w:cs="David" w:hint="cs"/>
          <w:sz w:val="28"/>
          <w:szCs w:val="28"/>
          <w:rtl/>
        </w:rPr>
        <w:t xml:space="preserve"> על מלש"ב המסרב לשתף פעולה עם רשויות הגיוס - לא</w:t>
      </w:r>
      <w:r w:rsidR="00384C77">
        <w:rPr>
          <w:rFonts w:cs="David" w:hint="cs"/>
          <w:sz w:val="28"/>
          <w:szCs w:val="28"/>
          <w:rtl/>
        </w:rPr>
        <w:t xml:space="preserve"> לפי לשונה </w:t>
      </w:r>
      <w:r w:rsidR="00134D67">
        <w:rPr>
          <w:rFonts w:cs="David" w:hint="cs"/>
          <w:sz w:val="28"/>
          <w:szCs w:val="28"/>
          <w:rtl/>
        </w:rPr>
        <w:t xml:space="preserve">(המדברת כאמור על "ראיון") </w:t>
      </w:r>
      <w:r w:rsidR="00384C77">
        <w:rPr>
          <w:rFonts w:cs="David" w:hint="cs"/>
          <w:sz w:val="28"/>
          <w:szCs w:val="28"/>
          <w:rtl/>
        </w:rPr>
        <w:t>ו</w:t>
      </w:r>
      <w:r w:rsidR="00134D67">
        <w:rPr>
          <w:rFonts w:cs="David" w:hint="cs"/>
          <w:sz w:val="28"/>
          <w:szCs w:val="28"/>
          <w:rtl/>
        </w:rPr>
        <w:t xml:space="preserve">לא לפי </w:t>
      </w:r>
      <w:r w:rsidR="00384C77">
        <w:rPr>
          <w:rFonts w:cs="David" w:hint="cs"/>
          <w:sz w:val="28"/>
          <w:szCs w:val="28"/>
          <w:rtl/>
        </w:rPr>
        <w:t>תכליתה</w:t>
      </w:r>
      <w:r w:rsidR="00134D67">
        <w:rPr>
          <w:rFonts w:cs="David" w:hint="cs"/>
          <w:sz w:val="28"/>
          <w:szCs w:val="28"/>
          <w:rtl/>
        </w:rPr>
        <w:t xml:space="preserve"> (שוודאי לא באה להתנות על סעיף 12 לחוק שירות ביטחון, ולאפשר למלש"ב המסרב להגיע לראיון ר"פ </w:t>
      </w:r>
      <w:r w:rsidR="00DB05AF">
        <w:rPr>
          <w:rFonts w:cs="David" w:hint="cs"/>
          <w:sz w:val="28"/>
          <w:szCs w:val="28"/>
          <w:rtl/>
        </w:rPr>
        <w:t xml:space="preserve">את מניעת </w:t>
      </w:r>
      <w:r w:rsidR="00134D67">
        <w:rPr>
          <w:rFonts w:cs="David" w:hint="cs"/>
          <w:sz w:val="28"/>
          <w:szCs w:val="28"/>
          <w:rtl/>
        </w:rPr>
        <w:t>הוצאת</w:t>
      </w:r>
      <w:r w:rsidR="00DB05AF">
        <w:rPr>
          <w:rFonts w:cs="David" w:hint="cs"/>
          <w:sz w:val="28"/>
          <w:szCs w:val="28"/>
          <w:rtl/>
        </w:rPr>
        <w:t>ו של</w:t>
      </w:r>
      <w:r w:rsidR="00134D67">
        <w:rPr>
          <w:rFonts w:cs="David" w:hint="cs"/>
          <w:sz w:val="28"/>
          <w:szCs w:val="28"/>
          <w:rtl/>
        </w:rPr>
        <w:t xml:space="preserve"> צו גיוס בעניינו). הודגש</w:t>
      </w:r>
      <w:r w:rsidR="00384C77">
        <w:rPr>
          <w:rFonts w:cs="David" w:hint="cs"/>
          <w:sz w:val="28"/>
          <w:szCs w:val="28"/>
          <w:rtl/>
        </w:rPr>
        <w:t xml:space="preserve">, </w:t>
      </w:r>
      <w:r w:rsidR="00134D67">
        <w:rPr>
          <w:rFonts w:cs="David" w:hint="cs"/>
          <w:sz w:val="28"/>
          <w:szCs w:val="28"/>
          <w:rtl/>
        </w:rPr>
        <w:t xml:space="preserve">כי כך חזר ושנה בית דין זה (ע"מ 54/12 </w:t>
      </w:r>
      <w:r w:rsidR="00134D67">
        <w:rPr>
          <w:rFonts w:cs="David" w:hint="cs"/>
          <w:b/>
          <w:bCs/>
          <w:sz w:val="28"/>
          <w:szCs w:val="28"/>
          <w:rtl/>
        </w:rPr>
        <w:t xml:space="preserve">התובע הצבאי הראשי נ' טור' </w:t>
      </w:r>
      <w:r w:rsidR="00134D67" w:rsidRPr="007D13CD">
        <w:rPr>
          <w:rFonts w:cs="David" w:hint="cs"/>
          <w:b/>
          <w:bCs/>
          <w:sz w:val="28"/>
          <w:szCs w:val="28"/>
          <w:rtl/>
        </w:rPr>
        <w:t>בדוסה</w:t>
      </w:r>
      <w:r w:rsidR="00134D67">
        <w:rPr>
          <w:rFonts w:cs="David" w:hint="cs"/>
          <w:sz w:val="28"/>
          <w:szCs w:val="28"/>
          <w:rtl/>
        </w:rPr>
        <w:t xml:space="preserve"> (20</w:t>
      </w:r>
      <w:r w:rsidR="00A17B20">
        <w:rPr>
          <w:rFonts w:cs="David" w:hint="cs"/>
          <w:sz w:val="28"/>
          <w:szCs w:val="28"/>
          <w:rtl/>
        </w:rPr>
        <w:t>1</w:t>
      </w:r>
      <w:r w:rsidR="00134D67">
        <w:rPr>
          <w:rFonts w:cs="David" w:hint="cs"/>
          <w:sz w:val="28"/>
          <w:szCs w:val="28"/>
          <w:rtl/>
        </w:rPr>
        <w:t xml:space="preserve">2); ע"מ 77/15 </w:t>
      </w:r>
      <w:r w:rsidR="00134D67">
        <w:rPr>
          <w:rFonts w:cs="David" w:hint="cs"/>
          <w:b/>
          <w:bCs/>
          <w:sz w:val="28"/>
          <w:szCs w:val="28"/>
          <w:rtl/>
        </w:rPr>
        <w:t xml:space="preserve">טור' יהושע נ' התובע </w:t>
      </w:r>
      <w:r w:rsidR="00134D67" w:rsidRPr="0034721F">
        <w:rPr>
          <w:rFonts w:cs="David" w:hint="cs"/>
          <w:b/>
          <w:bCs/>
          <w:sz w:val="28"/>
          <w:szCs w:val="28"/>
          <w:rtl/>
        </w:rPr>
        <w:t>הצבאי הראשי</w:t>
      </w:r>
      <w:r w:rsidR="00134D67">
        <w:rPr>
          <w:rFonts w:cs="David" w:hint="cs"/>
          <w:sz w:val="28"/>
          <w:szCs w:val="28"/>
          <w:rtl/>
        </w:rPr>
        <w:t xml:space="preserve"> (2015); ע"מ 21/17 </w:t>
      </w:r>
      <w:r w:rsidR="00134D67">
        <w:rPr>
          <w:rFonts w:cs="David" w:hint="cs"/>
          <w:b/>
          <w:bCs/>
          <w:sz w:val="28"/>
          <w:szCs w:val="28"/>
          <w:rtl/>
        </w:rPr>
        <w:t xml:space="preserve">טור' סויסה נ' התובע הצבאי הראשי </w:t>
      </w:r>
      <w:r w:rsidR="00134D67">
        <w:rPr>
          <w:rFonts w:cs="David" w:hint="cs"/>
          <w:sz w:val="28"/>
          <w:szCs w:val="28"/>
          <w:rtl/>
        </w:rPr>
        <w:t>(2017)</w:t>
      </w:r>
      <w:r w:rsidR="00484015">
        <w:rPr>
          <w:rFonts w:cs="David" w:hint="cs"/>
          <w:sz w:val="28"/>
          <w:szCs w:val="28"/>
          <w:rtl/>
        </w:rPr>
        <w:t xml:space="preserve">). </w:t>
      </w:r>
      <w:r w:rsidR="00DB05AF">
        <w:rPr>
          <w:rFonts w:cs="David" w:hint="cs"/>
          <w:sz w:val="28"/>
          <w:szCs w:val="28"/>
          <w:rtl/>
        </w:rPr>
        <w:t xml:space="preserve">לדעת התביעה, </w:t>
      </w:r>
      <w:r w:rsidR="00484015">
        <w:rPr>
          <w:rFonts w:cs="David" w:hint="cs"/>
          <w:sz w:val="28"/>
          <w:szCs w:val="28"/>
          <w:rtl/>
        </w:rPr>
        <w:t xml:space="preserve">הנסיבות בע"מ 55/23 </w:t>
      </w:r>
      <w:r w:rsidR="00484015">
        <w:rPr>
          <w:rFonts w:cs="David" w:hint="cs"/>
          <w:b/>
          <w:bCs/>
          <w:sz w:val="28"/>
          <w:szCs w:val="28"/>
          <w:rtl/>
        </w:rPr>
        <w:t xml:space="preserve">טור' בן הרוש </w:t>
      </w:r>
      <w:r w:rsidR="00484015">
        <w:rPr>
          <w:rFonts w:cs="David" w:hint="cs"/>
          <w:sz w:val="28"/>
          <w:szCs w:val="28"/>
          <w:rtl/>
        </w:rPr>
        <w:t>הנ"ל היו שונות לחלוטין</w:t>
      </w:r>
      <w:r w:rsidR="00DB05AF">
        <w:rPr>
          <w:rFonts w:cs="David" w:hint="cs"/>
          <w:sz w:val="28"/>
          <w:szCs w:val="28"/>
          <w:rtl/>
        </w:rPr>
        <w:t>, ואין ללמוד מהן לענייננו</w:t>
      </w:r>
      <w:r w:rsidR="00484015">
        <w:rPr>
          <w:rFonts w:cs="David" w:hint="cs"/>
          <w:sz w:val="28"/>
          <w:szCs w:val="28"/>
          <w:rtl/>
        </w:rPr>
        <w:t xml:space="preserve">. במעמד הדיון בערעור, הציגה התביעה גם את </w:t>
      </w:r>
      <w:r w:rsidR="0034721F">
        <w:rPr>
          <w:rFonts w:cs="David" w:hint="cs"/>
          <w:sz w:val="28"/>
          <w:szCs w:val="28"/>
          <w:rtl/>
        </w:rPr>
        <w:t>הוראות (</w:t>
      </w:r>
      <w:r w:rsidR="00484015">
        <w:rPr>
          <w:rFonts w:cs="David" w:hint="cs"/>
          <w:sz w:val="28"/>
          <w:szCs w:val="28"/>
          <w:rtl/>
        </w:rPr>
        <w:t>פק"ל</w:t>
      </w:r>
      <w:r w:rsidR="0034721F">
        <w:rPr>
          <w:rFonts w:cs="David" w:hint="cs"/>
          <w:sz w:val="28"/>
          <w:szCs w:val="28"/>
          <w:rtl/>
        </w:rPr>
        <w:t>)</w:t>
      </w:r>
      <w:r w:rsidR="00484015">
        <w:rPr>
          <w:rFonts w:cs="David" w:hint="cs"/>
          <w:sz w:val="28"/>
          <w:szCs w:val="28"/>
          <w:rtl/>
        </w:rPr>
        <w:t xml:space="preserve"> מדור תכנון ומיצוי במיטב, לגבי מדיניות הרישום הפלילי, הקובע (בעמ' 159), לגבי הטיפול בצווי 12 לחוק שירות ביטחון, כי מלש"בים שאינם משתפים פעולה, והוצא בעניינם צו לפי הסעיף האמור, ירואיינו בעת התייצבותם ללשכה, ובהתאם לכך יוחלט על המשך הטיפול, לפי החלטת מפקד הלשכה או סגנו. ככל שלא יתייצבו לגיוסם, ולא ירואיינו - יוחלט על המשך הטיפול (הכרזת השתמטות או המלצה על פטור משירות) לפי שיקול דעת הפוקד</w:t>
      </w:r>
      <w:r w:rsidR="00EA3330">
        <w:rPr>
          <w:rFonts w:cs="David" w:hint="cs"/>
          <w:sz w:val="28"/>
          <w:szCs w:val="28"/>
          <w:rtl/>
        </w:rPr>
        <w:t>, היינו כפי שנעשה בענייננו</w:t>
      </w:r>
      <w:r w:rsidR="00484015">
        <w:rPr>
          <w:rFonts w:cs="David" w:hint="cs"/>
          <w:sz w:val="28"/>
          <w:szCs w:val="28"/>
          <w:rtl/>
        </w:rPr>
        <w:t>.</w:t>
      </w:r>
    </w:p>
    <w:p w14:paraId="31D3D78F" w14:textId="77777777" w:rsidR="009A282A" w:rsidRDefault="008213BB" w:rsidP="00F5440E">
      <w:pPr>
        <w:pStyle w:val="ListParagraph"/>
        <w:numPr>
          <w:ilvl w:val="0"/>
          <w:numId w:val="2"/>
        </w:numPr>
        <w:spacing w:after="0" w:line="360" w:lineRule="auto"/>
        <w:jc w:val="both"/>
        <w:rPr>
          <w:rFonts w:cs="David"/>
          <w:sz w:val="28"/>
          <w:szCs w:val="28"/>
        </w:rPr>
      </w:pPr>
      <w:r>
        <w:rPr>
          <w:rFonts w:cs="David" w:hint="cs"/>
          <w:b/>
          <w:bCs/>
          <w:sz w:val="28"/>
          <w:szCs w:val="28"/>
          <w:rtl/>
        </w:rPr>
        <w:t>ההגנה</w:t>
      </w:r>
      <w:r>
        <w:rPr>
          <w:rFonts w:cs="David" w:hint="cs"/>
          <w:sz w:val="28"/>
          <w:szCs w:val="28"/>
          <w:rtl/>
        </w:rPr>
        <w:t xml:space="preserve"> סמכה ידיה על החלטתו של בית הדין קמא</w:t>
      </w:r>
      <w:r w:rsidR="009A282A">
        <w:rPr>
          <w:rFonts w:cs="David" w:hint="cs"/>
          <w:sz w:val="28"/>
          <w:szCs w:val="28"/>
          <w:rtl/>
        </w:rPr>
        <w:t xml:space="preserve"> והטעימה, כי שיתוף הפעולה של המלש"ב אינו תנאי לכך שהרשות תפעל לפי הנהלים שהיא עצמה קבעה</w:t>
      </w:r>
      <w:r w:rsidR="00986EB6">
        <w:rPr>
          <w:rFonts w:cs="David" w:hint="cs"/>
          <w:sz w:val="28"/>
          <w:szCs w:val="28"/>
          <w:rtl/>
        </w:rPr>
        <w:t xml:space="preserve"> (גם אם הם מצמצמים את סמכותה לפי חוק שירות ביטחון)</w:t>
      </w:r>
      <w:r w:rsidR="009A282A">
        <w:rPr>
          <w:rFonts w:cs="David" w:hint="cs"/>
          <w:sz w:val="28"/>
          <w:szCs w:val="28"/>
          <w:rtl/>
        </w:rPr>
        <w:t>, ולפיהם מי שנזקף לחובתו רישום פלילי לא יגויס ללא בדיקה</w:t>
      </w:r>
      <w:r w:rsidR="00323A07">
        <w:rPr>
          <w:rFonts w:cs="David" w:hint="cs"/>
          <w:sz w:val="28"/>
          <w:szCs w:val="28"/>
          <w:rtl/>
        </w:rPr>
        <w:t xml:space="preserve"> נאותה</w:t>
      </w:r>
      <w:r w:rsidR="009A282A">
        <w:rPr>
          <w:rFonts w:cs="David" w:hint="cs"/>
          <w:sz w:val="28"/>
          <w:szCs w:val="28"/>
          <w:rtl/>
        </w:rPr>
        <w:t xml:space="preserve">. בוודאי שאין באי-הגעה לראיון ר"פ, השקול </w:t>
      </w:r>
      <w:r w:rsidR="00C7012E">
        <w:rPr>
          <w:rFonts w:cs="David" w:hint="cs"/>
          <w:sz w:val="28"/>
          <w:szCs w:val="28"/>
          <w:rtl/>
        </w:rPr>
        <w:t xml:space="preserve">לדידה של ההגנה </w:t>
      </w:r>
      <w:r w:rsidR="009A282A">
        <w:rPr>
          <w:rFonts w:cs="David" w:hint="cs"/>
          <w:sz w:val="28"/>
          <w:szCs w:val="28"/>
          <w:rtl/>
        </w:rPr>
        <w:t xml:space="preserve">לוויתור על זכות הטיעון בעניין זה, הצדקה למעצרו של המלש"ב, אם הרשות חרגה </w:t>
      </w:r>
      <w:r w:rsidR="000165BE">
        <w:rPr>
          <w:rFonts w:cs="David" w:hint="cs"/>
          <w:sz w:val="28"/>
          <w:szCs w:val="28"/>
          <w:rtl/>
        </w:rPr>
        <w:t xml:space="preserve">מאותם </w:t>
      </w:r>
      <w:r w:rsidR="009A282A">
        <w:rPr>
          <w:rFonts w:cs="David" w:hint="cs"/>
          <w:sz w:val="28"/>
          <w:szCs w:val="28"/>
          <w:rtl/>
        </w:rPr>
        <w:t>נהלים.</w:t>
      </w:r>
      <w:r w:rsidR="00484015">
        <w:rPr>
          <w:rFonts w:cs="David" w:hint="cs"/>
          <w:sz w:val="28"/>
          <w:szCs w:val="28"/>
          <w:rtl/>
        </w:rPr>
        <w:t xml:space="preserve"> </w:t>
      </w:r>
      <w:r w:rsidR="00986EB6">
        <w:rPr>
          <w:rFonts w:cs="David" w:hint="cs"/>
          <w:sz w:val="28"/>
          <w:szCs w:val="28"/>
          <w:rtl/>
        </w:rPr>
        <w:t xml:space="preserve">לדעת הסניגורית, </w:t>
      </w:r>
      <w:r w:rsidR="009A282A">
        <w:rPr>
          <w:rFonts w:cs="David" w:hint="cs"/>
          <w:sz w:val="28"/>
          <w:szCs w:val="28"/>
          <w:rtl/>
        </w:rPr>
        <w:t xml:space="preserve">בירור השאלה המשפטית, לצד העיכוב שחל ממילא בהבאתו של המשיב לראיון ר"פ, </w:t>
      </w:r>
      <w:r w:rsidR="00D06DD2">
        <w:rPr>
          <w:rFonts w:cs="David" w:hint="cs"/>
          <w:sz w:val="28"/>
          <w:szCs w:val="28"/>
          <w:rtl/>
        </w:rPr>
        <w:t>הצפוי לה</w:t>
      </w:r>
      <w:r w:rsidR="009A282A">
        <w:rPr>
          <w:rFonts w:cs="David" w:hint="cs"/>
          <w:sz w:val="28"/>
          <w:szCs w:val="28"/>
          <w:rtl/>
        </w:rPr>
        <w:t>שליך על המשך שירותו, מצדיקים הסתפקות בחלופת מעצר.</w:t>
      </w:r>
    </w:p>
    <w:p w14:paraId="27015394" w14:textId="77777777" w:rsidR="00105B3E" w:rsidRDefault="00484015" w:rsidP="00586EB5">
      <w:pPr>
        <w:pStyle w:val="ListParagraph"/>
        <w:numPr>
          <w:ilvl w:val="0"/>
          <w:numId w:val="2"/>
        </w:numPr>
        <w:spacing w:after="0" w:line="360" w:lineRule="auto"/>
        <w:jc w:val="both"/>
        <w:rPr>
          <w:rFonts w:cs="David"/>
          <w:sz w:val="28"/>
          <w:szCs w:val="28"/>
        </w:rPr>
      </w:pPr>
      <w:r>
        <w:rPr>
          <w:rFonts w:cs="David" w:hint="cs"/>
          <w:sz w:val="28"/>
          <w:szCs w:val="28"/>
          <w:rtl/>
        </w:rPr>
        <w:t xml:space="preserve">ביחס לפק"ל מיטב הנ"ל, הדגישה </w:t>
      </w:r>
      <w:r w:rsidR="00105B3E">
        <w:rPr>
          <w:rFonts w:cs="David" w:hint="cs"/>
          <w:sz w:val="28"/>
          <w:szCs w:val="28"/>
          <w:rtl/>
        </w:rPr>
        <w:t xml:space="preserve">הסניגורית </w:t>
      </w:r>
      <w:r>
        <w:rPr>
          <w:rFonts w:cs="David" w:hint="cs"/>
          <w:sz w:val="28"/>
          <w:szCs w:val="28"/>
          <w:rtl/>
        </w:rPr>
        <w:t xml:space="preserve">את האמור בעמ' 154 שם, שלפיו </w:t>
      </w:r>
      <w:r w:rsidR="007667E6">
        <w:rPr>
          <w:rFonts w:cs="David" w:hint="cs"/>
          <w:sz w:val="28"/>
          <w:szCs w:val="28"/>
          <w:rtl/>
        </w:rPr>
        <w:t xml:space="preserve">עניינו של </w:t>
      </w:r>
      <w:r>
        <w:rPr>
          <w:rFonts w:cs="David" w:hint="cs"/>
          <w:sz w:val="28"/>
          <w:szCs w:val="28"/>
          <w:rtl/>
        </w:rPr>
        <w:t xml:space="preserve">מלש"ב שלא התייצב לראיון ר"פ, </w:t>
      </w:r>
      <w:r w:rsidR="00586EB5">
        <w:rPr>
          <w:rFonts w:cs="David" w:hint="cs"/>
          <w:sz w:val="28"/>
          <w:szCs w:val="28"/>
          <w:rtl/>
        </w:rPr>
        <w:t>כחלק מ</w:t>
      </w:r>
      <w:r>
        <w:rPr>
          <w:rFonts w:cs="David" w:hint="cs"/>
          <w:sz w:val="28"/>
          <w:szCs w:val="28"/>
          <w:rtl/>
        </w:rPr>
        <w:t xml:space="preserve">חוסר שיתוף פעולה מובהק, וציון הר"פ שלו עולה על 1000 - יובא לבחינת סגן מפקד מיטב לגיוס, האם לפטרו משירות או להמשיך לנסות לזמנו להליכים. </w:t>
      </w:r>
      <w:r w:rsidR="009A282A">
        <w:rPr>
          <w:rFonts w:cs="David" w:hint="cs"/>
          <w:sz w:val="28"/>
          <w:szCs w:val="28"/>
          <w:rtl/>
        </w:rPr>
        <w:t xml:space="preserve">על כך השיבה התביעה, כי לפי חזקת תקינות המנהל, חזקה על הפוקד </w:t>
      </w:r>
      <w:r w:rsidR="00490B05">
        <w:rPr>
          <w:rFonts w:cs="David" w:hint="cs"/>
          <w:sz w:val="28"/>
          <w:szCs w:val="28"/>
          <w:rtl/>
        </w:rPr>
        <w:t>ש</w:t>
      </w:r>
      <w:r w:rsidR="009A282A">
        <w:rPr>
          <w:rFonts w:cs="David" w:hint="cs"/>
          <w:sz w:val="28"/>
          <w:szCs w:val="28"/>
          <w:rtl/>
        </w:rPr>
        <w:t xml:space="preserve">שוחח עם סגן מפקד מיטב בעניינו של המשיב בטרם החליט לגייסו, ואף אם לא עשה זאת, </w:t>
      </w:r>
      <w:r w:rsidR="009A282A">
        <w:rPr>
          <w:rFonts w:cs="David" w:hint="cs"/>
          <w:sz w:val="28"/>
          <w:szCs w:val="28"/>
          <w:rtl/>
        </w:rPr>
        <w:lastRenderedPageBreak/>
        <w:t xml:space="preserve">יש להחיל את תורת הבטלות היחסית, שאף היא חזרה ונשנתה בפסיקתו של בית הדין הצבאי לערעורים. </w:t>
      </w:r>
    </w:p>
    <w:p w14:paraId="78F02B4E" w14:textId="77777777" w:rsidR="00FF749D" w:rsidRPr="00F260AB" w:rsidRDefault="00FF749D" w:rsidP="009F2427">
      <w:pPr>
        <w:pStyle w:val="ListParagraph"/>
        <w:spacing w:after="0" w:line="360" w:lineRule="auto"/>
        <w:ind w:left="360"/>
        <w:jc w:val="both"/>
        <w:rPr>
          <w:rFonts w:cs="David"/>
          <w:sz w:val="28"/>
          <w:szCs w:val="28"/>
          <w:rtl/>
        </w:rPr>
      </w:pPr>
    </w:p>
    <w:p w14:paraId="30BA47AC" w14:textId="77777777" w:rsidR="00BA4946" w:rsidRPr="00BA4946" w:rsidRDefault="00BA4946" w:rsidP="00BA4946">
      <w:pPr>
        <w:pStyle w:val="ListParagraph"/>
        <w:spacing w:line="360" w:lineRule="auto"/>
        <w:ind w:left="0"/>
        <w:jc w:val="both"/>
        <w:rPr>
          <w:rFonts w:cs="David"/>
          <w:sz w:val="28"/>
          <w:szCs w:val="28"/>
        </w:rPr>
      </w:pPr>
      <w:r>
        <w:rPr>
          <w:rFonts w:cs="David" w:hint="cs"/>
          <w:b/>
          <w:bCs/>
          <w:sz w:val="28"/>
          <w:szCs w:val="28"/>
          <w:u w:val="single"/>
          <w:rtl/>
        </w:rPr>
        <w:t>דיון והכרעה</w:t>
      </w:r>
    </w:p>
    <w:p w14:paraId="755C6088" w14:textId="77777777" w:rsidR="001C5E4E" w:rsidRPr="001C5E4E" w:rsidRDefault="008C30BF" w:rsidP="00724B6D">
      <w:pPr>
        <w:pStyle w:val="ListParagraph"/>
        <w:numPr>
          <w:ilvl w:val="0"/>
          <w:numId w:val="2"/>
        </w:numPr>
        <w:spacing w:after="0" w:line="360" w:lineRule="auto"/>
        <w:jc w:val="both"/>
        <w:rPr>
          <w:rFonts w:cs="David"/>
          <w:sz w:val="28"/>
          <w:szCs w:val="28"/>
          <w:u w:val="single"/>
        </w:rPr>
      </w:pPr>
      <w:r w:rsidRPr="008C30BF">
        <w:rPr>
          <w:rFonts w:cs="David" w:hint="cs"/>
          <w:sz w:val="28"/>
          <w:szCs w:val="28"/>
          <w:rtl/>
        </w:rPr>
        <w:t xml:space="preserve">צודקת התביעה בכך ש"אין [למשיב] להלין על כי לא רואיין על-ידי סגן מפקד מיטב, טרם הוחלט על גיוסו לצה"ל ואף לא על כך שטרם עלה בידי סגן מפקד מיטב לערוך את הריאיון האמור, כעת, לאחר מעצרו הנוכחי. בכגון דא, יפים לענייננו קביעותיו של בית-דין זה, שלפיהם </w:t>
      </w:r>
      <w:r>
        <w:rPr>
          <w:rFonts w:cs="David" w:hint="cs"/>
          <w:sz w:val="28"/>
          <w:szCs w:val="28"/>
          <w:rtl/>
        </w:rPr>
        <w:t>'</w:t>
      </w:r>
      <w:r w:rsidRPr="008C30BF">
        <w:rPr>
          <w:rFonts w:cs="David" w:hint="cs"/>
          <w:sz w:val="28"/>
          <w:szCs w:val="28"/>
          <w:rtl/>
        </w:rPr>
        <w:t>מלש"ב, אשר נמנע מלהתייצב לבדיקות חרף צווים אשר הוצאו לו, לא יישמע בטענה, שגיוסו חרג מהכללים, כאשר הוא לא רואיין לבחינת סוגיית עברו הפלילי</w:t>
      </w:r>
      <w:r>
        <w:rPr>
          <w:rFonts w:cs="David" w:hint="cs"/>
          <w:sz w:val="28"/>
          <w:szCs w:val="28"/>
          <w:rtl/>
        </w:rPr>
        <w:t>'</w:t>
      </w:r>
      <w:r w:rsidR="00A17B20">
        <w:rPr>
          <w:rFonts w:cs="David" w:hint="cs"/>
          <w:sz w:val="28"/>
          <w:szCs w:val="28"/>
          <w:rtl/>
        </w:rPr>
        <w:t>"</w:t>
      </w:r>
      <w:r w:rsidRPr="008C30BF">
        <w:rPr>
          <w:rFonts w:cs="David" w:hint="cs"/>
          <w:sz w:val="28"/>
          <w:szCs w:val="28"/>
          <w:rtl/>
        </w:rPr>
        <w:t xml:space="preserve"> (</w:t>
      </w:r>
      <w:r>
        <w:rPr>
          <w:rFonts w:cs="David" w:hint="cs"/>
          <w:sz w:val="28"/>
          <w:szCs w:val="28"/>
          <w:rtl/>
        </w:rPr>
        <w:t xml:space="preserve">ע"מ 21/17 </w:t>
      </w:r>
      <w:r>
        <w:rPr>
          <w:rFonts w:cs="David" w:hint="cs"/>
          <w:b/>
          <w:bCs/>
          <w:sz w:val="28"/>
          <w:szCs w:val="28"/>
          <w:rtl/>
        </w:rPr>
        <w:t xml:space="preserve">טור' סויסה </w:t>
      </w:r>
      <w:r>
        <w:rPr>
          <w:rFonts w:cs="David" w:hint="cs"/>
          <w:sz w:val="28"/>
          <w:szCs w:val="28"/>
          <w:rtl/>
        </w:rPr>
        <w:t>הנ"ל, פסקה 9)</w:t>
      </w:r>
      <w:r w:rsidRPr="008C30BF">
        <w:rPr>
          <w:rFonts w:cs="David" w:hint="cs"/>
          <w:sz w:val="28"/>
          <w:szCs w:val="28"/>
          <w:rtl/>
        </w:rPr>
        <w:t>.</w:t>
      </w:r>
      <w:r w:rsidR="00561894">
        <w:rPr>
          <w:rFonts w:cs="David" w:hint="cs"/>
          <w:sz w:val="28"/>
          <w:szCs w:val="28"/>
          <w:rtl/>
        </w:rPr>
        <w:t xml:space="preserve"> כפי שנפסק, בנסיבות שבהן המלש"ב אינו משתף פעולה, ולא ניתן לראיין אותו לעניין עברו הפלילי, אין למצוא פגם בהוצאת צו גיוס, לפי סעיף 12 לחוק שירות ביטחון (ע"מ 54/12 </w:t>
      </w:r>
      <w:r w:rsidR="00561894">
        <w:rPr>
          <w:rFonts w:cs="David" w:hint="cs"/>
          <w:b/>
          <w:bCs/>
          <w:sz w:val="28"/>
          <w:szCs w:val="28"/>
          <w:rtl/>
        </w:rPr>
        <w:t xml:space="preserve">טור' בדוסה </w:t>
      </w:r>
      <w:r w:rsidR="00561894">
        <w:rPr>
          <w:rFonts w:cs="David" w:hint="cs"/>
          <w:sz w:val="28"/>
          <w:szCs w:val="28"/>
          <w:rtl/>
        </w:rPr>
        <w:t xml:space="preserve">הנ"ל). </w:t>
      </w:r>
    </w:p>
    <w:p w14:paraId="73F03372" w14:textId="77777777" w:rsidR="00025281" w:rsidRDefault="00561894" w:rsidP="001C5E4E">
      <w:pPr>
        <w:pStyle w:val="ListParagraph"/>
        <w:numPr>
          <w:ilvl w:val="0"/>
          <w:numId w:val="2"/>
        </w:numPr>
        <w:spacing w:after="0" w:line="360" w:lineRule="auto"/>
        <w:jc w:val="both"/>
        <w:rPr>
          <w:rFonts w:cs="David"/>
          <w:sz w:val="28"/>
          <w:szCs w:val="28"/>
          <w:u w:val="single"/>
        </w:rPr>
      </w:pPr>
      <w:r>
        <w:rPr>
          <w:rFonts w:cs="David" w:hint="cs"/>
          <w:sz w:val="28"/>
          <w:szCs w:val="28"/>
          <w:rtl/>
        </w:rPr>
        <w:t xml:space="preserve">בדומה לע"מ 77/15 </w:t>
      </w:r>
      <w:r w:rsidRPr="00561894">
        <w:rPr>
          <w:rFonts w:cs="David" w:hint="cs"/>
          <w:b/>
          <w:bCs/>
          <w:sz w:val="28"/>
          <w:szCs w:val="28"/>
          <w:rtl/>
        </w:rPr>
        <w:t>טור'</w:t>
      </w:r>
      <w:r>
        <w:rPr>
          <w:rFonts w:cs="David" w:hint="cs"/>
          <w:sz w:val="28"/>
          <w:szCs w:val="28"/>
          <w:rtl/>
        </w:rPr>
        <w:t xml:space="preserve"> </w:t>
      </w:r>
      <w:r w:rsidRPr="00561894">
        <w:rPr>
          <w:rFonts w:cs="David" w:hint="cs"/>
          <w:b/>
          <w:bCs/>
          <w:sz w:val="28"/>
          <w:szCs w:val="28"/>
          <w:rtl/>
        </w:rPr>
        <w:t>יהושע</w:t>
      </w:r>
      <w:r>
        <w:rPr>
          <w:rFonts w:cs="David" w:hint="cs"/>
          <w:sz w:val="28"/>
          <w:szCs w:val="28"/>
          <w:rtl/>
        </w:rPr>
        <w:t xml:space="preserve"> הנ"ל (פסקה 15), חומר הראיות לכאורה </w:t>
      </w:r>
      <w:r w:rsidR="001C2F3C">
        <w:rPr>
          <w:rFonts w:cs="David" w:hint="cs"/>
          <w:sz w:val="28"/>
          <w:szCs w:val="28"/>
          <w:rtl/>
        </w:rPr>
        <w:t xml:space="preserve">בענייננו </w:t>
      </w:r>
      <w:r>
        <w:rPr>
          <w:rFonts w:cs="David" w:hint="cs"/>
          <w:sz w:val="28"/>
          <w:szCs w:val="28"/>
          <w:rtl/>
        </w:rPr>
        <w:t xml:space="preserve">מעלה כי הנתונים בדבר הרישום הפלילי היו ידועים לרשויות הגיוס, ונשקלו על ידי הפוקד המוסמך, שאישר את גיוסו של המשיב והורה על קיום ראיון במועד התייצבותו לגיוס. </w:t>
      </w:r>
      <w:r w:rsidR="00B56D6B">
        <w:rPr>
          <w:rFonts w:cs="David" w:hint="cs"/>
          <w:sz w:val="28"/>
          <w:szCs w:val="28"/>
          <w:rtl/>
        </w:rPr>
        <w:t xml:space="preserve">ככל שהיה </w:t>
      </w:r>
      <w:r w:rsidR="001C5E4E">
        <w:rPr>
          <w:rFonts w:cs="David" w:hint="cs"/>
          <w:sz w:val="28"/>
          <w:szCs w:val="28"/>
          <w:rtl/>
        </w:rPr>
        <w:t>על הפוקד</w:t>
      </w:r>
      <w:r w:rsidR="00B56D6B">
        <w:rPr>
          <w:rFonts w:cs="David" w:hint="cs"/>
          <w:sz w:val="28"/>
          <w:szCs w:val="28"/>
          <w:rtl/>
        </w:rPr>
        <w:t>, לפני הוצאת הצו, להתייעץ, לפי פק"ל מיטב, עם סגן מפקד מיטב, והדבר לא נעשה - הרי ש</w:t>
      </w:r>
      <w:r w:rsidR="006420A5">
        <w:rPr>
          <w:rFonts w:cs="David" w:hint="cs"/>
          <w:sz w:val="28"/>
          <w:szCs w:val="28"/>
          <w:rtl/>
        </w:rPr>
        <w:t>"</w:t>
      </w:r>
      <w:r w:rsidR="00B56D6B">
        <w:rPr>
          <w:rFonts w:cs="David" w:hint="cs"/>
          <w:sz w:val="28"/>
          <w:szCs w:val="28"/>
          <w:rtl/>
        </w:rPr>
        <w:t xml:space="preserve">אף אם נניח כי הפוקד פעל בניגוד לאותו נוהל,  מדובר כאמור בסטייה מנוהל פנימי של מיטב, שאף אם נאמר כי יש בה פגם, ספק אם די בכך כדי להוביל לקביעה גורפת שלפיה הצו בטל מעיקרו, וזאת לאור עקרון הבטלות היחסית (ר' רע"פ 4398/99 </w:t>
      </w:r>
      <w:r w:rsidR="00B56D6B">
        <w:rPr>
          <w:rFonts w:cs="David" w:hint="cs"/>
          <w:b/>
          <w:bCs/>
          <w:sz w:val="28"/>
          <w:szCs w:val="28"/>
          <w:rtl/>
        </w:rPr>
        <w:t>הראל נ' מדינת ישראל</w:t>
      </w:r>
      <w:r w:rsidR="00B56D6B">
        <w:rPr>
          <w:rFonts w:cs="David" w:hint="cs"/>
          <w:sz w:val="28"/>
          <w:szCs w:val="28"/>
          <w:rtl/>
        </w:rPr>
        <w:t>, פ"ד נד(3) 637 (2000); ודאי הדברים אמורים מקום שבו בחר המשיב מיוזמתו להתעלם מן הצו הקורא לו לשירות, ומעלה את טענותיו כנגד תוקפו של הצו כעת, לאחר העמדתו לדין, בדרך של תקיפה עקיפה</w:t>
      </w:r>
      <w:r w:rsidR="006420A5">
        <w:rPr>
          <w:rFonts w:cs="David" w:hint="cs"/>
          <w:sz w:val="28"/>
          <w:szCs w:val="28"/>
          <w:rtl/>
        </w:rPr>
        <w:t xml:space="preserve">" (ע"מ/55/23 </w:t>
      </w:r>
      <w:r w:rsidR="006420A5">
        <w:rPr>
          <w:rFonts w:cs="David" w:hint="cs"/>
          <w:b/>
          <w:bCs/>
          <w:sz w:val="28"/>
          <w:szCs w:val="28"/>
          <w:rtl/>
        </w:rPr>
        <w:t xml:space="preserve">טור' בן הרוש </w:t>
      </w:r>
      <w:r w:rsidR="006420A5">
        <w:rPr>
          <w:rFonts w:cs="David" w:hint="cs"/>
          <w:sz w:val="28"/>
          <w:szCs w:val="28"/>
          <w:rtl/>
        </w:rPr>
        <w:t xml:space="preserve">הנ"ל, פסקה 19). </w:t>
      </w:r>
      <w:r w:rsidR="00724B6D">
        <w:rPr>
          <w:rFonts w:cs="David" w:hint="cs"/>
          <w:sz w:val="28"/>
          <w:szCs w:val="28"/>
          <w:rtl/>
        </w:rPr>
        <w:t xml:space="preserve">אכן, </w:t>
      </w:r>
      <w:r w:rsidR="00F81D37">
        <w:rPr>
          <w:rFonts w:cs="David" w:hint="cs"/>
          <w:sz w:val="28"/>
          <w:szCs w:val="28"/>
          <w:rtl/>
        </w:rPr>
        <w:t>"</w:t>
      </w:r>
      <w:r w:rsidR="00F81D37" w:rsidRPr="00D32961">
        <w:rPr>
          <w:rFonts w:cs="David" w:hint="cs"/>
          <w:sz w:val="28"/>
          <w:szCs w:val="28"/>
          <w:rtl/>
        </w:rPr>
        <w:t>כאשר עסקינן בתקיפה עקיפה של החלטה, אגב משפט פלילי, של מי שלכאורה לא קיים חובה חוקית - יש לבחון את מכלול הנתונים בהתאם לדוקטרינת הבטלות היחסית, ובמסגרת זו ייבדקו טיב הפגמים שנפלו בהליך, עוצמתם והשלכותיהם, אל מול הערכים החברתיים הרלוונטיים</w:t>
      </w:r>
      <w:r w:rsidR="00F81D37">
        <w:rPr>
          <w:rFonts w:ascii="David" w:hAnsi="David" w:cs="David" w:hint="cs"/>
          <w:color w:val="000000"/>
          <w:sz w:val="28"/>
          <w:szCs w:val="28"/>
          <w:rtl/>
        </w:rPr>
        <w:t>" (</w:t>
      </w:r>
      <w:r w:rsidR="00015DD6">
        <w:rPr>
          <w:rFonts w:ascii="David" w:hAnsi="David" w:cs="David" w:hint="cs"/>
          <w:color w:val="000000"/>
          <w:sz w:val="28"/>
          <w:szCs w:val="28"/>
          <w:rtl/>
        </w:rPr>
        <w:t xml:space="preserve">ע"מ 70248-11-25 </w:t>
      </w:r>
      <w:r w:rsidR="00015DD6">
        <w:rPr>
          <w:rFonts w:ascii="David" w:hAnsi="David" w:cs="David" w:hint="cs"/>
          <w:b/>
          <w:bCs/>
          <w:color w:val="000000"/>
          <w:sz w:val="28"/>
          <w:szCs w:val="28"/>
          <w:rtl/>
        </w:rPr>
        <w:t>טור' ברמי נ' התובע הצבאי הראשי</w:t>
      </w:r>
      <w:r w:rsidR="00015DD6" w:rsidRPr="00015DD6">
        <w:rPr>
          <w:rFonts w:ascii="David" w:hAnsi="David" w:cs="David" w:hint="cs"/>
          <w:color w:val="000000"/>
          <w:sz w:val="28"/>
          <w:szCs w:val="28"/>
          <w:rtl/>
        </w:rPr>
        <w:t>, פסקה 25 (2025)</w:t>
      </w:r>
      <w:r w:rsidR="00015DD6">
        <w:rPr>
          <w:rFonts w:ascii="David" w:hAnsi="David" w:cs="David" w:hint="cs"/>
          <w:color w:val="000000"/>
          <w:sz w:val="28"/>
          <w:szCs w:val="28"/>
          <w:rtl/>
        </w:rPr>
        <w:t xml:space="preserve">; </w:t>
      </w:r>
      <w:r w:rsidR="00A17B20" w:rsidRPr="00D32961">
        <w:rPr>
          <w:rFonts w:ascii="David" w:hAnsi="David" w:cs="David"/>
          <w:color w:val="000000"/>
          <w:sz w:val="28"/>
          <w:szCs w:val="28"/>
          <w:rtl/>
        </w:rPr>
        <w:t xml:space="preserve">ע"מ 7/24 </w:t>
      </w:r>
      <w:r w:rsidR="00A17B20" w:rsidRPr="00D32961">
        <w:rPr>
          <w:rFonts w:ascii="David" w:hAnsi="David" w:cs="David"/>
          <w:b/>
          <w:bCs/>
          <w:color w:val="000000"/>
          <w:sz w:val="28"/>
          <w:szCs w:val="28"/>
          <w:rtl/>
        </w:rPr>
        <w:t>סמל דנן נ' התובע הצבאי הראשי</w:t>
      </w:r>
      <w:r w:rsidR="00A17B20" w:rsidRPr="00D32961">
        <w:rPr>
          <w:rFonts w:ascii="David" w:hAnsi="David" w:cs="David" w:hint="cs"/>
          <w:color w:val="000000"/>
          <w:sz w:val="28"/>
          <w:szCs w:val="28"/>
          <w:rtl/>
        </w:rPr>
        <w:t>, פסקה 22</w:t>
      </w:r>
      <w:r w:rsidR="00A17B20" w:rsidRPr="00D32961">
        <w:rPr>
          <w:rFonts w:ascii="David" w:hAnsi="David" w:cs="David"/>
          <w:b/>
          <w:bCs/>
          <w:color w:val="000000"/>
          <w:sz w:val="28"/>
          <w:szCs w:val="28"/>
          <w:rtl/>
        </w:rPr>
        <w:t xml:space="preserve"> </w:t>
      </w:r>
      <w:r w:rsidR="00A17B20" w:rsidRPr="00D32961">
        <w:rPr>
          <w:rFonts w:ascii="David" w:hAnsi="David" w:cs="David"/>
          <w:color w:val="000000"/>
          <w:sz w:val="28"/>
          <w:szCs w:val="28"/>
          <w:rtl/>
        </w:rPr>
        <w:t>(2024)</w:t>
      </w:r>
      <w:r w:rsidR="00A17B20">
        <w:rPr>
          <w:rFonts w:ascii="David" w:hAnsi="David" w:cs="David" w:hint="cs"/>
          <w:color w:val="000000"/>
          <w:sz w:val="28"/>
          <w:szCs w:val="28"/>
          <w:rtl/>
        </w:rPr>
        <w:t xml:space="preserve">; </w:t>
      </w:r>
      <w:r w:rsidR="00015DD6">
        <w:rPr>
          <w:rFonts w:ascii="David" w:hAnsi="David" w:cs="David" w:hint="cs"/>
          <w:color w:val="000000"/>
          <w:sz w:val="28"/>
          <w:szCs w:val="28"/>
          <w:rtl/>
        </w:rPr>
        <w:t xml:space="preserve">ע"מ 10/19 </w:t>
      </w:r>
      <w:r w:rsidR="00015DD6">
        <w:rPr>
          <w:rFonts w:ascii="David" w:hAnsi="David" w:cs="David" w:hint="cs"/>
          <w:b/>
          <w:bCs/>
          <w:color w:val="000000"/>
          <w:sz w:val="28"/>
          <w:szCs w:val="28"/>
          <w:rtl/>
        </w:rPr>
        <w:t>טור' עזרן נ' התובע הצבאי הראשי</w:t>
      </w:r>
      <w:r w:rsidR="00015DD6">
        <w:rPr>
          <w:rFonts w:ascii="David" w:hAnsi="David" w:cs="David" w:hint="cs"/>
          <w:color w:val="000000"/>
          <w:sz w:val="28"/>
          <w:szCs w:val="28"/>
          <w:rtl/>
        </w:rPr>
        <w:t>, פסקה 26 (2026))</w:t>
      </w:r>
      <w:r w:rsidR="00F81D37" w:rsidRPr="00D32961">
        <w:rPr>
          <w:rFonts w:ascii="David" w:hAnsi="David" w:cs="David" w:hint="cs"/>
          <w:color w:val="000000"/>
          <w:sz w:val="28"/>
          <w:szCs w:val="28"/>
          <w:rtl/>
        </w:rPr>
        <w:t>.</w:t>
      </w:r>
    </w:p>
    <w:p w14:paraId="60F287EF" w14:textId="77777777" w:rsidR="00B56D6B" w:rsidRPr="00025281" w:rsidRDefault="00025281" w:rsidP="00724B6D">
      <w:pPr>
        <w:pStyle w:val="ListParagraph"/>
        <w:numPr>
          <w:ilvl w:val="0"/>
          <w:numId w:val="2"/>
        </w:numPr>
        <w:spacing w:after="0" w:line="360" w:lineRule="auto"/>
        <w:jc w:val="both"/>
        <w:rPr>
          <w:rFonts w:cs="David"/>
          <w:sz w:val="28"/>
          <w:szCs w:val="28"/>
        </w:rPr>
      </w:pPr>
      <w:r w:rsidRPr="00025281">
        <w:rPr>
          <w:rFonts w:cs="David" w:hint="cs"/>
          <w:sz w:val="28"/>
          <w:szCs w:val="28"/>
          <w:rtl/>
        </w:rPr>
        <w:t>עניינו</w:t>
      </w:r>
      <w:r w:rsidR="00723E2B" w:rsidRPr="00025281">
        <w:rPr>
          <w:rFonts w:cs="David" w:hint="cs"/>
          <w:sz w:val="28"/>
          <w:szCs w:val="28"/>
          <w:rtl/>
        </w:rPr>
        <w:t xml:space="preserve"> </w:t>
      </w:r>
      <w:r>
        <w:rPr>
          <w:rFonts w:cs="David" w:hint="cs"/>
          <w:sz w:val="28"/>
          <w:szCs w:val="28"/>
          <w:rtl/>
        </w:rPr>
        <w:t xml:space="preserve">של </w:t>
      </w:r>
      <w:r w:rsidRPr="00025281">
        <w:rPr>
          <w:rFonts w:cs="David" w:hint="cs"/>
          <w:b/>
          <w:bCs/>
          <w:sz w:val="28"/>
          <w:szCs w:val="28"/>
          <w:rtl/>
        </w:rPr>
        <w:t>טור' בן</w:t>
      </w:r>
      <w:r>
        <w:rPr>
          <w:rFonts w:cs="David" w:hint="cs"/>
          <w:sz w:val="28"/>
          <w:szCs w:val="28"/>
          <w:rtl/>
        </w:rPr>
        <w:t xml:space="preserve"> </w:t>
      </w:r>
      <w:r w:rsidRPr="00025281">
        <w:rPr>
          <w:rFonts w:cs="David" w:hint="cs"/>
          <w:b/>
          <w:bCs/>
          <w:sz w:val="28"/>
          <w:szCs w:val="28"/>
          <w:rtl/>
        </w:rPr>
        <w:t>הרוש</w:t>
      </w:r>
      <w:r>
        <w:rPr>
          <w:rFonts w:cs="David" w:hint="cs"/>
          <w:sz w:val="28"/>
          <w:szCs w:val="28"/>
          <w:rtl/>
        </w:rPr>
        <w:t xml:space="preserve"> הנ"ל אינו שייך </w:t>
      </w:r>
      <w:r w:rsidR="00A645DB">
        <w:rPr>
          <w:rFonts w:cs="David" w:hint="cs"/>
          <w:sz w:val="28"/>
          <w:szCs w:val="28"/>
          <w:rtl/>
        </w:rPr>
        <w:t>לנדון כאן</w:t>
      </w:r>
      <w:r>
        <w:rPr>
          <w:rFonts w:cs="David" w:hint="cs"/>
          <w:sz w:val="28"/>
          <w:szCs w:val="28"/>
          <w:rtl/>
        </w:rPr>
        <w:t xml:space="preserve">, אלא </w:t>
      </w:r>
      <w:r w:rsidRPr="00415965">
        <w:rPr>
          <w:rFonts w:cs="David" w:hint="cs"/>
          <w:b/>
          <w:bCs/>
          <w:sz w:val="28"/>
          <w:szCs w:val="28"/>
          <w:rtl/>
        </w:rPr>
        <w:t>מיוחד לנסיבותיו</w:t>
      </w:r>
      <w:r>
        <w:rPr>
          <w:rFonts w:cs="David" w:hint="cs"/>
          <w:sz w:val="28"/>
          <w:szCs w:val="28"/>
          <w:rtl/>
        </w:rPr>
        <w:t xml:space="preserve"> - של מי שהגיע ללשכת הגיוס ונקבע לו פרופיל רפואי, ורק אז הוצא צו הגיוס בעניינו; של מי שרואיין לעניין הרישום הפלילי הנזקף לחובתו, ושביקש מאוחר יותר להסדיר את מעמדו, לאחר שההליך הפלילי נגדו הסתיים</w:t>
      </w:r>
      <w:r w:rsidR="00BC1B2E">
        <w:rPr>
          <w:rFonts w:cs="David" w:hint="cs"/>
          <w:sz w:val="28"/>
          <w:szCs w:val="28"/>
          <w:rtl/>
        </w:rPr>
        <w:t>;</w:t>
      </w:r>
      <w:r>
        <w:rPr>
          <w:rFonts w:cs="David" w:hint="cs"/>
          <w:sz w:val="28"/>
          <w:szCs w:val="28"/>
          <w:rtl/>
        </w:rPr>
        <w:t xml:space="preserve"> ו</w:t>
      </w:r>
      <w:r w:rsidR="00BC1B2E">
        <w:rPr>
          <w:rFonts w:cs="David" w:hint="cs"/>
          <w:sz w:val="28"/>
          <w:szCs w:val="28"/>
          <w:rtl/>
        </w:rPr>
        <w:t xml:space="preserve">אשר </w:t>
      </w:r>
      <w:r>
        <w:rPr>
          <w:rFonts w:cs="David" w:hint="cs"/>
          <w:sz w:val="28"/>
          <w:szCs w:val="28"/>
          <w:rtl/>
        </w:rPr>
        <w:t>אף לאחר שעזב את לש</w:t>
      </w:r>
      <w:r w:rsidR="001E7E93">
        <w:rPr>
          <w:rFonts w:cs="David" w:hint="cs"/>
          <w:sz w:val="28"/>
          <w:szCs w:val="28"/>
          <w:rtl/>
        </w:rPr>
        <w:t>כ</w:t>
      </w:r>
      <w:r>
        <w:rPr>
          <w:rFonts w:cs="David" w:hint="cs"/>
          <w:sz w:val="28"/>
          <w:szCs w:val="28"/>
          <w:rtl/>
        </w:rPr>
        <w:t>ת הגיוס מבלי להישפט, הסגיר עצמו בהמשך, תוך שתקופת ההיעדרות מאז הייתה קצרה יותר מרף ההעמדה לדין פלילי.</w:t>
      </w:r>
    </w:p>
    <w:p w14:paraId="5355CED7" w14:textId="77777777" w:rsidR="00723E2B" w:rsidRDefault="00723E2B" w:rsidP="00723E2B">
      <w:pPr>
        <w:pStyle w:val="ListParagraph"/>
        <w:numPr>
          <w:ilvl w:val="0"/>
          <w:numId w:val="2"/>
        </w:numPr>
        <w:spacing w:after="0" w:line="360" w:lineRule="auto"/>
        <w:jc w:val="both"/>
        <w:rPr>
          <w:rFonts w:cs="David"/>
          <w:sz w:val="28"/>
          <w:szCs w:val="28"/>
        </w:rPr>
      </w:pPr>
      <w:r>
        <w:rPr>
          <w:rFonts w:cs="David" w:hint="cs"/>
          <w:sz w:val="28"/>
          <w:szCs w:val="28"/>
          <w:rtl/>
        </w:rPr>
        <w:lastRenderedPageBreak/>
        <w:t>נוכח הקביעות החד משמעיות בפסיקתו של בית דין זה</w:t>
      </w:r>
      <w:r w:rsidR="007C630A">
        <w:rPr>
          <w:rFonts w:cs="David" w:hint="cs"/>
          <w:sz w:val="28"/>
          <w:szCs w:val="28"/>
          <w:rtl/>
        </w:rPr>
        <w:t xml:space="preserve"> בסוגיה הנדונה</w:t>
      </w:r>
      <w:r>
        <w:rPr>
          <w:rFonts w:cs="David" w:hint="cs"/>
          <w:sz w:val="28"/>
          <w:szCs w:val="28"/>
          <w:rtl/>
        </w:rPr>
        <w:t>, הרי ש</w:t>
      </w:r>
      <w:r w:rsidR="00025281">
        <w:rPr>
          <w:rFonts w:cs="David" w:hint="cs"/>
          <w:sz w:val="28"/>
          <w:szCs w:val="28"/>
          <w:rtl/>
        </w:rPr>
        <w:t xml:space="preserve">על פניו, אין המדובר בשאלה מורכבת המחייבת שחרור לחלופת מעצר. </w:t>
      </w:r>
      <w:r>
        <w:rPr>
          <w:rFonts w:cs="David" w:hint="cs"/>
          <w:sz w:val="28"/>
          <w:szCs w:val="28"/>
          <w:rtl/>
        </w:rPr>
        <w:t>כפי שנפסק,</w:t>
      </w:r>
      <w:r w:rsidR="00561894" w:rsidRPr="00787BB3">
        <w:rPr>
          <w:rFonts w:cs="David" w:hint="cs"/>
          <w:sz w:val="28"/>
          <w:szCs w:val="28"/>
          <w:rtl/>
        </w:rPr>
        <w:t xml:space="preserve"> </w:t>
      </w:r>
      <w:r>
        <w:rPr>
          <w:rFonts w:cs="David" w:hint="cs"/>
          <w:sz w:val="28"/>
          <w:szCs w:val="28"/>
          <w:rtl/>
        </w:rPr>
        <w:t>"בעצם ההידרשות לתורת הבטלות היחסית אין כדי להכתיב, מניה וביה, הסתפקות בחלופת מעצר</w:t>
      </w:r>
      <w:r w:rsidR="00CB758A">
        <w:rPr>
          <w:rFonts w:cs="David" w:hint="cs"/>
          <w:sz w:val="28"/>
          <w:szCs w:val="28"/>
          <w:rtl/>
        </w:rPr>
        <w:t>"</w:t>
      </w:r>
      <w:r>
        <w:rPr>
          <w:rFonts w:cs="David" w:hint="cs"/>
          <w:sz w:val="28"/>
          <w:szCs w:val="28"/>
          <w:rtl/>
        </w:rPr>
        <w:t xml:space="preserve"> </w:t>
      </w:r>
      <w:r w:rsidRPr="00D32961">
        <w:rPr>
          <w:rFonts w:cs="David" w:hint="cs"/>
          <w:sz w:val="28"/>
          <w:szCs w:val="28"/>
          <w:rtl/>
        </w:rPr>
        <w:t xml:space="preserve">(ע"מ 43/21 </w:t>
      </w:r>
      <w:r w:rsidRPr="00D32961">
        <w:rPr>
          <w:rFonts w:cs="David" w:hint="cs"/>
          <w:b/>
          <w:bCs/>
          <w:sz w:val="28"/>
          <w:szCs w:val="28"/>
          <w:rtl/>
        </w:rPr>
        <w:t>טור' שסטופול נ' התובע הצבאי הראשי</w:t>
      </w:r>
      <w:r>
        <w:rPr>
          <w:rFonts w:cs="David" w:hint="cs"/>
          <w:sz w:val="28"/>
          <w:szCs w:val="28"/>
          <w:rtl/>
        </w:rPr>
        <w:t>, פסקה 27, והאסמכתאות שם</w:t>
      </w:r>
      <w:r w:rsidRPr="00D32961">
        <w:rPr>
          <w:rFonts w:cs="David" w:hint="cs"/>
          <w:b/>
          <w:bCs/>
          <w:sz w:val="28"/>
          <w:szCs w:val="28"/>
          <w:rtl/>
        </w:rPr>
        <w:t xml:space="preserve"> </w:t>
      </w:r>
      <w:r w:rsidRPr="00D32961">
        <w:rPr>
          <w:rFonts w:cs="David" w:hint="cs"/>
          <w:sz w:val="28"/>
          <w:szCs w:val="28"/>
          <w:rtl/>
        </w:rPr>
        <w:t>(2021)</w:t>
      </w:r>
      <w:r>
        <w:rPr>
          <w:rFonts w:cs="David" w:hint="cs"/>
          <w:sz w:val="28"/>
          <w:szCs w:val="28"/>
          <w:rtl/>
        </w:rPr>
        <w:t>); וכן</w:t>
      </w:r>
      <w:r w:rsidRPr="00D32961">
        <w:rPr>
          <w:rFonts w:cs="David" w:hint="cs"/>
          <w:sz w:val="28"/>
          <w:szCs w:val="28"/>
          <w:rtl/>
        </w:rPr>
        <w:t xml:space="preserve"> </w:t>
      </w:r>
      <w:r w:rsidRPr="00D32961">
        <w:rPr>
          <w:rFonts w:ascii="David" w:hAnsi="David" w:cs="David" w:hint="cs"/>
          <w:color w:val="000000"/>
          <w:sz w:val="28"/>
          <w:szCs w:val="28"/>
          <w:rtl/>
        </w:rPr>
        <w:t xml:space="preserve">ע"מ 71/24 </w:t>
      </w:r>
      <w:r w:rsidRPr="00D32961">
        <w:rPr>
          <w:rFonts w:ascii="David" w:hAnsi="David" w:cs="David" w:hint="cs"/>
          <w:b/>
          <w:bCs/>
          <w:color w:val="000000"/>
          <w:sz w:val="28"/>
          <w:szCs w:val="28"/>
          <w:rtl/>
        </w:rPr>
        <w:t xml:space="preserve">טור' בלטה נ' התובע הצבאי הראשי, </w:t>
      </w:r>
      <w:r w:rsidRPr="00D32961">
        <w:rPr>
          <w:rFonts w:ascii="David" w:hAnsi="David" w:cs="David" w:hint="cs"/>
          <w:color w:val="000000"/>
          <w:sz w:val="28"/>
          <w:szCs w:val="28"/>
          <w:rtl/>
        </w:rPr>
        <w:t>פסקה 19 (2024)</w:t>
      </w:r>
      <w:r w:rsidRPr="00D32961">
        <w:rPr>
          <w:rFonts w:cs="David" w:hint="cs"/>
          <w:sz w:val="28"/>
          <w:szCs w:val="28"/>
          <w:rtl/>
        </w:rPr>
        <w:t xml:space="preserve">). </w:t>
      </w:r>
      <w:r>
        <w:rPr>
          <w:rFonts w:cs="David" w:hint="cs"/>
          <w:sz w:val="28"/>
          <w:szCs w:val="28"/>
          <w:rtl/>
        </w:rPr>
        <w:t xml:space="preserve"> </w:t>
      </w:r>
    </w:p>
    <w:p w14:paraId="1DECE0FB" w14:textId="77777777" w:rsidR="008C30BF" w:rsidRPr="00773C53" w:rsidRDefault="0099406C" w:rsidP="00F43A48">
      <w:pPr>
        <w:pStyle w:val="ListParagraph"/>
        <w:numPr>
          <w:ilvl w:val="0"/>
          <w:numId w:val="2"/>
        </w:numPr>
        <w:spacing w:after="0" w:line="360" w:lineRule="auto"/>
        <w:jc w:val="both"/>
        <w:rPr>
          <w:rFonts w:cs="David"/>
          <w:sz w:val="28"/>
          <w:szCs w:val="28"/>
        </w:rPr>
      </w:pPr>
      <w:r w:rsidRPr="00773C53">
        <w:rPr>
          <w:rFonts w:cs="David" w:hint="cs"/>
          <w:sz w:val="28"/>
          <w:szCs w:val="28"/>
          <w:rtl/>
        </w:rPr>
        <w:t xml:space="preserve">בצדק, הטעים בית הדין קמא </w:t>
      </w:r>
      <w:r w:rsidR="001F55F4" w:rsidRPr="00773C53">
        <w:rPr>
          <w:rFonts w:cs="David" w:hint="cs"/>
          <w:sz w:val="28"/>
          <w:szCs w:val="28"/>
          <w:rtl/>
        </w:rPr>
        <w:t xml:space="preserve">את עוצמתן של עילות המעצר בעניינו של המשיב. "כלל הנסיבות, במצטבר - משך ההיעדרות... ואף עמדתו [של המשיב] בנוגע לשירות הצבאי, כל אלה מקימות </w:t>
      </w:r>
      <w:r w:rsidR="001F55F4" w:rsidRPr="00773C53">
        <w:rPr>
          <w:rFonts w:cs="David" w:hint="cs"/>
          <w:b/>
          <w:bCs/>
          <w:sz w:val="28"/>
          <w:szCs w:val="28"/>
          <w:rtl/>
        </w:rPr>
        <w:t>גם חשש ממשי</w:t>
      </w:r>
      <w:r w:rsidR="001F55F4" w:rsidRPr="00773C53">
        <w:rPr>
          <w:rFonts w:cs="David" w:hint="cs"/>
          <w:sz w:val="28"/>
          <w:szCs w:val="28"/>
          <w:rtl/>
        </w:rPr>
        <w:t xml:space="preserve"> לאי התייצבותו... להליכים המשפטיים בעניינו, וההגנה לא הפריכה את החשש האמור" (ע"מ 26-24/21 </w:t>
      </w:r>
      <w:r w:rsidR="001F55F4" w:rsidRPr="00773C53">
        <w:rPr>
          <w:rFonts w:cs="David" w:hint="cs"/>
          <w:b/>
          <w:bCs/>
          <w:sz w:val="28"/>
          <w:szCs w:val="28"/>
          <w:rtl/>
        </w:rPr>
        <w:t>טור' התרסי נ' התובע הצבאי הראשי</w:t>
      </w:r>
      <w:r w:rsidR="001F55F4" w:rsidRPr="00773C53">
        <w:rPr>
          <w:rFonts w:cs="David" w:hint="cs"/>
          <w:sz w:val="28"/>
          <w:szCs w:val="28"/>
          <w:rtl/>
        </w:rPr>
        <w:t>, פסקה 86</w:t>
      </w:r>
      <w:r w:rsidR="003F6095">
        <w:rPr>
          <w:rFonts w:cs="David" w:hint="cs"/>
          <w:sz w:val="28"/>
          <w:szCs w:val="28"/>
          <w:rtl/>
        </w:rPr>
        <w:t>. ההדגשה במקור</w:t>
      </w:r>
      <w:r w:rsidR="001F55F4" w:rsidRPr="00773C53">
        <w:rPr>
          <w:rFonts w:cs="David" w:hint="cs"/>
          <w:sz w:val="28"/>
          <w:szCs w:val="28"/>
          <w:rtl/>
        </w:rPr>
        <w:t xml:space="preserve"> (2021)).</w:t>
      </w:r>
      <w:r w:rsidR="009E0AD6" w:rsidRPr="00773C53">
        <w:rPr>
          <w:rFonts w:cs="David" w:hint="cs"/>
          <w:sz w:val="28"/>
          <w:szCs w:val="28"/>
          <w:rtl/>
        </w:rPr>
        <w:t xml:space="preserve"> לחשש מהימלטות מאימת הדין</w:t>
      </w:r>
      <w:r w:rsidR="00885EBE" w:rsidRPr="00773C53">
        <w:rPr>
          <w:rFonts w:cs="David" w:hint="cs"/>
          <w:sz w:val="28"/>
          <w:szCs w:val="28"/>
          <w:rtl/>
        </w:rPr>
        <w:t xml:space="preserve">, הנלמד גם מן הענישה הצפויה למשיב, אם יורשע, לנוכח ההיעדרות המיוחסת לו, שנמשכה גם לאורך כל המלחמה, והביאה לבקשת התביעה להרכבת מותב תלתא בתיק (ראו </w:t>
      </w:r>
      <w:r w:rsidR="00885EBE" w:rsidRPr="00773C53">
        <w:rPr>
          <w:rFonts w:cs="David"/>
          <w:sz w:val="28"/>
          <w:szCs w:val="28"/>
          <w:rtl/>
        </w:rPr>
        <w:t>ע"מ 74342-06-26</w:t>
      </w:r>
      <w:r w:rsidR="00885EBE" w:rsidRPr="00773C53">
        <w:rPr>
          <w:rFonts w:cs="David" w:hint="cs"/>
          <w:sz w:val="28"/>
          <w:szCs w:val="28"/>
          <w:rtl/>
        </w:rPr>
        <w:t xml:space="preserve"> </w:t>
      </w:r>
      <w:r w:rsidR="00885EBE" w:rsidRPr="00773C53">
        <w:rPr>
          <w:rFonts w:cs="David" w:hint="cs"/>
          <w:b/>
          <w:bCs/>
          <w:sz w:val="28"/>
          <w:szCs w:val="28"/>
          <w:rtl/>
        </w:rPr>
        <w:t>טור' אסנקה נ' התובע הצבאי הראשי</w:t>
      </w:r>
      <w:r w:rsidR="00885EBE" w:rsidRPr="00773C53">
        <w:rPr>
          <w:rFonts w:cs="David" w:hint="cs"/>
          <w:sz w:val="28"/>
          <w:szCs w:val="28"/>
          <w:rtl/>
        </w:rPr>
        <w:t xml:space="preserve">, פסקה 13 (2026)) - </w:t>
      </w:r>
      <w:r w:rsidR="009E0AD6" w:rsidRPr="00773C53">
        <w:rPr>
          <w:rFonts w:cs="David" w:hint="cs"/>
          <w:sz w:val="28"/>
          <w:szCs w:val="28"/>
          <w:rtl/>
        </w:rPr>
        <w:t>יש להוסיף את עילות המעצר של המסוכנות הצבאית והחשש לפגיעה חריפה במשמעת הצבאית</w:t>
      </w:r>
      <w:r w:rsidR="00773C53" w:rsidRPr="00773C53">
        <w:rPr>
          <w:rFonts w:cs="David" w:hint="cs"/>
          <w:sz w:val="28"/>
          <w:szCs w:val="28"/>
          <w:rtl/>
        </w:rPr>
        <w:t xml:space="preserve">. </w:t>
      </w:r>
      <w:r w:rsidR="009E0AD6" w:rsidRPr="00773C53">
        <w:rPr>
          <w:rFonts w:ascii="David" w:hAnsi="David" w:cs="David" w:hint="cs"/>
          <w:color w:val="000000"/>
          <w:sz w:val="28"/>
          <w:szCs w:val="28"/>
          <w:rtl/>
        </w:rPr>
        <w:t xml:space="preserve">עילות אלה אף מתעצמות בתקופת מלחמה </w:t>
      </w:r>
      <w:r w:rsidR="009E0AD6" w:rsidRPr="00773C53">
        <w:rPr>
          <w:rFonts w:cs="David" w:hint="cs"/>
          <w:sz w:val="28"/>
          <w:szCs w:val="28"/>
          <w:rtl/>
        </w:rPr>
        <w:t>(</w:t>
      </w:r>
      <w:r w:rsidR="00773C53">
        <w:rPr>
          <w:rFonts w:ascii="David" w:hAnsi="David" w:cs="David" w:hint="cs"/>
          <w:color w:val="000000"/>
          <w:sz w:val="28"/>
          <w:szCs w:val="28"/>
          <w:rtl/>
        </w:rPr>
        <w:t xml:space="preserve">ראו, מיני רבים, </w:t>
      </w:r>
      <w:r w:rsidR="009E0AD6" w:rsidRPr="00773C53">
        <w:rPr>
          <w:rFonts w:ascii="David" w:hAnsi="David" w:cs="David"/>
          <w:color w:val="000000"/>
          <w:sz w:val="28"/>
          <w:szCs w:val="28"/>
          <w:rtl/>
        </w:rPr>
        <w:t>ע"מ 23443-03-25</w:t>
      </w:r>
      <w:r w:rsidR="009E0AD6" w:rsidRPr="00773C53">
        <w:rPr>
          <w:rFonts w:ascii="David" w:hAnsi="David" w:cs="David" w:hint="cs"/>
          <w:color w:val="000000"/>
          <w:sz w:val="28"/>
          <w:szCs w:val="28"/>
          <w:rtl/>
        </w:rPr>
        <w:t xml:space="preserve"> </w:t>
      </w:r>
      <w:r w:rsidR="009E0AD6" w:rsidRPr="00773C53">
        <w:rPr>
          <w:rFonts w:ascii="David" w:hAnsi="David" w:cs="David" w:hint="cs"/>
          <w:b/>
          <w:bCs/>
          <w:color w:val="000000"/>
          <w:sz w:val="28"/>
          <w:szCs w:val="28"/>
          <w:rtl/>
        </w:rPr>
        <w:t>טור' גוב נ' התובע הצבאי הראשי</w:t>
      </w:r>
      <w:r w:rsidR="009E0AD6" w:rsidRPr="00773C53">
        <w:rPr>
          <w:rFonts w:ascii="David" w:hAnsi="David" w:cs="David" w:hint="cs"/>
          <w:color w:val="000000"/>
          <w:sz w:val="28"/>
          <w:szCs w:val="28"/>
          <w:rtl/>
        </w:rPr>
        <w:t>, פסקה 19, והאסמכתאות שם (2025)).</w:t>
      </w:r>
    </w:p>
    <w:p w14:paraId="237FAC9E" w14:textId="77777777" w:rsidR="00076517" w:rsidRPr="00474FFF" w:rsidRDefault="00076517" w:rsidP="00474FFF">
      <w:pPr>
        <w:pStyle w:val="ListParagraph"/>
        <w:numPr>
          <w:ilvl w:val="0"/>
          <w:numId w:val="2"/>
        </w:numPr>
        <w:spacing w:after="0" w:line="360" w:lineRule="auto"/>
        <w:jc w:val="both"/>
        <w:rPr>
          <w:rFonts w:cs="David"/>
          <w:sz w:val="28"/>
          <w:szCs w:val="28"/>
          <w:rtl/>
        </w:rPr>
      </w:pPr>
      <w:r w:rsidRPr="006940A3">
        <w:rPr>
          <w:rFonts w:cs="David" w:hint="cs"/>
          <w:sz w:val="28"/>
          <w:szCs w:val="28"/>
          <w:rtl/>
        </w:rPr>
        <w:t>ערעור התביעה</w:t>
      </w:r>
      <w:r w:rsidR="006940A3" w:rsidRPr="006940A3">
        <w:rPr>
          <w:rFonts w:cs="David" w:hint="cs"/>
          <w:sz w:val="28"/>
          <w:szCs w:val="28"/>
          <w:rtl/>
        </w:rPr>
        <w:t xml:space="preserve"> מתקבל אפוא</w:t>
      </w:r>
      <w:r w:rsidRPr="006940A3">
        <w:rPr>
          <w:rFonts w:cs="David" w:hint="cs"/>
          <w:sz w:val="28"/>
          <w:szCs w:val="28"/>
          <w:rtl/>
        </w:rPr>
        <w:t>.</w:t>
      </w:r>
      <w:r w:rsidR="006940A3" w:rsidRPr="006940A3">
        <w:rPr>
          <w:rFonts w:cs="David" w:hint="cs"/>
          <w:sz w:val="28"/>
          <w:szCs w:val="28"/>
          <w:rtl/>
        </w:rPr>
        <w:t xml:space="preserve"> </w:t>
      </w:r>
      <w:r w:rsidR="00773C53">
        <w:rPr>
          <w:rFonts w:cs="David" w:hint="cs"/>
          <w:sz w:val="28"/>
          <w:szCs w:val="28"/>
          <w:rtl/>
        </w:rPr>
        <w:t>מעצרו של המשיב מוארך עד תום ההליכים המשפטיים בעניינו</w:t>
      </w:r>
      <w:r w:rsidR="00DC026F">
        <w:rPr>
          <w:rFonts w:cs="David" w:hint="cs"/>
          <w:sz w:val="28"/>
          <w:szCs w:val="28"/>
          <w:rtl/>
        </w:rPr>
        <w:t>.</w:t>
      </w:r>
      <w:r w:rsidR="00773C53">
        <w:rPr>
          <w:rFonts w:cs="David" w:hint="cs"/>
          <w:sz w:val="28"/>
          <w:szCs w:val="28"/>
          <w:rtl/>
        </w:rPr>
        <w:t xml:space="preserve"> מובן, כי לסניגורית שמורה הזכות לפנות בבקשה לעיון חוזר במעצר, לאחר ראיון הר"פ או </w:t>
      </w:r>
      <w:r w:rsidR="00CB758A">
        <w:rPr>
          <w:rFonts w:cs="David" w:hint="cs"/>
          <w:sz w:val="28"/>
          <w:szCs w:val="28"/>
          <w:rtl/>
        </w:rPr>
        <w:t xml:space="preserve">בראי </w:t>
      </w:r>
      <w:r w:rsidR="00773C53">
        <w:rPr>
          <w:rFonts w:cs="David" w:hint="cs"/>
          <w:sz w:val="28"/>
          <w:szCs w:val="28"/>
          <w:rtl/>
        </w:rPr>
        <w:t>כל נסיבה חדשה אחרת, ובית הדין קמא יכריע בעניין, כחוכמתו.</w:t>
      </w:r>
    </w:p>
    <w:p w14:paraId="740DDC0C" w14:textId="77777777" w:rsidR="00415965" w:rsidRDefault="00415965" w:rsidP="00A96C9A">
      <w:pPr>
        <w:tabs>
          <w:tab w:val="left" w:pos="374"/>
        </w:tabs>
        <w:spacing w:line="360" w:lineRule="auto"/>
        <w:ind w:left="-52"/>
        <w:jc w:val="both"/>
        <w:outlineLvl w:val="0"/>
        <w:rPr>
          <w:rFonts w:cs="David"/>
          <w:sz w:val="18"/>
          <w:szCs w:val="18"/>
          <w:rtl/>
        </w:rPr>
      </w:pPr>
    </w:p>
    <w:p w14:paraId="52BFB078" w14:textId="77777777" w:rsidR="00CB758A" w:rsidRDefault="000618BC" w:rsidP="00474FFF">
      <w:pPr>
        <w:tabs>
          <w:tab w:val="left" w:pos="374"/>
        </w:tabs>
        <w:spacing w:line="360" w:lineRule="auto"/>
        <w:ind w:left="-52"/>
        <w:jc w:val="both"/>
        <w:outlineLvl w:val="0"/>
        <w:rPr>
          <w:rFonts w:cs="David"/>
          <w:sz w:val="28"/>
          <w:szCs w:val="28"/>
          <w:rtl/>
        </w:rPr>
      </w:pPr>
      <w:r w:rsidRPr="00C32777">
        <w:rPr>
          <w:rFonts w:cs="David" w:hint="cs"/>
          <w:sz w:val="28"/>
          <w:szCs w:val="28"/>
          <w:rtl/>
        </w:rPr>
        <w:t xml:space="preserve">ניתנה היום, </w:t>
      </w:r>
      <w:r w:rsidR="00DD203B">
        <w:rPr>
          <w:rFonts w:cs="David" w:hint="cs"/>
          <w:sz w:val="28"/>
          <w:szCs w:val="28"/>
          <w:rtl/>
        </w:rPr>
        <w:t xml:space="preserve">י"ב באלול </w:t>
      </w:r>
      <w:r w:rsidR="004546C2" w:rsidRPr="00C32777">
        <w:rPr>
          <w:rFonts w:cs="David" w:hint="cs"/>
          <w:sz w:val="28"/>
          <w:szCs w:val="28"/>
          <w:rtl/>
        </w:rPr>
        <w:t>הת</w:t>
      </w:r>
      <w:r w:rsidR="00CD31BF" w:rsidRPr="00C32777">
        <w:rPr>
          <w:rFonts w:cs="David" w:hint="cs"/>
          <w:sz w:val="28"/>
          <w:szCs w:val="28"/>
          <w:rtl/>
        </w:rPr>
        <w:t>ש</w:t>
      </w:r>
      <w:r w:rsidR="00DE6B15">
        <w:rPr>
          <w:rFonts w:cs="David" w:hint="cs"/>
          <w:sz w:val="28"/>
          <w:szCs w:val="28"/>
          <w:rtl/>
        </w:rPr>
        <w:t>פ"</w:t>
      </w:r>
      <w:r w:rsidR="00DD203B">
        <w:rPr>
          <w:rFonts w:cs="David" w:hint="cs"/>
          <w:sz w:val="28"/>
          <w:szCs w:val="28"/>
          <w:rtl/>
        </w:rPr>
        <w:t>ו</w:t>
      </w:r>
      <w:r w:rsidRPr="00C32777">
        <w:rPr>
          <w:rFonts w:cs="David" w:hint="cs"/>
          <w:sz w:val="28"/>
          <w:szCs w:val="28"/>
          <w:rtl/>
        </w:rPr>
        <w:t xml:space="preserve">, </w:t>
      </w:r>
      <w:r w:rsidR="00DD203B">
        <w:rPr>
          <w:rFonts w:cs="David" w:hint="cs"/>
          <w:sz w:val="28"/>
          <w:szCs w:val="28"/>
          <w:rtl/>
        </w:rPr>
        <w:t xml:space="preserve">25 </w:t>
      </w:r>
      <w:r w:rsidR="006940A3">
        <w:rPr>
          <w:rFonts w:cs="David" w:hint="cs"/>
          <w:sz w:val="28"/>
          <w:szCs w:val="28"/>
          <w:rtl/>
        </w:rPr>
        <w:t>באוגוסט 202</w:t>
      </w:r>
      <w:r w:rsidR="00DD203B">
        <w:rPr>
          <w:rFonts w:cs="David" w:hint="cs"/>
          <w:sz w:val="28"/>
          <w:szCs w:val="28"/>
          <w:rtl/>
        </w:rPr>
        <w:t>6</w:t>
      </w:r>
      <w:r w:rsidRPr="00C32777">
        <w:rPr>
          <w:rFonts w:cs="David" w:hint="cs"/>
          <w:sz w:val="28"/>
          <w:szCs w:val="28"/>
          <w:rtl/>
        </w:rPr>
        <w:t xml:space="preserve">, בפומבי ובמעמד הצדדים. </w:t>
      </w:r>
    </w:p>
    <w:p w14:paraId="1EE1CC07" w14:textId="77777777" w:rsidR="00C42D5D" w:rsidRPr="00C32777" w:rsidRDefault="00474FFF" w:rsidP="006464F0">
      <w:pPr>
        <w:ind w:left="3600" w:firstLine="720"/>
        <w:rPr>
          <w:rFonts w:cs="David"/>
          <w:b/>
          <w:bCs/>
          <w:sz w:val="28"/>
          <w:szCs w:val="28"/>
          <w:rtl/>
        </w:rPr>
      </w:pPr>
      <w:r>
        <w:rPr>
          <w:rFonts w:cs="David" w:hint="cs"/>
          <w:b/>
          <w:bCs/>
          <w:sz w:val="28"/>
          <w:szCs w:val="28"/>
          <w:rtl/>
        </w:rPr>
        <w:t xml:space="preserve">                      </w:t>
      </w:r>
      <w:r w:rsidR="00572710">
        <w:rPr>
          <w:rFonts w:cs="David" w:hint="cs"/>
          <w:b/>
          <w:bCs/>
          <w:sz w:val="28"/>
          <w:szCs w:val="28"/>
          <w:rtl/>
        </w:rPr>
        <w:t>__</w:t>
      </w:r>
      <w:r w:rsidR="00C42D5D" w:rsidRPr="00C32777">
        <w:rPr>
          <w:rFonts w:cs="David" w:hint="cs"/>
          <w:b/>
          <w:bCs/>
          <w:sz w:val="28"/>
          <w:szCs w:val="28"/>
          <w:rtl/>
        </w:rPr>
        <w:t>______________________</w:t>
      </w:r>
      <w:r w:rsidR="006464F0" w:rsidRPr="006464F0">
        <w:rPr>
          <w:rFonts w:cs="David" w:hint="cs"/>
          <w:b/>
          <w:bCs/>
          <w:sz w:val="28"/>
          <w:szCs w:val="28"/>
          <w:rtl/>
        </w:rPr>
        <w:t xml:space="preserve">  </w:t>
      </w:r>
    </w:p>
    <w:p w14:paraId="575CF99D" w14:textId="77777777" w:rsidR="00474FFF" w:rsidRDefault="00474FFF" w:rsidP="00474FFF">
      <w:pPr>
        <w:spacing w:after="0" w:line="360" w:lineRule="auto"/>
        <w:ind w:left="4320"/>
        <w:rPr>
          <w:rFonts w:cs="David"/>
          <w:b/>
          <w:bCs/>
          <w:sz w:val="28"/>
          <w:szCs w:val="28"/>
          <w:rtl/>
        </w:rPr>
      </w:pPr>
      <w:r>
        <w:rPr>
          <w:rFonts w:cs="David" w:hint="cs"/>
          <w:b/>
          <w:bCs/>
          <w:sz w:val="28"/>
          <w:szCs w:val="28"/>
          <w:rtl/>
        </w:rPr>
        <w:t xml:space="preserve">                      </w:t>
      </w:r>
      <w:r w:rsidR="006464F0">
        <w:rPr>
          <w:rFonts w:cs="David" w:hint="cs"/>
          <w:b/>
          <w:bCs/>
          <w:sz w:val="28"/>
          <w:szCs w:val="28"/>
          <w:rtl/>
        </w:rPr>
        <w:t>תא"ל</w:t>
      </w:r>
      <w:r w:rsidR="00D453FE">
        <w:rPr>
          <w:rFonts w:cs="David" w:hint="cs"/>
          <w:b/>
          <w:bCs/>
          <w:sz w:val="28"/>
          <w:szCs w:val="28"/>
          <w:rtl/>
        </w:rPr>
        <w:t xml:space="preserve">     </w:t>
      </w:r>
      <w:r>
        <w:rPr>
          <w:rFonts w:cs="David" w:hint="cs"/>
          <w:b/>
          <w:bCs/>
          <w:sz w:val="28"/>
          <w:szCs w:val="28"/>
          <w:rtl/>
        </w:rPr>
        <w:t xml:space="preserve"> </w:t>
      </w:r>
      <w:r w:rsidR="00D453FE">
        <w:rPr>
          <w:rFonts w:cs="David" w:hint="cs"/>
          <w:b/>
          <w:bCs/>
          <w:sz w:val="28"/>
          <w:szCs w:val="28"/>
          <w:rtl/>
        </w:rPr>
        <w:t xml:space="preserve"> </w:t>
      </w:r>
      <w:r>
        <w:rPr>
          <w:rFonts w:cs="David" w:hint="cs"/>
          <w:b/>
          <w:bCs/>
          <w:sz w:val="28"/>
          <w:szCs w:val="28"/>
          <w:rtl/>
        </w:rPr>
        <w:t xml:space="preserve"> </w:t>
      </w:r>
      <w:r w:rsidR="00D453FE">
        <w:rPr>
          <w:rFonts w:cs="David" w:hint="cs"/>
          <w:b/>
          <w:bCs/>
          <w:sz w:val="28"/>
          <w:szCs w:val="28"/>
          <w:rtl/>
        </w:rPr>
        <w:t xml:space="preserve">    </w:t>
      </w:r>
      <w:r w:rsidR="006464F0">
        <w:rPr>
          <w:rFonts w:cs="David" w:hint="cs"/>
          <w:b/>
          <w:bCs/>
          <w:sz w:val="28"/>
          <w:szCs w:val="28"/>
          <w:rtl/>
        </w:rPr>
        <w:t xml:space="preserve">  </w:t>
      </w:r>
      <w:r w:rsidR="00C42D5D" w:rsidRPr="00C32777">
        <w:rPr>
          <w:rFonts w:cs="David" w:hint="cs"/>
          <w:b/>
          <w:bCs/>
          <w:sz w:val="28"/>
          <w:szCs w:val="28"/>
          <w:rtl/>
        </w:rPr>
        <w:t xml:space="preserve">נועה </w:t>
      </w:r>
      <w:r w:rsidR="00B25481" w:rsidRPr="00C32777">
        <w:rPr>
          <w:rFonts w:cs="David" w:hint="cs"/>
          <w:b/>
          <w:bCs/>
          <w:sz w:val="28"/>
          <w:szCs w:val="28"/>
          <w:rtl/>
        </w:rPr>
        <w:t xml:space="preserve"> </w:t>
      </w:r>
      <w:r w:rsidR="00D453FE">
        <w:rPr>
          <w:rFonts w:cs="David" w:hint="cs"/>
          <w:b/>
          <w:bCs/>
          <w:sz w:val="28"/>
          <w:szCs w:val="28"/>
          <w:rtl/>
        </w:rPr>
        <w:t xml:space="preserve"> </w:t>
      </w:r>
      <w:r>
        <w:rPr>
          <w:rFonts w:cs="David" w:hint="cs"/>
          <w:b/>
          <w:bCs/>
          <w:sz w:val="28"/>
          <w:szCs w:val="28"/>
          <w:rtl/>
        </w:rPr>
        <w:t xml:space="preserve">          </w:t>
      </w:r>
      <w:r w:rsidR="00D453FE">
        <w:rPr>
          <w:rFonts w:cs="David" w:hint="cs"/>
          <w:b/>
          <w:bCs/>
          <w:sz w:val="28"/>
          <w:szCs w:val="28"/>
          <w:rtl/>
        </w:rPr>
        <w:t xml:space="preserve">  </w:t>
      </w:r>
      <w:r w:rsidR="00C42D5D" w:rsidRPr="00C32777">
        <w:rPr>
          <w:rFonts w:cs="David" w:hint="cs"/>
          <w:b/>
          <w:bCs/>
          <w:sz w:val="28"/>
          <w:szCs w:val="28"/>
          <w:rtl/>
        </w:rPr>
        <w:t>זומר</w:t>
      </w:r>
      <w:r>
        <w:rPr>
          <w:rFonts w:cs="David" w:hint="cs"/>
          <w:b/>
          <w:bCs/>
          <w:sz w:val="28"/>
          <w:szCs w:val="28"/>
          <w:rtl/>
        </w:rPr>
        <w:t xml:space="preserve">          </w:t>
      </w:r>
    </w:p>
    <w:p w14:paraId="24E0EA68" w14:textId="77777777" w:rsidR="000618BC" w:rsidRDefault="00D453FE" w:rsidP="006464F0">
      <w:pPr>
        <w:spacing w:line="360" w:lineRule="auto"/>
        <w:ind w:left="4320"/>
        <w:rPr>
          <w:rFonts w:cs="David"/>
          <w:sz w:val="28"/>
          <w:szCs w:val="28"/>
          <w:rtl/>
        </w:rPr>
      </w:pPr>
      <w:r>
        <w:rPr>
          <w:rFonts w:cs="David" w:hint="cs"/>
          <w:b/>
          <w:bCs/>
          <w:sz w:val="28"/>
          <w:szCs w:val="28"/>
          <w:rtl/>
        </w:rPr>
        <w:t xml:space="preserve"> </w:t>
      </w:r>
      <w:r w:rsidR="00474FFF">
        <w:rPr>
          <w:rFonts w:cs="David" w:hint="cs"/>
          <w:b/>
          <w:bCs/>
          <w:sz w:val="28"/>
          <w:szCs w:val="28"/>
          <w:rtl/>
        </w:rPr>
        <w:t xml:space="preserve">                    </w:t>
      </w:r>
      <w:r w:rsidR="006464F0">
        <w:rPr>
          <w:rFonts w:cs="David" w:hint="cs"/>
          <w:b/>
          <w:bCs/>
          <w:sz w:val="28"/>
          <w:szCs w:val="28"/>
          <w:rtl/>
        </w:rPr>
        <w:t>המשנה לנשיאת</w:t>
      </w:r>
      <w:r w:rsidR="00C42D5D" w:rsidRPr="00C32777">
        <w:rPr>
          <w:rFonts w:cs="David" w:hint="cs"/>
          <w:b/>
          <w:bCs/>
          <w:sz w:val="28"/>
          <w:szCs w:val="28"/>
          <w:rtl/>
        </w:rPr>
        <w:t xml:space="preserve"> בית </w:t>
      </w:r>
      <w:r w:rsidR="006464F0">
        <w:rPr>
          <w:rFonts w:cs="David" w:hint="cs"/>
          <w:b/>
          <w:bCs/>
          <w:sz w:val="28"/>
          <w:szCs w:val="28"/>
          <w:rtl/>
        </w:rPr>
        <w:t>ה</w:t>
      </w:r>
      <w:r w:rsidR="00C42D5D" w:rsidRPr="00C32777">
        <w:rPr>
          <w:rFonts w:cs="David" w:hint="cs"/>
          <w:b/>
          <w:bCs/>
          <w:sz w:val="28"/>
          <w:szCs w:val="28"/>
          <w:rtl/>
        </w:rPr>
        <w:t>דין</w:t>
      </w:r>
      <w:r w:rsidR="006464F0">
        <w:rPr>
          <w:rFonts w:cs="David" w:hint="cs"/>
          <w:b/>
          <w:bCs/>
          <w:sz w:val="28"/>
          <w:szCs w:val="28"/>
          <w:rtl/>
        </w:rPr>
        <w:t xml:space="preserve"> </w:t>
      </w:r>
      <w:r w:rsidR="00C42D5D" w:rsidRPr="00C32777">
        <w:rPr>
          <w:rFonts w:cs="David" w:hint="cs"/>
          <w:b/>
          <w:bCs/>
          <w:sz w:val="28"/>
          <w:szCs w:val="28"/>
          <w:rtl/>
        </w:rPr>
        <w:t>הצבאי</w:t>
      </w:r>
      <w:r w:rsidR="00C42D5D" w:rsidRPr="00C32777">
        <w:rPr>
          <w:rFonts w:cs="David" w:hint="cs"/>
          <w:b/>
          <w:bCs/>
          <w:sz w:val="28"/>
          <w:szCs w:val="28"/>
          <w:rtl/>
        </w:rPr>
        <w:br/>
      </w:r>
      <w:r w:rsidR="00474FFF">
        <w:rPr>
          <w:rFonts w:cs="David" w:hint="cs"/>
          <w:b/>
          <w:bCs/>
          <w:sz w:val="28"/>
          <w:szCs w:val="28"/>
          <w:rtl/>
        </w:rPr>
        <w:t xml:space="preserve">                      </w:t>
      </w:r>
      <w:r w:rsidR="00C42D5D" w:rsidRPr="00C32777">
        <w:rPr>
          <w:rFonts w:cs="David" w:hint="cs"/>
          <w:b/>
          <w:bCs/>
          <w:sz w:val="28"/>
          <w:szCs w:val="28"/>
          <w:rtl/>
        </w:rPr>
        <w:t xml:space="preserve">ל     ע     ר     ע     ו    </w:t>
      </w:r>
      <w:r w:rsidR="006464F0">
        <w:rPr>
          <w:rFonts w:cs="David" w:hint="cs"/>
          <w:b/>
          <w:bCs/>
          <w:sz w:val="28"/>
          <w:szCs w:val="28"/>
          <w:rtl/>
        </w:rPr>
        <w:t xml:space="preserve">  </w:t>
      </w:r>
      <w:r w:rsidR="00C42D5D" w:rsidRPr="00C32777">
        <w:rPr>
          <w:rFonts w:cs="David" w:hint="cs"/>
          <w:b/>
          <w:bCs/>
          <w:sz w:val="28"/>
          <w:szCs w:val="28"/>
          <w:rtl/>
        </w:rPr>
        <w:t xml:space="preserve"> ר     י     ם</w:t>
      </w:r>
    </w:p>
    <w:p w14:paraId="638D609C" w14:textId="77777777" w:rsidR="00474FFF" w:rsidRDefault="00474FFF" w:rsidP="00474FFF">
      <w:pPr>
        <w:ind w:left="-58" w:right="-630"/>
        <w:rPr>
          <w:rFonts w:ascii="David" w:hAnsi="David" w:cs="David"/>
          <w:b/>
          <w:bCs/>
          <w:sz w:val="28"/>
          <w:szCs w:val="28"/>
          <w:rtl/>
        </w:rPr>
      </w:pPr>
    </w:p>
    <w:p w14:paraId="41C02FCA" w14:textId="77777777" w:rsidR="00474FFF" w:rsidRPr="00474FFF" w:rsidRDefault="00474FFF" w:rsidP="00474FFF">
      <w:pPr>
        <w:ind w:left="-58" w:right="-630"/>
        <w:rPr>
          <w:rFonts w:ascii="David" w:hAnsi="David" w:cs="David"/>
          <w:b/>
          <w:bCs/>
          <w:sz w:val="28"/>
          <w:szCs w:val="28"/>
          <w:rtl/>
        </w:rPr>
      </w:pPr>
      <w:r w:rsidRPr="00474FFF">
        <w:rPr>
          <w:rFonts w:ascii="David" w:hAnsi="David" w:cs="David"/>
          <w:b/>
          <w:bCs/>
          <w:sz w:val="28"/>
          <w:szCs w:val="28"/>
          <w:rtl/>
        </w:rPr>
        <w:t xml:space="preserve">חתימת המגיה:   _______________________________     </w:t>
      </w:r>
      <w:r>
        <w:rPr>
          <w:rFonts w:ascii="David" w:hAnsi="David" w:cs="David" w:hint="cs"/>
          <w:b/>
          <w:bCs/>
          <w:sz w:val="28"/>
          <w:szCs w:val="28"/>
          <w:rtl/>
        </w:rPr>
        <w:t xml:space="preserve"> </w:t>
      </w:r>
      <w:r w:rsidRPr="00474FFF">
        <w:rPr>
          <w:rFonts w:ascii="David" w:hAnsi="David" w:cs="David"/>
          <w:b/>
          <w:bCs/>
          <w:sz w:val="28"/>
          <w:szCs w:val="28"/>
          <w:rtl/>
        </w:rPr>
        <w:t xml:space="preserve">העתק       נאמן       למקור             </w:t>
      </w:r>
    </w:p>
    <w:p w14:paraId="04F64089" w14:textId="77777777" w:rsidR="00474FFF" w:rsidRPr="00474FFF" w:rsidRDefault="00474FFF" w:rsidP="00474FFF">
      <w:pPr>
        <w:ind w:left="-58" w:right="-630"/>
        <w:rPr>
          <w:rFonts w:ascii="David" w:hAnsi="David" w:cs="David"/>
          <w:b/>
          <w:bCs/>
          <w:sz w:val="28"/>
          <w:szCs w:val="28"/>
          <w:rtl/>
        </w:rPr>
      </w:pPr>
      <w:r w:rsidRPr="00474FFF">
        <w:rPr>
          <w:rFonts w:ascii="David" w:hAnsi="David" w:cs="David"/>
          <w:b/>
          <w:bCs/>
          <w:sz w:val="28"/>
          <w:szCs w:val="28"/>
          <w:rtl/>
        </w:rPr>
        <w:t xml:space="preserve">                                                                                                         רס"ל        מיקה     אשרוב</w:t>
      </w:r>
    </w:p>
    <w:p w14:paraId="76168DAD" w14:textId="77777777" w:rsidR="000618BC" w:rsidRPr="00474FFF" w:rsidRDefault="00474FFF" w:rsidP="00474FFF">
      <w:pPr>
        <w:spacing w:line="360" w:lineRule="auto"/>
        <w:rPr>
          <w:rFonts w:ascii="David" w:hAnsi="David" w:cs="David"/>
          <w:sz w:val="36"/>
          <w:szCs w:val="36"/>
          <w:rtl/>
        </w:rPr>
      </w:pPr>
      <w:r w:rsidRPr="00474FFF">
        <w:rPr>
          <w:rFonts w:ascii="David" w:hAnsi="David" w:cs="David"/>
          <w:b/>
          <w:bCs/>
          <w:sz w:val="28"/>
          <w:szCs w:val="28"/>
          <w:rtl/>
        </w:rPr>
        <w:t xml:space="preserve"> תאריך:   ____________________________________      קצינת         בית        הדין</w:t>
      </w:r>
    </w:p>
    <w:sectPr w:rsidR="000618BC" w:rsidRPr="00474FFF" w:rsidSect="00474FFF">
      <w:headerReference w:type="default" r:id="rId9"/>
      <w:footerReference w:type="default" r:id="rId10"/>
      <w:pgSz w:w="11906" w:h="16838"/>
      <w:pgMar w:top="1418" w:right="1418" w:bottom="1418" w:left="1418"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A84F8F" w14:textId="77777777" w:rsidR="008C774C" w:rsidRDefault="008C774C" w:rsidP="00320D29">
      <w:pPr>
        <w:spacing w:after="0" w:line="240" w:lineRule="auto"/>
      </w:pPr>
      <w:r>
        <w:separator/>
      </w:r>
    </w:p>
  </w:endnote>
  <w:endnote w:type="continuationSeparator" w:id="0">
    <w:p w14:paraId="11E383A1" w14:textId="77777777" w:rsidR="008C774C" w:rsidRDefault="008C774C" w:rsidP="00320D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TUR">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7C0CC" w14:textId="77777777" w:rsidR="00046150" w:rsidRPr="00474FFF" w:rsidRDefault="00046150">
    <w:pPr>
      <w:pStyle w:val="Footer"/>
      <w:jc w:val="center"/>
      <w:rPr>
        <w:rFonts w:ascii="David" w:hAnsi="David" w:cs="David"/>
        <w:sz w:val="28"/>
        <w:szCs w:val="28"/>
      </w:rPr>
    </w:pPr>
    <w:r w:rsidRPr="00474FFF">
      <w:rPr>
        <w:rFonts w:ascii="David" w:hAnsi="David" w:cs="David"/>
        <w:sz w:val="28"/>
        <w:szCs w:val="28"/>
      </w:rPr>
      <w:fldChar w:fldCharType="begin"/>
    </w:r>
    <w:r w:rsidRPr="00474FFF">
      <w:rPr>
        <w:rFonts w:ascii="David" w:hAnsi="David" w:cs="David"/>
        <w:sz w:val="28"/>
        <w:szCs w:val="28"/>
      </w:rPr>
      <w:instrText xml:space="preserve"> PAGE   \* MERGEFORMAT </w:instrText>
    </w:r>
    <w:r w:rsidRPr="00474FFF">
      <w:rPr>
        <w:rFonts w:ascii="David" w:hAnsi="David" w:cs="David"/>
        <w:sz w:val="28"/>
        <w:szCs w:val="28"/>
      </w:rPr>
      <w:fldChar w:fldCharType="separate"/>
    </w:r>
    <w:r w:rsidR="00BF3FA1" w:rsidRPr="00474FFF">
      <w:rPr>
        <w:rFonts w:ascii="David" w:hAnsi="David" w:cs="David"/>
        <w:noProof/>
        <w:sz w:val="28"/>
        <w:szCs w:val="28"/>
        <w:rtl/>
        <w:lang w:val="he-IL"/>
      </w:rPr>
      <w:t>7</w:t>
    </w:r>
    <w:r w:rsidRPr="00474FFF">
      <w:rPr>
        <w:rFonts w:ascii="David" w:hAnsi="David" w:cs="David"/>
        <w:noProof/>
        <w:sz w:val="28"/>
        <w:szCs w:val="28"/>
        <w:lang w:val="he-IL"/>
      </w:rPr>
      <w:fldChar w:fldCharType="end"/>
    </w:r>
  </w:p>
  <w:p w14:paraId="0AAC09DC" w14:textId="77777777" w:rsidR="00046150" w:rsidRDefault="000461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B3E756" w14:textId="77777777" w:rsidR="008C774C" w:rsidRDefault="008C774C" w:rsidP="00320D29">
      <w:pPr>
        <w:spacing w:after="0" w:line="240" w:lineRule="auto"/>
      </w:pPr>
      <w:r>
        <w:separator/>
      </w:r>
    </w:p>
  </w:footnote>
  <w:footnote w:type="continuationSeparator" w:id="0">
    <w:p w14:paraId="3AFFB1C8" w14:textId="77777777" w:rsidR="008C774C" w:rsidRDefault="008C774C" w:rsidP="00320D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F53FD" w14:textId="77777777" w:rsidR="00046150" w:rsidRPr="000F0300" w:rsidRDefault="00046150" w:rsidP="00474FFF">
    <w:pPr>
      <w:pStyle w:val="Header"/>
      <w:rPr>
        <w:rFonts w:cs="David"/>
        <w:sz w:val="28"/>
        <w:szCs w:val="28"/>
      </w:rPr>
    </w:pPr>
    <w:r w:rsidRPr="002062FC">
      <w:rPr>
        <w:rFonts w:cs="David" w:hint="cs"/>
        <w:sz w:val="28"/>
        <w:szCs w:val="28"/>
        <w:rtl/>
      </w:rPr>
      <w:t xml:space="preserve">                                                        </w:t>
    </w:r>
    <w:r w:rsidR="00474FFF">
      <w:rPr>
        <w:rFonts w:cs="David" w:hint="cs"/>
        <w:sz w:val="28"/>
        <w:szCs w:val="28"/>
        <w:rtl/>
      </w:rPr>
      <w:t xml:space="preserve">           </w:t>
    </w:r>
    <w:r w:rsidR="0012321E">
      <w:rPr>
        <w:rFonts w:cs="David" w:hint="cs"/>
        <w:sz w:val="28"/>
        <w:szCs w:val="28"/>
        <w:rtl/>
      </w:rPr>
      <w:t>ב ל מ " ס</w:t>
    </w:r>
    <w:r w:rsidRPr="002062FC">
      <w:rPr>
        <w:rFonts w:cs="David" w:hint="cs"/>
        <w:sz w:val="28"/>
        <w:szCs w:val="28"/>
        <w:rtl/>
      </w:rPr>
      <w:t xml:space="preserve">                              </w:t>
    </w:r>
    <w:r w:rsidR="00474FFF">
      <w:rPr>
        <w:rFonts w:cs="David" w:hint="cs"/>
        <w:sz w:val="28"/>
        <w:szCs w:val="28"/>
        <w:rtl/>
      </w:rPr>
      <w:t xml:space="preserve">    </w:t>
    </w:r>
    <w:r w:rsidRPr="002062FC">
      <w:rPr>
        <w:rFonts w:cs="David" w:hint="cs"/>
        <w:sz w:val="28"/>
        <w:szCs w:val="28"/>
        <w:rtl/>
      </w:rPr>
      <w:t xml:space="preserve"> </w:t>
    </w:r>
    <w:r>
      <w:rPr>
        <w:rFonts w:cs="David"/>
        <w:sz w:val="28"/>
        <w:szCs w:val="28"/>
        <w:rtl/>
      </w:rPr>
      <w:tab/>
    </w:r>
    <w:r w:rsidR="00094E08">
      <w:rPr>
        <w:rFonts w:cs="David" w:hint="cs"/>
        <w:sz w:val="28"/>
        <w:szCs w:val="28"/>
        <w:rtl/>
      </w:rPr>
      <w:t>ע"מ</w:t>
    </w:r>
    <w:r w:rsidR="00087450">
      <w:rPr>
        <w:rFonts w:cs="David" w:hint="cs"/>
        <w:sz w:val="28"/>
        <w:szCs w:val="28"/>
        <w:rtl/>
      </w:rPr>
      <w:t xml:space="preserve"> </w:t>
    </w:r>
    <w:r w:rsidR="00F06F4C">
      <w:rPr>
        <w:rFonts w:cs="David" w:hint="cs"/>
        <w:sz w:val="28"/>
        <w:szCs w:val="28"/>
        <w:rtl/>
      </w:rPr>
      <w:t>68573-08-26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918056D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8A6001B"/>
    <w:multiLevelType w:val="hybridMultilevel"/>
    <w:tmpl w:val="B2C4B5E4"/>
    <w:lvl w:ilvl="0" w:tplc="5F9C772A">
      <w:start w:val="1"/>
      <w:numFmt w:val="decimal"/>
      <w:pStyle w:val="Ruller4"/>
      <w:lvlText w:val="%1."/>
      <w:lvlJc w:val="left"/>
      <w:pPr>
        <w:tabs>
          <w:tab w:val="num" w:pos="907"/>
        </w:tabs>
        <w:ind w:left="0" w:firstLine="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10A2383B"/>
    <w:multiLevelType w:val="hybridMultilevel"/>
    <w:tmpl w:val="E976DB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F16FA9"/>
    <w:multiLevelType w:val="hybridMultilevel"/>
    <w:tmpl w:val="6632F3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055268"/>
    <w:multiLevelType w:val="hybridMultilevel"/>
    <w:tmpl w:val="518843F8"/>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90009E"/>
    <w:multiLevelType w:val="hybridMultilevel"/>
    <w:tmpl w:val="1B248C6C"/>
    <w:lvl w:ilvl="0" w:tplc="8F262D5E">
      <w:start w:val="1"/>
      <w:numFmt w:val="decimal"/>
      <w:suff w:val="space"/>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C085F57"/>
    <w:multiLevelType w:val="hybridMultilevel"/>
    <w:tmpl w:val="F934F8DA"/>
    <w:lvl w:ilvl="0" w:tplc="804C68AE">
      <w:start w:val="1"/>
      <w:numFmt w:val="decimal"/>
      <w:lvlText w:val="%1."/>
      <w:lvlJc w:val="left"/>
      <w:pPr>
        <w:ind w:left="496" w:hanging="360"/>
      </w:pPr>
      <w:rPr>
        <w:rFonts w:ascii="David" w:hAnsi="David" w:cs="David" w:hint="cs"/>
        <w:b w:val="0"/>
        <w:bCs w:val="0"/>
        <w:sz w:val="28"/>
        <w:szCs w:val="28"/>
        <w:lang w:val="en-US"/>
      </w:rPr>
    </w:lvl>
    <w:lvl w:ilvl="1" w:tplc="04090019" w:tentative="1">
      <w:start w:val="1"/>
      <w:numFmt w:val="lowerLetter"/>
      <w:lvlText w:val="%2."/>
      <w:lvlJc w:val="left"/>
      <w:pPr>
        <w:ind w:left="1216" w:hanging="360"/>
      </w:pPr>
    </w:lvl>
    <w:lvl w:ilvl="2" w:tplc="0409001B" w:tentative="1">
      <w:start w:val="1"/>
      <w:numFmt w:val="lowerRoman"/>
      <w:lvlText w:val="%3."/>
      <w:lvlJc w:val="right"/>
      <w:pPr>
        <w:ind w:left="1936" w:hanging="180"/>
      </w:pPr>
    </w:lvl>
    <w:lvl w:ilvl="3" w:tplc="0409000F" w:tentative="1">
      <w:start w:val="1"/>
      <w:numFmt w:val="decimal"/>
      <w:lvlText w:val="%4."/>
      <w:lvlJc w:val="left"/>
      <w:pPr>
        <w:ind w:left="2656" w:hanging="360"/>
      </w:pPr>
    </w:lvl>
    <w:lvl w:ilvl="4" w:tplc="04090019" w:tentative="1">
      <w:start w:val="1"/>
      <w:numFmt w:val="lowerLetter"/>
      <w:lvlText w:val="%5."/>
      <w:lvlJc w:val="left"/>
      <w:pPr>
        <w:ind w:left="3376" w:hanging="360"/>
      </w:pPr>
    </w:lvl>
    <w:lvl w:ilvl="5" w:tplc="0409001B" w:tentative="1">
      <w:start w:val="1"/>
      <w:numFmt w:val="lowerRoman"/>
      <w:lvlText w:val="%6."/>
      <w:lvlJc w:val="right"/>
      <w:pPr>
        <w:ind w:left="4096" w:hanging="180"/>
      </w:pPr>
    </w:lvl>
    <w:lvl w:ilvl="6" w:tplc="0409000F" w:tentative="1">
      <w:start w:val="1"/>
      <w:numFmt w:val="decimal"/>
      <w:lvlText w:val="%7."/>
      <w:lvlJc w:val="left"/>
      <w:pPr>
        <w:ind w:left="4816" w:hanging="360"/>
      </w:pPr>
    </w:lvl>
    <w:lvl w:ilvl="7" w:tplc="04090019" w:tentative="1">
      <w:start w:val="1"/>
      <w:numFmt w:val="lowerLetter"/>
      <w:lvlText w:val="%8."/>
      <w:lvlJc w:val="left"/>
      <w:pPr>
        <w:ind w:left="5536" w:hanging="360"/>
      </w:pPr>
    </w:lvl>
    <w:lvl w:ilvl="8" w:tplc="0409001B" w:tentative="1">
      <w:start w:val="1"/>
      <w:numFmt w:val="lowerRoman"/>
      <w:lvlText w:val="%9."/>
      <w:lvlJc w:val="right"/>
      <w:pPr>
        <w:ind w:left="6256" w:hanging="180"/>
      </w:pPr>
    </w:lvl>
  </w:abstractNum>
  <w:abstractNum w:abstractNumId="7" w15:restartNumberingAfterBreak="0">
    <w:nsid w:val="39D271A4"/>
    <w:multiLevelType w:val="hybridMultilevel"/>
    <w:tmpl w:val="E1227BC6"/>
    <w:lvl w:ilvl="0" w:tplc="0734D33E">
      <w:start w:val="1"/>
      <w:numFmt w:val="decimal"/>
      <w:lvlText w:val="%1."/>
      <w:lvlJc w:val="left"/>
      <w:pPr>
        <w:tabs>
          <w:tab w:val="num" w:pos="360"/>
        </w:tabs>
        <w:ind w:left="360" w:hanging="360"/>
      </w:pPr>
      <w:rPr>
        <w:rFonts w:cs="David" w:hint="cs"/>
        <w:b w:val="0"/>
        <w:bCs w:val="0"/>
        <w:sz w:val="24"/>
        <w:szCs w:val="24"/>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8" w15:restartNumberingAfterBreak="0">
    <w:nsid w:val="3AEB1910"/>
    <w:multiLevelType w:val="hybridMultilevel"/>
    <w:tmpl w:val="E53E369A"/>
    <w:lvl w:ilvl="0" w:tplc="0409000F">
      <w:start w:val="1"/>
      <w:numFmt w:val="decimal"/>
      <w:lvlText w:val="%1."/>
      <w:lvlJc w:val="left"/>
      <w:pPr>
        <w:ind w:left="643"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3E396143"/>
    <w:multiLevelType w:val="hybridMultilevel"/>
    <w:tmpl w:val="B4BE73EA"/>
    <w:lvl w:ilvl="0" w:tplc="ACDADB38">
      <w:start w:val="1"/>
      <w:numFmt w:val="hebrew1"/>
      <w:lvlText w:val="%1."/>
      <w:lvlJc w:val="left"/>
      <w:pPr>
        <w:ind w:left="668" w:hanging="360"/>
      </w:pPr>
      <w:rPr>
        <w:rFonts w:hint="default"/>
      </w:rPr>
    </w:lvl>
    <w:lvl w:ilvl="1" w:tplc="04090019" w:tentative="1">
      <w:start w:val="1"/>
      <w:numFmt w:val="lowerLetter"/>
      <w:lvlText w:val="%2."/>
      <w:lvlJc w:val="left"/>
      <w:pPr>
        <w:ind w:left="1388" w:hanging="360"/>
      </w:pPr>
    </w:lvl>
    <w:lvl w:ilvl="2" w:tplc="0409001B" w:tentative="1">
      <w:start w:val="1"/>
      <w:numFmt w:val="lowerRoman"/>
      <w:lvlText w:val="%3."/>
      <w:lvlJc w:val="right"/>
      <w:pPr>
        <w:ind w:left="2108" w:hanging="180"/>
      </w:pPr>
    </w:lvl>
    <w:lvl w:ilvl="3" w:tplc="0409000F" w:tentative="1">
      <w:start w:val="1"/>
      <w:numFmt w:val="decimal"/>
      <w:lvlText w:val="%4."/>
      <w:lvlJc w:val="left"/>
      <w:pPr>
        <w:ind w:left="2828" w:hanging="360"/>
      </w:pPr>
    </w:lvl>
    <w:lvl w:ilvl="4" w:tplc="04090019" w:tentative="1">
      <w:start w:val="1"/>
      <w:numFmt w:val="lowerLetter"/>
      <w:lvlText w:val="%5."/>
      <w:lvlJc w:val="left"/>
      <w:pPr>
        <w:ind w:left="3548" w:hanging="360"/>
      </w:pPr>
    </w:lvl>
    <w:lvl w:ilvl="5" w:tplc="0409001B" w:tentative="1">
      <w:start w:val="1"/>
      <w:numFmt w:val="lowerRoman"/>
      <w:lvlText w:val="%6."/>
      <w:lvlJc w:val="right"/>
      <w:pPr>
        <w:ind w:left="4268" w:hanging="180"/>
      </w:pPr>
    </w:lvl>
    <w:lvl w:ilvl="6" w:tplc="0409000F" w:tentative="1">
      <w:start w:val="1"/>
      <w:numFmt w:val="decimal"/>
      <w:lvlText w:val="%7."/>
      <w:lvlJc w:val="left"/>
      <w:pPr>
        <w:ind w:left="4988" w:hanging="360"/>
      </w:pPr>
    </w:lvl>
    <w:lvl w:ilvl="7" w:tplc="04090019" w:tentative="1">
      <w:start w:val="1"/>
      <w:numFmt w:val="lowerLetter"/>
      <w:lvlText w:val="%8."/>
      <w:lvlJc w:val="left"/>
      <w:pPr>
        <w:ind w:left="5708" w:hanging="360"/>
      </w:pPr>
    </w:lvl>
    <w:lvl w:ilvl="8" w:tplc="0409001B" w:tentative="1">
      <w:start w:val="1"/>
      <w:numFmt w:val="lowerRoman"/>
      <w:lvlText w:val="%9."/>
      <w:lvlJc w:val="right"/>
      <w:pPr>
        <w:ind w:left="6428" w:hanging="180"/>
      </w:pPr>
    </w:lvl>
  </w:abstractNum>
  <w:abstractNum w:abstractNumId="10" w15:restartNumberingAfterBreak="0">
    <w:nsid w:val="40680F7D"/>
    <w:multiLevelType w:val="hybridMultilevel"/>
    <w:tmpl w:val="1C5A1C36"/>
    <w:lvl w:ilvl="0" w:tplc="B130FCB6">
      <w:start w:val="1"/>
      <w:numFmt w:val="hebrew1"/>
      <w:lvlText w:val="%1."/>
      <w:lvlJc w:val="left"/>
      <w:pPr>
        <w:tabs>
          <w:tab w:val="num" w:pos="567"/>
        </w:tabs>
        <w:ind w:left="567" w:hanging="567"/>
      </w:pPr>
      <w:rPr>
        <w:rFonts w:ascii="Calibri" w:eastAsia="Calibri" w:hAnsi="Calibri" w:cs="David"/>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4295105E"/>
    <w:multiLevelType w:val="hybridMultilevel"/>
    <w:tmpl w:val="1F1CE716"/>
    <w:lvl w:ilvl="0" w:tplc="C9A41678">
      <w:start w:val="1"/>
      <w:numFmt w:val="decimal"/>
      <w:suff w:val="space"/>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9C66477"/>
    <w:multiLevelType w:val="hybridMultilevel"/>
    <w:tmpl w:val="8304AA6A"/>
    <w:lvl w:ilvl="0" w:tplc="BB8C97E4">
      <w:start w:val="1"/>
      <w:numFmt w:val="decimal"/>
      <w:lvlText w:val="%1."/>
      <w:lvlJc w:val="left"/>
      <w:pPr>
        <w:ind w:left="302" w:hanging="360"/>
      </w:pPr>
      <w:rPr>
        <w:rFonts w:hint="default"/>
      </w:rPr>
    </w:lvl>
    <w:lvl w:ilvl="1" w:tplc="04090019" w:tentative="1">
      <w:start w:val="1"/>
      <w:numFmt w:val="lowerLetter"/>
      <w:lvlText w:val="%2."/>
      <w:lvlJc w:val="left"/>
      <w:pPr>
        <w:ind w:left="1022" w:hanging="360"/>
      </w:pPr>
    </w:lvl>
    <w:lvl w:ilvl="2" w:tplc="0409001B" w:tentative="1">
      <w:start w:val="1"/>
      <w:numFmt w:val="lowerRoman"/>
      <w:lvlText w:val="%3."/>
      <w:lvlJc w:val="right"/>
      <w:pPr>
        <w:ind w:left="1742" w:hanging="180"/>
      </w:pPr>
    </w:lvl>
    <w:lvl w:ilvl="3" w:tplc="0409000F" w:tentative="1">
      <w:start w:val="1"/>
      <w:numFmt w:val="decimal"/>
      <w:lvlText w:val="%4."/>
      <w:lvlJc w:val="left"/>
      <w:pPr>
        <w:ind w:left="2462" w:hanging="360"/>
      </w:pPr>
    </w:lvl>
    <w:lvl w:ilvl="4" w:tplc="04090019" w:tentative="1">
      <w:start w:val="1"/>
      <w:numFmt w:val="lowerLetter"/>
      <w:lvlText w:val="%5."/>
      <w:lvlJc w:val="left"/>
      <w:pPr>
        <w:ind w:left="3182" w:hanging="360"/>
      </w:pPr>
    </w:lvl>
    <w:lvl w:ilvl="5" w:tplc="0409001B" w:tentative="1">
      <w:start w:val="1"/>
      <w:numFmt w:val="lowerRoman"/>
      <w:lvlText w:val="%6."/>
      <w:lvlJc w:val="right"/>
      <w:pPr>
        <w:ind w:left="3902" w:hanging="180"/>
      </w:pPr>
    </w:lvl>
    <w:lvl w:ilvl="6" w:tplc="0409000F" w:tentative="1">
      <w:start w:val="1"/>
      <w:numFmt w:val="decimal"/>
      <w:lvlText w:val="%7."/>
      <w:lvlJc w:val="left"/>
      <w:pPr>
        <w:ind w:left="4622" w:hanging="360"/>
      </w:pPr>
    </w:lvl>
    <w:lvl w:ilvl="7" w:tplc="04090019" w:tentative="1">
      <w:start w:val="1"/>
      <w:numFmt w:val="lowerLetter"/>
      <w:lvlText w:val="%8."/>
      <w:lvlJc w:val="left"/>
      <w:pPr>
        <w:ind w:left="5342" w:hanging="360"/>
      </w:pPr>
    </w:lvl>
    <w:lvl w:ilvl="8" w:tplc="0409001B" w:tentative="1">
      <w:start w:val="1"/>
      <w:numFmt w:val="lowerRoman"/>
      <w:lvlText w:val="%9."/>
      <w:lvlJc w:val="right"/>
      <w:pPr>
        <w:ind w:left="6062" w:hanging="180"/>
      </w:pPr>
    </w:lvl>
  </w:abstractNum>
  <w:abstractNum w:abstractNumId="13" w15:restartNumberingAfterBreak="0">
    <w:nsid w:val="688A388D"/>
    <w:multiLevelType w:val="hybridMultilevel"/>
    <w:tmpl w:val="88A47E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3846041"/>
    <w:multiLevelType w:val="hybridMultilevel"/>
    <w:tmpl w:val="B29A6CEA"/>
    <w:lvl w:ilvl="0" w:tplc="BD480652">
      <w:start w:val="1"/>
      <w:numFmt w:val="decimal"/>
      <w:suff w:val="space"/>
      <w:lvlText w:val="%1."/>
      <w:lvlJc w:val="left"/>
      <w:pPr>
        <w:ind w:left="0" w:firstLine="0"/>
      </w:pPr>
      <w:rPr>
        <w:rFonts w:hint="default"/>
        <w:lang w:bidi="he-IL"/>
      </w:rPr>
    </w:lvl>
    <w:lvl w:ilvl="1" w:tplc="04090019" w:tentative="1">
      <w:start w:val="1"/>
      <w:numFmt w:val="lowerLetter"/>
      <w:lvlText w:val="%2."/>
      <w:lvlJc w:val="left"/>
      <w:pPr>
        <w:ind w:left="1028" w:hanging="360"/>
      </w:pPr>
    </w:lvl>
    <w:lvl w:ilvl="2" w:tplc="0409001B" w:tentative="1">
      <w:start w:val="1"/>
      <w:numFmt w:val="lowerRoman"/>
      <w:lvlText w:val="%3."/>
      <w:lvlJc w:val="right"/>
      <w:pPr>
        <w:ind w:left="1748" w:hanging="180"/>
      </w:pPr>
    </w:lvl>
    <w:lvl w:ilvl="3" w:tplc="0409000F" w:tentative="1">
      <w:start w:val="1"/>
      <w:numFmt w:val="decimal"/>
      <w:lvlText w:val="%4."/>
      <w:lvlJc w:val="left"/>
      <w:pPr>
        <w:ind w:left="2468" w:hanging="360"/>
      </w:pPr>
    </w:lvl>
    <w:lvl w:ilvl="4" w:tplc="04090019" w:tentative="1">
      <w:start w:val="1"/>
      <w:numFmt w:val="lowerLetter"/>
      <w:lvlText w:val="%5."/>
      <w:lvlJc w:val="left"/>
      <w:pPr>
        <w:ind w:left="3188" w:hanging="360"/>
      </w:pPr>
    </w:lvl>
    <w:lvl w:ilvl="5" w:tplc="0409001B" w:tentative="1">
      <w:start w:val="1"/>
      <w:numFmt w:val="lowerRoman"/>
      <w:lvlText w:val="%6."/>
      <w:lvlJc w:val="right"/>
      <w:pPr>
        <w:ind w:left="3908" w:hanging="180"/>
      </w:pPr>
    </w:lvl>
    <w:lvl w:ilvl="6" w:tplc="0409000F" w:tentative="1">
      <w:start w:val="1"/>
      <w:numFmt w:val="decimal"/>
      <w:lvlText w:val="%7."/>
      <w:lvlJc w:val="left"/>
      <w:pPr>
        <w:ind w:left="4628" w:hanging="360"/>
      </w:pPr>
    </w:lvl>
    <w:lvl w:ilvl="7" w:tplc="04090019" w:tentative="1">
      <w:start w:val="1"/>
      <w:numFmt w:val="lowerLetter"/>
      <w:lvlText w:val="%8."/>
      <w:lvlJc w:val="left"/>
      <w:pPr>
        <w:ind w:left="5348" w:hanging="360"/>
      </w:pPr>
    </w:lvl>
    <w:lvl w:ilvl="8" w:tplc="0409001B" w:tentative="1">
      <w:start w:val="1"/>
      <w:numFmt w:val="lowerRoman"/>
      <w:lvlText w:val="%9."/>
      <w:lvlJc w:val="right"/>
      <w:pPr>
        <w:ind w:left="6068" w:hanging="180"/>
      </w:pPr>
    </w:lvl>
  </w:abstractNum>
  <w:num w:numId="1" w16cid:durableId="1021250188">
    <w:abstractNumId w:val="2"/>
  </w:num>
  <w:num w:numId="2" w16cid:durableId="1570336258">
    <w:abstractNumId w:val="14"/>
  </w:num>
  <w:num w:numId="3" w16cid:durableId="267852392">
    <w:abstractNumId w:val="8"/>
  </w:num>
  <w:num w:numId="4" w16cid:durableId="1075055656">
    <w:abstractNumId w:val="7"/>
  </w:num>
  <w:num w:numId="5" w16cid:durableId="126747618">
    <w:abstractNumId w:val="3"/>
  </w:num>
  <w:num w:numId="6" w16cid:durableId="710224116">
    <w:abstractNumId w:val="10"/>
  </w:num>
  <w:num w:numId="7" w16cid:durableId="1151213533">
    <w:abstractNumId w:val="13"/>
  </w:num>
  <w:num w:numId="8" w16cid:durableId="682975053">
    <w:abstractNumId w:val="0"/>
  </w:num>
  <w:num w:numId="9" w16cid:durableId="15563081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20049942">
    <w:abstractNumId w:val="9"/>
  </w:num>
  <w:num w:numId="11" w16cid:durableId="637684090">
    <w:abstractNumId w:val="1"/>
  </w:num>
  <w:num w:numId="12" w16cid:durableId="595018860">
    <w:abstractNumId w:val="5"/>
  </w:num>
  <w:num w:numId="13" w16cid:durableId="659577297">
    <w:abstractNumId w:val="4"/>
  </w:num>
  <w:num w:numId="14" w16cid:durableId="1645889500">
    <w:abstractNumId w:val="11"/>
  </w:num>
  <w:num w:numId="15" w16cid:durableId="144325598">
    <w:abstractNumId w:val="12"/>
  </w:num>
  <w:num w:numId="16" w16cid:durableId="19909358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gutterAtTop/>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103"/>
    <w:rsid w:val="000009D4"/>
    <w:rsid w:val="00003549"/>
    <w:rsid w:val="0000371A"/>
    <w:rsid w:val="00004501"/>
    <w:rsid w:val="00004C10"/>
    <w:rsid w:val="00007435"/>
    <w:rsid w:val="00007AA0"/>
    <w:rsid w:val="000108A8"/>
    <w:rsid w:val="00010D0D"/>
    <w:rsid w:val="00011B2A"/>
    <w:rsid w:val="0001275E"/>
    <w:rsid w:val="0001430B"/>
    <w:rsid w:val="00015CB1"/>
    <w:rsid w:val="00015DD6"/>
    <w:rsid w:val="000165BE"/>
    <w:rsid w:val="00017763"/>
    <w:rsid w:val="00020E7E"/>
    <w:rsid w:val="00021331"/>
    <w:rsid w:val="00021EFF"/>
    <w:rsid w:val="00023A1D"/>
    <w:rsid w:val="00023A7C"/>
    <w:rsid w:val="00023B63"/>
    <w:rsid w:val="0002451F"/>
    <w:rsid w:val="00025281"/>
    <w:rsid w:val="00025BB6"/>
    <w:rsid w:val="00027993"/>
    <w:rsid w:val="00031248"/>
    <w:rsid w:val="00031A99"/>
    <w:rsid w:val="00031BC5"/>
    <w:rsid w:val="00031D61"/>
    <w:rsid w:val="000328A4"/>
    <w:rsid w:val="000356EC"/>
    <w:rsid w:val="0003675B"/>
    <w:rsid w:val="0004037A"/>
    <w:rsid w:val="000425A7"/>
    <w:rsid w:val="0004465A"/>
    <w:rsid w:val="00045E5D"/>
    <w:rsid w:val="00046150"/>
    <w:rsid w:val="00047C57"/>
    <w:rsid w:val="000509F0"/>
    <w:rsid w:val="00051852"/>
    <w:rsid w:val="000524C0"/>
    <w:rsid w:val="00052DBB"/>
    <w:rsid w:val="000548C2"/>
    <w:rsid w:val="000556F0"/>
    <w:rsid w:val="00055C99"/>
    <w:rsid w:val="000601CF"/>
    <w:rsid w:val="00061015"/>
    <w:rsid w:val="000618BC"/>
    <w:rsid w:val="00061EA0"/>
    <w:rsid w:val="0006264C"/>
    <w:rsid w:val="00063B74"/>
    <w:rsid w:val="00064940"/>
    <w:rsid w:val="0006703E"/>
    <w:rsid w:val="0006798B"/>
    <w:rsid w:val="00070065"/>
    <w:rsid w:val="0007120C"/>
    <w:rsid w:val="000730F1"/>
    <w:rsid w:val="000744D6"/>
    <w:rsid w:val="000748E8"/>
    <w:rsid w:val="00076517"/>
    <w:rsid w:val="000836D1"/>
    <w:rsid w:val="000848DA"/>
    <w:rsid w:val="00084999"/>
    <w:rsid w:val="00084EFC"/>
    <w:rsid w:val="00085FDD"/>
    <w:rsid w:val="00087450"/>
    <w:rsid w:val="00087DC9"/>
    <w:rsid w:val="000909E8"/>
    <w:rsid w:val="00091434"/>
    <w:rsid w:val="00091D53"/>
    <w:rsid w:val="0009206B"/>
    <w:rsid w:val="00092DE8"/>
    <w:rsid w:val="000941BA"/>
    <w:rsid w:val="000944A9"/>
    <w:rsid w:val="00094E08"/>
    <w:rsid w:val="000964A1"/>
    <w:rsid w:val="00096BD3"/>
    <w:rsid w:val="00096DAF"/>
    <w:rsid w:val="0009714E"/>
    <w:rsid w:val="000A15B4"/>
    <w:rsid w:val="000A1F39"/>
    <w:rsid w:val="000A36A2"/>
    <w:rsid w:val="000A39CC"/>
    <w:rsid w:val="000A5686"/>
    <w:rsid w:val="000A7DD6"/>
    <w:rsid w:val="000B14C2"/>
    <w:rsid w:val="000B2086"/>
    <w:rsid w:val="000B2F42"/>
    <w:rsid w:val="000B40A5"/>
    <w:rsid w:val="000B4833"/>
    <w:rsid w:val="000B5263"/>
    <w:rsid w:val="000B5576"/>
    <w:rsid w:val="000B5E79"/>
    <w:rsid w:val="000B7828"/>
    <w:rsid w:val="000B7A35"/>
    <w:rsid w:val="000C07B9"/>
    <w:rsid w:val="000C0ACD"/>
    <w:rsid w:val="000C1893"/>
    <w:rsid w:val="000C23E5"/>
    <w:rsid w:val="000C3B6C"/>
    <w:rsid w:val="000C3C73"/>
    <w:rsid w:val="000C4E13"/>
    <w:rsid w:val="000C4ECB"/>
    <w:rsid w:val="000C4EFA"/>
    <w:rsid w:val="000C6877"/>
    <w:rsid w:val="000D1F16"/>
    <w:rsid w:val="000D2382"/>
    <w:rsid w:val="000D41C7"/>
    <w:rsid w:val="000D5BCD"/>
    <w:rsid w:val="000D6131"/>
    <w:rsid w:val="000E0381"/>
    <w:rsid w:val="000E452B"/>
    <w:rsid w:val="000E5085"/>
    <w:rsid w:val="000E7C68"/>
    <w:rsid w:val="000E7CD1"/>
    <w:rsid w:val="000F0300"/>
    <w:rsid w:val="000F0AF8"/>
    <w:rsid w:val="000F0FB4"/>
    <w:rsid w:val="000F2392"/>
    <w:rsid w:val="000F37AC"/>
    <w:rsid w:val="000F5C5D"/>
    <w:rsid w:val="000F7073"/>
    <w:rsid w:val="000F7185"/>
    <w:rsid w:val="000F71B0"/>
    <w:rsid w:val="000F7EB5"/>
    <w:rsid w:val="0010120F"/>
    <w:rsid w:val="001017AE"/>
    <w:rsid w:val="00102253"/>
    <w:rsid w:val="0010259B"/>
    <w:rsid w:val="00102B53"/>
    <w:rsid w:val="00103208"/>
    <w:rsid w:val="0010407A"/>
    <w:rsid w:val="00104374"/>
    <w:rsid w:val="001054DE"/>
    <w:rsid w:val="00105758"/>
    <w:rsid w:val="00105B3E"/>
    <w:rsid w:val="00105C67"/>
    <w:rsid w:val="0010635A"/>
    <w:rsid w:val="00110A96"/>
    <w:rsid w:val="00112866"/>
    <w:rsid w:val="001147F6"/>
    <w:rsid w:val="001150F9"/>
    <w:rsid w:val="001173DB"/>
    <w:rsid w:val="0011781D"/>
    <w:rsid w:val="00117E9B"/>
    <w:rsid w:val="0012038C"/>
    <w:rsid w:val="00122483"/>
    <w:rsid w:val="001225AA"/>
    <w:rsid w:val="001225DE"/>
    <w:rsid w:val="001227AD"/>
    <w:rsid w:val="0012321E"/>
    <w:rsid w:val="00125172"/>
    <w:rsid w:val="001253A6"/>
    <w:rsid w:val="00130508"/>
    <w:rsid w:val="001331C8"/>
    <w:rsid w:val="00134D67"/>
    <w:rsid w:val="001364CD"/>
    <w:rsid w:val="001429CD"/>
    <w:rsid w:val="00142C9A"/>
    <w:rsid w:val="001439EB"/>
    <w:rsid w:val="00143B5E"/>
    <w:rsid w:val="00143EEB"/>
    <w:rsid w:val="001455AA"/>
    <w:rsid w:val="00145D0C"/>
    <w:rsid w:val="00146309"/>
    <w:rsid w:val="0015003E"/>
    <w:rsid w:val="00150366"/>
    <w:rsid w:val="001508C5"/>
    <w:rsid w:val="00151A4D"/>
    <w:rsid w:val="00155E44"/>
    <w:rsid w:val="0016024F"/>
    <w:rsid w:val="001608B5"/>
    <w:rsid w:val="001608C0"/>
    <w:rsid w:val="00161412"/>
    <w:rsid w:val="00161AA9"/>
    <w:rsid w:val="00162ACD"/>
    <w:rsid w:val="00162AE9"/>
    <w:rsid w:val="00162D06"/>
    <w:rsid w:val="0016503E"/>
    <w:rsid w:val="00166770"/>
    <w:rsid w:val="001674C5"/>
    <w:rsid w:val="00167C92"/>
    <w:rsid w:val="00172937"/>
    <w:rsid w:val="00174152"/>
    <w:rsid w:val="001741CE"/>
    <w:rsid w:val="001749B8"/>
    <w:rsid w:val="001751A8"/>
    <w:rsid w:val="00176A4E"/>
    <w:rsid w:val="001813D4"/>
    <w:rsid w:val="00181A11"/>
    <w:rsid w:val="00183949"/>
    <w:rsid w:val="00183EF0"/>
    <w:rsid w:val="00184F24"/>
    <w:rsid w:val="00190037"/>
    <w:rsid w:val="0019012C"/>
    <w:rsid w:val="00190DD3"/>
    <w:rsid w:val="00191170"/>
    <w:rsid w:val="00191738"/>
    <w:rsid w:val="00191B3C"/>
    <w:rsid w:val="00192443"/>
    <w:rsid w:val="00192519"/>
    <w:rsid w:val="00192AAD"/>
    <w:rsid w:val="00193AC7"/>
    <w:rsid w:val="001973BD"/>
    <w:rsid w:val="0019773E"/>
    <w:rsid w:val="001A0CC0"/>
    <w:rsid w:val="001A2323"/>
    <w:rsid w:val="001A3845"/>
    <w:rsid w:val="001A5684"/>
    <w:rsid w:val="001A5B5B"/>
    <w:rsid w:val="001A66EE"/>
    <w:rsid w:val="001B09FE"/>
    <w:rsid w:val="001B0C59"/>
    <w:rsid w:val="001B21E0"/>
    <w:rsid w:val="001B4BF9"/>
    <w:rsid w:val="001B5EF8"/>
    <w:rsid w:val="001B75EC"/>
    <w:rsid w:val="001B7667"/>
    <w:rsid w:val="001B7C50"/>
    <w:rsid w:val="001C14CB"/>
    <w:rsid w:val="001C1721"/>
    <w:rsid w:val="001C193F"/>
    <w:rsid w:val="001C1C44"/>
    <w:rsid w:val="001C2705"/>
    <w:rsid w:val="001C2F3C"/>
    <w:rsid w:val="001C32A9"/>
    <w:rsid w:val="001C3E42"/>
    <w:rsid w:val="001C5E4E"/>
    <w:rsid w:val="001C5E9B"/>
    <w:rsid w:val="001C5F81"/>
    <w:rsid w:val="001C6B82"/>
    <w:rsid w:val="001C7A45"/>
    <w:rsid w:val="001D13EA"/>
    <w:rsid w:val="001D3445"/>
    <w:rsid w:val="001D52BF"/>
    <w:rsid w:val="001D78F7"/>
    <w:rsid w:val="001D7C1D"/>
    <w:rsid w:val="001E1209"/>
    <w:rsid w:val="001E1A24"/>
    <w:rsid w:val="001E7CE5"/>
    <w:rsid w:val="001E7E93"/>
    <w:rsid w:val="001F07F8"/>
    <w:rsid w:val="001F29F2"/>
    <w:rsid w:val="001F3DEB"/>
    <w:rsid w:val="001F47A8"/>
    <w:rsid w:val="001F55F4"/>
    <w:rsid w:val="001F5B06"/>
    <w:rsid w:val="001F66A1"/>
    <w:rsid w:val="001F6E04"/>
    <w:rsid w:val="00200DC2"/>
    <w:rsid w:val="00202467"/>
    <w:rsid w:val="00203CEC"/>
    <w:rsid w:val="00204156"/>
    <w:rsid w:val="00204FB2"/>
    <w:rsid w:val="00206655"/>
    <w:rsid w:val="00206675"/>
    <w:rsid w:val="00207F2E"/>
    <w:rsid w:val="00210527"/>
    <w:rsid w:val="00213099"/>
    <w:rsid w:val="00213B67"/>
    <w:rsid w:val="00213CF9"/>
    <w:rsid w:val="00216361"/>
    <w:rsid w:val="00216D59"/>
    <w:rsid w:val="00220327"/>
    <w:rsid w:val="00221E5E"/>
    <w:rsid w:val="00222964"/>
    <w:rsid w:val="00222E11"/>
    <w:rsid w:val="00222EC4"/>
    <w:rsid w:val="00223D4D"/>
    <w:rsid w:val="00224AD8"/>
    <w:rsid w:val="00225012"/>
    <w:rsid w:val="002250BB"/>
    <w:rsid w:val="002254C7"/>
    <w:rsid w:val="00225812"/>
    <w:rsid w:val="00227C10"/>
    <w:rsid w:val="00230E7C"/>
    <w:rsid w:val="00234504"/>
    <w:rsid w:val="00237402"/>
    <w:rsid w:val="00240038"/>
    <w:rsid w:val="0024087E"/>
    <w:rsid w:val="00240B4C"/>
    <w:rsid w:val="00240D1C"/>
    <w:rsid w:val="0024319D"/>
    <w:rsid w:val="002436DF"/>
    <w:rsid w:val="0024376F"/>
    <w:rsid w:val="00244531"/>
    <w:rsid w:val="002460A8"/>
    <w:rsid w:val="00252649"/>
    <w:rsid w:val="00254161"/>
    <w:rsid w:val="00256847"/>
    <w:rsid w:val="00256BCA"/>
    <w:rsid w:val="00261300"/>
    <w:rsid w:val="00263E66"/>
    <w:rsid w:val="00263FF1"/>
    <w:rsid w:val="00264B10"/>
    <w:rsid w:val="002652C4"/>
    <w:rsid w:val="002659A1"/>
    <w:rsid w:val="002659E6"/>
    <w:rsid w:val="00265C6B"/>
    <w:rsid w:val="002707BD"/>
    <w:rsid w:val="0027080F"/>
    <w:rsid w:val="00271428"/>
    <w:rsid w:val="00271437"/>
    <w:rsid w:val="00271AB2"/>
    <w:rsid w:val="00276475"/>
    <w:rsid w:val="00280695"/>
    <w:rsid w:val="00281103"/>
    <w:rsid w:val="00283DDF"/>
    <w:rsid w:val="00283F75"/>
    <w:rsid w:val="00284E4E"/>
    <w:rsid w:val="00291409"/>
    <w:rsid w:val="00291970"/>
    <w:rsid w:val="002927A0"/>
    <w:rsid w:val="00294BA5"/>
    <w:rsid w:val="00295181"/>
    <w:rsid w:val="00295D5B"/>
    <w:rsid w:val="00296500"/>
    <w:rsid w:val="00297CA4"/>
    <w:rsid w:val="002A01C4"/>
    <w:rsid w:val="002A1BE8"/>
    <w:rsid w:val="002A3470"/>
    <w:rsid w:val="002A4274"/>
    <w:rsid w:val="002A4BD4"/>
    <w:rsid w:val="002A52F6"/>
    <w:rsid w:val="002A552F"/>
    <w:rsid w:val="002A7E62"/>
    <w:rsid w:val="002B4D42"/>
    <w:rsid w:val="002B4F5B"/>
    <w:rsid w:val="002B7344"/>
    <w:rsid w:val="002B7C74"/>
    <w:rsid w:val="002C009D"/>
    <w:rsid w:val="002C0DCE"/>
    <w:rsid w:val="002C0FAF"/>
    <w:rsid w:val="002C150A"/>
    <w:rsid w:val="002C1DAB"/>
    <w:rsid w:val="002C2F3F"/>
    <w:rsid w:val="002C38DD"/>
    <w:rsid w:val="002C4896"/>
    <w:rsid w:val="002C498E"/>
    <w:rsid w:val="002C5A06"/>
    <w:rsid w:val="002C680D"/>
    <w:rsid w:val="002C7501"/>
    <w:rsid w:val="002C7F14"/>
    <w:rsid w:val="002D223B"/>
    <w:rsid w:val="002D2D95"/>
    <w:rsid w:val="002D45AD"/>
    <w:rsid w:val="002D4F92"/>
    <w:rsid w:val="002D5C63"/>
    <w:rsid w:val="002D6865"/>
    <w:rsid w:val="002D7934"/>
    <w:rsid w:val="002D7EED"/>
    <w:rsid w:val="002E395E"/>
    <w:rsid w:val="002E4057"/>
    <w:rsid w:val="002F11AF"/>
    <w:rsid w:val="002F1569"/>
    <w:rsid w:val="002F16EE"/>
    <w:rsid w:val="002F404C"/>
    <w:rsid w:val="002F6A9C"/>
    <w:rsid w:val="002F75C0"/>
    <w:rsid w:val="0030157E"/>
    <w:rsid w:val="0030166E"/>
    <w:rsid w:val="00302343"/>
    <w:rsid w:val="00303520"/>
    <w:rsid w:val="00304226"/>
    <w:rsid w:val="003047AD"/>
    <w:rsid w:val="00304D9F"/>
    <w:rsid w:val="003056DC"/>
    <w:rsid w:val="00305B1F"/>
    <w:rsid w:val="00305DCC"/>
    <w:rsid w:val="00306416"/>
    <w:rsid w:val="003115E7"/>
    <w:rsid w:val="00313AEB"/>
    <w:rsid w:val="00313D5C"/>
    <w:rsid w:val="0031406A"/>
    <w:rsid w:val="0031408A"/>
    <w:rsid w:val="003147C7"/>
    <w:rsid w:val="003153C3"/>
    <w:rsid w:val="0031600B"/>
    <w:rsid w:val="00316ADA"/>
    <w:rsid w:val="0032041F"/>
    <w:rsid w:val="00320AE0"/>
    <w:rsid w:val="00320D29"/>
    <w:rsid w:val="003221C4"/>
    <w:rsid w:val="00323A07"/>
    <w:rsid w:val="00324DAC"/>
    <w:rsid w:val="00330ADA"/>
    <w:rsid w:val="00330F40"/>
    <w:rsid w:val="00333610"/>
    <w:rsid w:val="0033420A"/>
    <w:rsid w:val="003355F7"/>
    <w:rsid w:val="00337B83"/>
    <w:rsid w:val="00337F3F"/>
    <w:rsid w:val="0034099B"/>
    <w:rsid w:val="0034115E"/>
    <w:rsid w:val="00341526"/>
    <w:rsid w:val="00341579"/>
    <w:rsid w:val="0034371D"/>
    <w:rsid w:val="00344E88"/>
    <w:rsid w:val="0034500C"/>
    <w:rsid w:val="003450EA"/>
    <w:rsid w:val="0034599D"/>
    <w:rsid w:val="0034721F"/>
    <w:rsid w:val="00347739"/>
    <w:rsid w:val="00350182"/>
    <w:rsid w:val="003503FC"/>
    <w:rsid w:val="00350C73"/>
    <w:rsid w:val="00352FA0"/>
    <w:rsid w:val="003539BD"/>
    <w:rsid w:val="003551EF"/>
    <w:rsid w:val="00355F63"/>
    <w:rsid w:val="0036126E"/>
    <w:rsid w:val="00361716"/>
    <w:rsid w:val="00361F27"/>
    <w:rsid w:val="0036261D"/>
    <w:rsid w:val="00362D02"/>
    <w:rsid w:val="003632E4"/>
    <w:rsid w:val="00367EB5"/>
    <w:rsid w:val="0037216C"/>
    <w:rsid w:val="00372ED6"/>
    <w:rsid w:val="00373623"/>
    <w:rsid w:val="00373743"/>
    <w:rsid w:val="00373E15"/>
    <w:rsid w:val="00377258"/>
    <w:rsid w:val="00377EBB"/>
    <w:rsid w:val="003803BE"/>
    <w:rsid w:val="00380808"/>
    <w:rsid w:val="0038104B"/>
    <w:rsid w:val="00382538"/>
    <w:rsid w:val="003831DD"/>
    <w:rsid w:val="00383887"/>
    <w:rsid w:val="00383C35"/>
    <w:rsid w:val="00384268"/>
    <w:rsid w:val="00384C77"/>
    <w:rsid w:val="003866CB"/>
    <w:rsid w:val="00387242"/>
    <w:rsid w:val="00390A53"/>
    <w:rsid w:val="00390E01"/>
    <w:rsid w:val="003927BF"/>
    <w:rsid w:val="00393E91"/>
    <w:rsid w:val="003969EC"/>
    <w:rsid w:val="003979C0"/>
    <w:rsid w:val="00397AC4"/>
    <w:rsid w:val="003A01FB"/>
    <w:rsid w:val="003A0BC9"/>
    <w:rsid w:val="003A247B"/>
    <w:rsid w:val="003A3FB2"/>
    <w:rsid w:val="003A5645"/>
    <w:rsid w:val="003A5C3E"/>
    <w:rsid w:val="003A6466"/>
    <w:rsid w:val="003A682D"/>
    <w:rsid w:val="003A7945"/>
    <w:rsid w:val="003B0D45"/>
    <w:rsid w:val="003B1829"/>
    <w:rsid w:val="003B5D26"/>
    <w:rsid w:val="003B5D4A"/>
    <w:rsid w:val="003B70F8"/>
    <w:rsid w:val="003B7807"/>
    <w:rsid w:val="003B7CA4"/>
    <w:rsid w:val="003C1899"/>
    <w:rsid w:val="003C4D3A"/>
    <w:rsid w:val="003C52E7"/>
    <w:rsid w:val="003C545F"/>
    <w:rsid w:val="003C5E86"/>
    <w:rsid w:val="003C64CF"/>
    <w:rsid w:val="003D1BBC"/>
    <w:rsid w:val="003D2595"/>
    <w:rsid w:val="003D27CF"/>
    <w:rsid w:val="003D2BD7"/>
    <w:rsid w:val="003D45A0"/>
    <w:rsid w:val="003D5549"/>
    <w:rsid w:val="003D55F8"/>
    <w:rsid w:val="003D5A4D"/>
    <w:rsid w:val="003D7A51"/>
    <w:rsid w:val="003E0B13"/>
    <w:rsid w:val="003E1671"/>
    <w:rsid w:val="003E17C1"/>
    <w:rsid w:val="003E1806"/>
    <w:rsid w:val="003E1B10"/>
    <w:rsid w:val="003E3506"/>
    <w:rsid w:val="003E454F"/>
    <w:rsid w:val="003E4A54"/>
    <w:rsid w:val="003E6D8A"/>
    <w:rsid w:val="003E7030"/>
    <w:rsid w:val="003E7089"/>
    <w:rsid w:val="003E73E1"/>
    <w:rsid w:val="003E7602"/>
    <w:rsid w:val="003F112F"/>
    <w:rsid w:val="003F1AE6"/>
    <w:rsid w:val="003F1D19"/>
    <w:rsid w:val="003F24CB"/>
    <w:rsid w:val="003F47BA"/>
    <w:rsid w:val="003F48A1"/>
    <w:rsid w:val="003F490D"/>
    <w:rsid w:val="003F4A97"/>
    <w:rsid w:val="003F5F71"/>
    <w:rsid w:val="003F5FC8"/>
    <w:rsid w:val="003F6095"/>
    <w:rsid w:val="00400E6B"/>
    <w:rsid w:val="004019AE"/>
    <w:rsid w:val="00401A31"/>
    <w:rsid w:val="004030DE"/>
    <w:rsid w:val="00403FE7"/>
    <w:rsid w:val="00405F0A"/>
    <w:rsid w:val="004114F1"/>
    <w:rsid w:val="00412250"/>
    <w:rsid w:val="00412DA7"/>
    <w:rsid w:val="004130D4"/>
    <w:rsid w:val="00413CF8"/>
    <w:rsid w:val="00413D50"/>
    <w:rsid w:val="00414DD0"/>
    <w:rsid w:val="00415965"/>
    <w:rsid w:val="00416B2C"/>
    <w:rsid w:val="00416F59"/>
    <w:rsid w:val="004204FE"/>
    <w:rsid w:val="00421F8A"/>
    <w:rsid w:val="00422637"/>
    <w:rsid w:val="00426215"/>
    <w:rsid w:val="004271E1"/>
    <w:rsid w:val="00427B31"/>
    <w:rsid w:val="00427DDE"/>
    <w:rsid w:val="004316FC"/>
    <w:rsid w:val="00432570"/>
    <w:rsid w:val="00432648"/>
    <w:rsid w:val="00436284"/>
    <w:rsid w:val="004362A2"/>
    <w:rsid w:val="00436526"/>
    <w:rsid w:val="004371CA"/>
    <w:rsid w:val="004377A3"/>
    <w:rsid w:val="00437CDF"/>
    <w:rsid w:val="00440D95"/>
    <w:rsid w:val="004411EF"/>
    <w:rsid w:val="00441C22"/>
    <w:rsid w:val="00443068"/>
    <w:rsid w:val="00443C48"/>
    <w:rsid w:val="00444983"/>
    <w:rsid w:val="00444D7F"/>
    <w:rsid w:val="00447A51"/>
    <w:rsid w:val="004507C2"/>
    <w:rsid w:val="00451FF5"/>
    <w:rsid w:val="004546C2"/>
    <w:rsid w:val="0045521C"/>
    <w:rsid w:val="004566CE"/>
    <w:rsid w:val="00456D75"/>
    <w:rsid w:val="00457EEC"/>
    <w:rsid w:val="004601BE"/>
    <w:rsid w:val="00461A2D"/>
    <w:rsid w:val="0046249C"/>
    <w:rsid w:val="00466332"/>
    <w:rsid w:val="0046634D"/>
    <w:rsid w:val="0046685D"/>
    <w:rsid w:val="00467431"/>
    <w:rsid w:val="00473FCF"/>
    <w:rsid w:val="00474990"/>
    <w:rsid w:val="00474D60"/>
    <w:rsid w:val="00474FFF"/>
    <w:rsid w:val="00477825"/>
    <w:rsid w:val="00480C37"/>
    <w:rsid w:val="0048288D"/>
    <w:rsid w:val="00483E63"/>
    <w:rsid w:val="00484015"/>
    <w:rsid w:val="0048405F"/>
    <w:rsid w:val="004846C1"/>
    <w:rsid w:val="004851D9"/>
    <w:rsid w:val="0048523C"/>
    <w:rsid w:val="00485537"/>
    <w:rsid w:val="004866CF"/>
    <w:rsid w:val="004871EE"/>
    <w:rsid w:val="00490320"/>
    <w:rsid w:val="0049097C"/>
    <w:rsid w:val="00490A9F"/>
    <w:rsid w:val="00490B05"/>
    <w:rsid w:val="00492212"/>
    <w:rsid w:val="004928A6"/>
    <w:rsid w:val="00493F70"/>
    <w:rsid w:val="00494DE4"/>
    <w:rsid w:val="00495DDC"/>
    <w:rsid w:val="004A03AA"/>
    <w:rsid w:val="004A1AF1"/>
    <w:rsid w:val="004A2841"/>
    <w:rsid w:val="004A443F"/>
    <w:rsid w:val="004A5836"/>
    <w:rsid w:val="004A5C29"/>
    <w:rsid w:val="004A5CC1"/>
    <w:rsid w:val="004B14F1"/>
    <w:rsid w:val="004B1901"/>
    <w:rsid w:val="004B19F5"/>
    <w:rsid w:val="004B20AB"/>
    <w:rsid w:val="004B2231"/>
    <w:rsid w:val="004B2F49"/>
    <w:rsid w:val="004B411A"/>
    <w:rsid w:val="004B430B"/>
    <w:rsid w:val="004B4591"/>
    <w:rsid w:val="004B4A40"/>
    <w:rsid w:val="004B527C"/>
    <w:rsid w:val="004B668B"/>
    <w:rsid w:val="004C0445"/>
    <w:rsid w:val="004C2541"/>
    <w:rsid w:val="004C2C65"/>
    <w:rsid w:val="004C5084"/>
    <w:rsid w:val="004C708D"/>
    <w:rsid w:val="004D15CA"/>
    <w:rsid w:val="004D1CCE"/>
    <w:rsid w:val="004D1FA4"/>
    <w:rsid w:val="004D20A5"/>
    <w:rsid w:val="004D4918"/>
    <w:rsid w:val="004D59FD"/>
    <w:rsid w:val="004D679F"/>
    <w:rsid w:val="004D7F66"/>
    <w:rsid w:val="004E25F0"/>
    <w:rsid w:val="004E2B05"/>
    <w:rsid w:val="004E3E92"/>
    <w:rsid w:val="004E65E4"/>
    <w:rsid w:val="004E68A3"/>
    <w:rsid w:val="004E72D4"/>
    <w:rsid w:val="004F1D68"/>
    <w:rsid w:val="004F2057"/>
    <w:rsid w:val="004F2985"/>
    <w:rsid w:val="004F4DC3"/>
    <w:rsid w:val="004F6053"/>
    <w:rsid w:val="004F703A"/>
    <w:rsid w:val="004F715B"/>
    <w:rsid w:val="0050038D"/>
    <w:rsid w:val="00504A98"/>
    <w:rsid w:val="00505652"/>
    <w:rsid w:val="00505A49"/>
    <w:rsid w:val="00505A4A"/>
    <w:rsid w:val="00506FB2"/>
    <w:rsid w:val="00511602"/>
    <w:rsid w:val="00512148"/>
    <w:rsid w:val="00512A0B"/>
    <w:rsid w:val="00513F78"/>
    <w:rsid w:val="005150A7"/>
    <w:rsid w:val="005150A9"/>
    <w:rsid w:val="005153E6"/>
    <w:rsid w:val="005166F6"/>
    <w:rsid w:val="00516F77"/>
    <w:rsid w:val="0051725A"/>
    <w:rsid w:val="0052059D"/>
    <w:rsid w:val="00520DC2"/>
    <w:rsid w:val="005215F6"/>
    <w:rsid w:val="005269EC"/>
    <w:rsid w:val="00527A8F"/>
    <w:rsid w:val="005303C2"/>
    <w:rsid w:val="00532DCD"/>
    <w:rsid w:val="00533032"/>
    <w:rsid w:val="00534BD3"/>
    <w:rsid w:val="00541B96"/>
    <w:rsid w:val="00542BA7"/>
    <w:rsid w:val="00543142"/>
    <w:rsid w:val="0054389C"/>
    <w:rsid w:val="005447C7"/>
    <w:rsid w:val="00544B93"/>
    <w:rsid w:val="00550472"/>
    <w:rsid w:val="00552D9E"/>
    <w:rsid w:val="00553D7D"/>
    <w:rsid w:val="005541B3"/>
    <w:rsid w:val="0055447D"/>
    <w:rsid w:val="0055514C"/>
    <w:rsid w:val="00555170"/>
    <w:rsid w:val="005605C4"/>
    <w:rsid w:val="005612F1"/>
    <w:rsid w:val="00561894"/>
    <w:rsid w:val="00561FA6"/>
    <w:rsid w:val="0056339D"/>
    <w:rsid w:val="0056415A"/>
    <w:rsid w:val="005643EA"/>
    <w:rsid w:val="00567DBA"/>
    <w:rsid w:val="00567E69"/>
    <w:rsid w:val="00570DD2"/>
    <w:rsid w:val="00572710"/>
    <w:rsid w:val="00572B72"/>
    <w:rsid w:val="00572F01"/>
    <w:rsid w:val="00572F77"/>
    <w:rsid w:val="00573BD0"/>
    <w:rsid w:val="0057421D"/>
    <w:rsid w:val="00574F43"/>
    <w:rsid w:val="00575555"/>
    <w:rsid w:val="0057572D"/>
    <w:rsid w:val="005829D2"/>
    <w:rsid w:val="005845D6"/>
    <w:rsid w:val="00586EB5"/>
    <w:rsid w:val="00587A4A"/>
    <w:rsid w:val="00587C36"/>
    <w:rsid w:val="005900A1"/>
    <w:rsid w:val="00590BB8"/>
    <w:rsid w:val="005921F5"/>
    <w:rsid w:val="00592663"/>
    <w:rsid w:val="0059666B"/>
    <w:rsid w:val="00596C87"/>
    <w:rsid w:val="00596E2A"/>
    <w:rsid w:val="005A081F"/>
    <w:rsid w:val="005A15CD"/>
    <w:rsid w:val="005A2447"/>
    <w:rsid w:val="005A29A4"/>
    <w:rsid w:val="005A2EA8"/>
    <w:rsid w:val="005A306D"/>
    <w:rsid w:val="005A42D4"/>
    <w:rsid w:val="005A7C3D"/>
    <w:rsid w:val="005B0A42"/>
    <w:rsid w:val="005B1758"/>
    <w:rsid w:val="005B2FFA"/>
    <w:rsid w:val="005B6D14"/>
    <w:rsid w:val="005B6D5F"/>
    <w:rsid w:val="005C018A"/>
    <w:rsid w:val="005C078B"/>
    <w:rsid w:val="005C07AA"/>
    <w:rsid w:val="005C111D"/>
    <w:rsid w:val="005C2532"/>
    <w:rsid w:val="005C273D"/>
    <w:rsid w:val="005C37D0"/>
    <w:rsid w:val="005C43CA"/>
    <w:rsid w:val="005C4C86"/>
    <w:rsid w:val="005D2CB6"/>
    <w:rsid w:val="005D3235"/>
    <w:rsid w:val="005D3E7B"/>
    <w:rsid w:val="005D4C2F"/>
    <w:rsid w:val="005D6A87"/>
    <w:rsid w:val="005E0DDF"/>
    <w:rsid w:val="005E1D7D"/>
    <w:rsid w:val="005E1EA4"/>
    <w:rsid w:val="005E240B"/>
    <w:rsid w:val="005E2653"/>
    <w:rsid w:val="005E2A96"/>
    <w:rsid w:val="005E2A9E"/>
    <w:rsid w:val="005E3166"/>
    <w:rsid w:val="005E41B6"/>
    <w:rsid w:val="005E5791"/>
    <w:rsid w:val="005E64BF"/>
    <w:rsid w:val="005E6E4F"/>
    <w:rsid w:val="005F0C85"/>
    <w:rsid w:val="005F1AD9"/>
    <w:rsid w:val="005F2941"/>
    <w:rsid w:val="005F2D9E"/>
    <w:rsid w:val="005F35F6"/>
    <w:rsid w:val="005F50F1"/>
    <w:rsid w:val="005F6D0F"/>
    <w:rsid w:val="005F7696"/>
    <w:rsid w:val="00600259"/>
    <w:rsid w:val="00601D4C"/>
    <w:rsid w:val="00602C9C"/>
    <w:rsid w:val="00603A7B"/>
    <w:rsid w:val="00603D1A"/>
    <w:rsid w:val="00603D41"/>
    <w:rsid w:val="0060403D"/>
    <w:rsid w:val="0060516B"/>
    <w:rsid w:val="006052E1"/>
    <w:rsid w:val="00606F3D"/>
    <w:rsid w:val="006129FC"/>
    <w:rsid w:val="00615438"/>
    <w:rsid w:val="00620461"/>
    <w:rsid w:val="006209A8"/>
    <w:rsid w:val="00623517"/>
    <w:rsid w:val="0062381D"/>
    <w:rsid w:val="006241EC"/>
    <w:rsid w:val="00624C78"/>
    <w:rsid w:val="00625A14"/>
    <w:rsid w:val="006272AF"/>
    <w:rsid w:val="00627F83"/>
    <w:rsid w:val="0063088F"/>
    <w:rsid w:val="006334A3"/>
    <w:rsid w:val="00633D23"/>
    <w:rsid w:val="00634B1A"/>
    <w:rsid w:val="006353C8"/>
    <w:rsid w:val="00635808"/>
    <w:rsid w:val="00637E6F"/>
    <w:rsid w:val="0064017E"/>
    <w:rsid w:val="006401C0"/>
    <w:rsid w:val="00641CD5"/>
    <w:rsid w:val="006420A5"/>
    <w:rsid w:val="00642AAC"/>
    <w:rsid w:val="00644649"/>
    <w:rsid w:val="00645265"/>
    <w:rsid w:val="00646237"/>
    <w:rsid w:val="006464F0"/>
    <w:rsid w:val="00647446"/>
    <w:rsid w:val="00650951"/>
    <w:rsid w:val="00650C97"/>
    <w:rsid w:val="00650EC7"/>
    <w:rsid w:val="00651C9F"/>
    <w:rsid w:val="00651D0C"/>
    <w:rsid w:val="006520BB"/>
    <w:rsid w:val="00652EEB"/>
    <w:rsid w:val="00653261"/>
    <w:rsid w:val="0065357F"/>
    <w:rsid w:val="00653614"/>
    <w:rsid w:val="00653B94"/>
    <w:rsid w:val="0065482D"/>
    <w:rsid w:val="006572BF"/>
    <w:rsid w:val="00657782"/>
    <w:rsid w:val="00660C2A"/>
    <w:rsid w:val="00664541"/>
    <w:rsid w:val="00664A61"/>
    <w:rsid w:val="00664E6F"/>
    <w:rsid w:val="0067049D"/>
    <w:rsid w:val="00670982"/>
    <w:rsid w:val="00671827"/>
    <w:rsid w:val="00672336"/>
    <w:rsid w:val="00672491"/>
    <w:rsid w:val="00672CC8"/>
    <w:rsid w:val="00672E78"/>
    <w:rsid w:val="00675EDD"/>
    <w:rsid w:val="006770FA"/>
    <w:rsid w:val="006806F0"/>
    <w:rsid w:val="00682CA7"/>
    <w:rsid w:val="00682E43"/>
    <w:rsid w:val="00683095"/>
    <w:rsid w:val="0068750F"/>
    <w:rsid w:val="00687A0D"/>
    <w:rsid w:val="00687EFF"/>
    <w:rsid w:val="00691411"/>
    <w:rsid w:val="00692095"/>
    <w:rsid w:val="00692EC9"/>
    <w:rsid w:val="00693E78"/>
    <w:rsid w:val="006940A3"/>
    <w:rsid w:val="00694CEB"/>
    <w:rsid w:val="0069711D"/>
    <w:rsid w:val="006971FF"/>
    <w:rsid w:val="0069752D"/>
    <w:rsid w:val="00697902"/>
    <w:rsid w:val="006A00C3"/>
    <w:rsid w:val="006A016E"/>
    <w:rsid w:val="006A09A8"/>
    <w:rsid w:val="006A442E"/>
    <w:rsid w:val="006A4A5D"/>
    <w:rsid w:val="006A7F82"/>
    <w:rsid w:val="006B29AC"/>
    <w:rsid w:val="006B2E3C"/>
    <w:rsid w:val="006B3C9A"/>
    <w:rsid w:val="006B3F86"/>
    <w:rsid w:val="006B47A4"/>
    <w:rsid w:val="006B57D6"/>
    <w:rsid w:val="006B5FB2"/>
    <w:rsid w:val="006B60C3"/>
    <w:rsid w:val="006C037F"/>
    <w:rsid w:val="006C15B2"/>
    <w:rsid w:val="006C15C3"/>
    <w:rsid w:val="006C65B2"/>
    <w:rsid w:val="006C6975"/>
    <w:rsid w:val="006C7873"/>
    <w:rsid w:val="006D1F45"/>
    <w:rsid w:val="006D6C0E"/>
    <w:rsid w:val="006E1AA5"/>
    <w:rsid w:val="006E3D8F"/>
    <w:rsid w:val="006E4106"/>
    <w:rsid w:val="006E4275"/>
    <w:rsid w:val="006E4451"/>
    <w:rsid w:val="006E5118"/>
    <w:rsid w:val="006E6AD8"/>
    <w:rsid w:val="006E6CFD"/>
    <w:rsid w:val="006F02B3"/>
    <w:rsid w:val="006F03E1"/>
    <w:rsid w:val="006F0A5F"/>
    <w:rsid w:val="006F0AE0"/>
    <w:rsid w:val="006F4E36"/>
    <w:rsid w:val="006F5990"/>
    <w:rsid w:val="006F5CCE"/>
    <w:rsid w:val="006F5E74"/>
    <w:rsid w:val="006F6662"/>
    <w:rsid w:val="006F6AA1"/>
    <w:rsid w:val="00700B5B"/>
    <w:rsid w:val="007015C2"/>
    <w:rsid w:val="00702778"/>
    <w:rsid w:val="0070629A"/>
    <w:rsid w:val="00706592"/>
    <w:rsid w:val="00707862"/>
    <w:rsid w:val="00707882"/>
    <w:rsid w:val="00707DDF"/>
    <w:rsid w:val="00711970"/>
    <w:rsid w:val="00711A2F"/>
    <w:rsid w:val="007132CA"/>
    <w:rsid w:val="007141AE"/>
    <w:rsid w:val="007147DB"/>
    <w:rsid w:val="00715437"/>
    <w:rsid w:val="00715FDD"/>
    <w:rsid w:val="007169BA"/>
    <w:rsid w:val="00721A7C"/>
    <w:rsid w:val="00723ABA"/>
    <w:rsid w:val="00723BC6"/>
    <w:rsid w:val="00723E2B"/>
    <w:rsid w:val="00723FDA"/>
    <w:rsid w:val="00724B6D"/>
    <w:rsid w:val="0072557D"/>
    <w:rsid w:val="00726BA0"/>
    <w:rsid w:val="00727067"/>
    <w:rsid w:val="00727E72"/>
    <w:rsid w:val="0073000E"/>
    <w:rsid w:val="00730C6F"/>
    <w:rsid w:val="00731F20"/>
    <w:rsid w:val="00732338"/>
    <w:rsid w:val="007329C8"/>
    <w:rsid w:val="0073370C"/>
    <w:rsid w:val="0073540E"/>
    <w:rsid w:val="00735CD5"/>
    <w:rsid w:val="007369E7"/>
    <w:rsid w:val="00740E43"/>
    <w:rsid w:val="00742229"/>
    <w:rsid w:val="00742E86"/>
    <w:rsid w:val="00743354"/>
    <w:rsid w:val="0074610D"/>
    <w:rsid w:val="007470EC"/>
    <w:rsid w:val="0074763F"/>
    <w:rsid w:val="00750272"/>
    <w:rsid w:val="007531AA"/>
    <w:rsid w:val="007536A0"/>
    <w:rsid w:val="0075531F"/>
    <w:rsid w:val="00755D84"/>
    <w:rsid w:val="0075609E"/>
    <w:rsid w:val="00757A9A"/>
    <w:rsid w:val="007625F8"/>
    <w:rsid w:val="00764438"/>
    <w:rsid w:val="0076561C"/>
    <w:rsid w:val="00765A38"/>
    <w:rsid w:val="00765C19"/>
    <w:rsid w:val="007667E6"/>
    <w:rsid w:val="00767FB3"/>
    <w:rsid w:val="0077070E"/>
    <w:rsid w:val="00771CD6"/>
    <w:rsid w:val="00772B82"/>
    <w:rsid w:val="007732CB"/>
    <w:rsid w:val="00773544"/>
    <w:rsid w:val="00773C53"/>
    <w:rsid w:val="007756D9"/>
    <w:rsid w:val="00775D13"/>
    <w:rsid w:val="007764ED"/>
    <w:rsid w:val="007772C8"/>
    <w:rsid w:val="007801CE"/>
    <w:rsid w:val="007802EE"/>
    <w:rsid w:val="007809F2"/>
    <w:rsid w:val="00780D72"/>
    <w:rsid w:val="00781954"/>
    <w:rsid w:val="0078210B"/>
    <w:rsid w:val="007828AB"/>
    <w:rsid w:val="007835B3"/>
    <w:rsid w:val="00783DD7"/>
    <w:rsid w:val="00786588"/>
    <w:rsid w:val="00787BB3"/>
    <w:rsid w:val="00790E51"/>
    <w:rsid w:val="00793324"/>
    <w:rsid w:val="0079338D"/>
    <w:rsid w:val="00793B75"/>
    <w:rsid w:val="00793CF2"/>
    <w:rsid w:val="00795C08"/>
    <w:rsid w:val="0079611E"/>
    <w:rsid w:val="007A051B"/>
    <w:rsid w:val="007A140D"/>
    <w:rsid w:val="007A2270"/>
    <w:rsid w:val="007A3A49"/>
    <w:rsid w:val="007A47DA"/>
    <w:rsid w:val="007A5431"/>
    <w:rsid w:val="007A6519"/>
    <w:rsid w:val="007B0077"/>
    <w:rsid w:val="007B4A2E"/>
    <w:rsid w:val="007B53AC"/>
    <w:rsid w:val="007C245E"/>
    <w:rsid w:val="007C2AA2"/>
    <w:rsid w:val="007C3D7B"/>
    <w:rsid w:val="007C4CD9"/>
    <w:rsid w:val="007C5E07"/>
    <w:rsid w:val="007C630A"/>
    <w:rsid w:val="007C6A7A"/>
    <w:rsid w:val="007C75F5"/>
    <w:rsid w:val="007D0C1E"/>
    <w:rsid w:val="007D13CD"/>
    <w:rsid w:val="007D40DE"/>
    <w:rsid w:val="007D652B"/>
    <w:rsid w:val="007D6D25"/>
    <w:rsid w:val="007D755F"/>
    <w:rsid w:val="007E1419"/>
    <w:rsid w:val="007E1733"/>
    <w:rsid w:val="007E6E1E"/>
    <w:rsid w:val="007F0D8D"/>
    <w:rsid w:val="007F3355"/>
    <w:rsid w:val="007F3958"/>
    <w:rsid w:val="007F3B7B"/>
    <w:rsid w:val="007F44EA"/>
    <w:rsid w:val="007F4755"/>
    <w:rsid w:val="007F737D"/>
    <w:rsid w:val="0080018B"/>
    <w:rsid w:val="00802D9F"/>
    <w:rsid w:val="008044B5"/>
    <w:rsid w:val="00804F1C"/>
    <w:rsid w:val="00806CE6"/>
    <w:rsid w:val="008075C3"/>
    <w:rsid w:val="00810768"/>
    <w:rsid w:val="00811037"/>
    <w:rsid w:val="00811119"/>
    <w:rsid w:val="008116B8"/>
    <w:rsid w:val="00812374"/>
    <w:rsid w:val="0081243D"/>
    <w:rsid w:val="00812AED"/>
    <w:rsid w:val="008151B2"/>
    <w:rsid w:val="00815585"/>
    <w:rsid w:val="00816976"/>
    <w:rsid w:val="00820410"/>
    <w:rsid w:val="008213BB"/>
    <w:rsid w:val="008214C6"/>
    <w:rsid w:val="00821A49"/>
    <w:rsid w:val="008220AF"/>
    <w:rsid w:val="008235E3"/>
    <w:rsid w:val="008237F9"/>
    <w:rsid w:val="008261DE"/>
    <w:rsid w:val="00826320"/>
    <w:rsid w:val="008274C0"/>
    <w:rsid w:val="00827F7C"/>
    <w:rsid w:val="008302FA"/>
    <w:rsid w:val="00830861"/>
    <w:rsid w:val="00831DD4"/>
    <w:rsid w:val="008336CC"/>
    <w:rsid w:val="00835178"/>
    <w:rsid w:val="00835DA0"/>
    <w:rsid w:val="00837785"/>
    <w:rsid w:val="00840E1C"/>
    <w:rsid w:val="0084243F"/>
    <w:rsid w:val="008438C0"/>
    <w:rsid w:val="00844CB8"/>
    <w:rsid w:val="00845005"/>
    <w:rsid w:val="00853568"/>
    <w:rsid w:val="00854457"/>
    <w:rsid w:val="00854A61"/>
    <w:rsid w:val="00854EA0"/>
    <w:rsid w:val="00855569"/>
    <w:rsid w:val="00856839"/>
    <w:rsid w:val="008574DD"/>
    <w:rsid w:val="00857F2B"/>
    <w:rsid w:val="0086030F"/>
    <w:rsid w:val="0086095B"/>
    <w:rsid w:val="00860E0A"/>
    <w:rsid w:val="00860F0B"/>
    <w:rsid w:val="00861649"/>
    <w:rsid w:val="0086194F"/>
    <w:rsid w:val="0086417C"/>
    <w:rsid w:val="008645B0"/>
    <w:rsid w:val="008649D1"/>
    <w:rsid w:val="0086507A"/>
    <w:rsid w:val="008677B2"/>
    <w:rsid w:val="0087021D"/>
    <w:rsid w:val="00872B46"/>
    <w:rsid w:val="00873CDD"/>
    <w:rsid w:val="00874629"/>
    <w:rsid w:val="00875F20"/>
    <w:rsid w:val="00876FD2"/>
    <w:rsid w:val="00880211"/>
    <w:rsid w:val="0088021D"/>
    <w:rsid w:val="00880535"/>
    <w:rsid w:val="008819D6"/>
    <w:rsid w:val="0088273B"/>
    <w:rsid w:val="0088336F"/>
    <w:rsid w:val="00884458"/>
    <w:rsid w:val="00885EBE"/>
    <w:rsid w:val="00886B3E"/>
    <w:rsid w:val="008871C2"/>
    <w:rsid w:val="008874F4"/>
    <w:rsid w:val="00887D22"/>
    <w:rsid w:val="0089077A"/>
    <w:rsid w:val="00890D2D"/>
    <w:rsid w:val="0089173F"/>
    <w:rsid w:val="008919F5"/>
    <w:rsid w:val="00891D0A"/>
    <w:rsid w:val="00892D4E"/>
    <w:rsid w:val="00892E04"/>
    <w:rsid w:val="008931C8"/>
    <w:rsid w:val="00893DE1"/>
    <w:rsid w:val="00894170"/>
    <w:rsid w:val="00895084"/>
    <w:rsid w:val="00895810"/>
    <w:rsid w:val="00896A30"/>
    <w:rsid w:val="00896E60"/>
    <w:rsid w:val="00897031"/>
    <w:rsid w:val="00897C00"/>
    <w:rsid w:val="008A1393"/>
    <w:rsid w:val="008A1EF1"/>
    <w:rsid w:val="008A1F0B"/>
    <w:rsid w:val="008A3D9B"/>
    <w:rsid w:val="008A4485"/>
    <w:rsid w:val="008A531C"/>
    <w:rsid w:val="008A5610"/>
    <w:rsid w:val="008A5BC2"/>
    <w:rsid w:val="008A6BC0"/>
    <w:rsid w:val="008A79F9"/>
    <w:rsid w:val="008A7A5A"/>
    <w:rsid w:val="008B02FC"/>
    <w:rsid w:val="008B3469"/>
    <w:rsid w:val="008B52AE"/>
    <w:rsid w:val="008B59D0"/>
    <w:rsid w:val="008B63E2"/>
    <w:rsid w:val="008C09CA"/>
    <w:rsid w:val="008C30BF"/>
    <w:rsid w:val="008C3462"/>
    <w:rsid w:val="008C37E1"/>
    <w:rsid w:val="008C46FA"/>
    <w:rsid w:val="008C4B0B"/>
    <w:rsid w:val="008C4BCF"/>
    <w:rsid w:val="008C6E17"/>
    <w:rsid w:val="008C774C"/>
    <w:rsid w:val="008C7AF0"/>
    <w:rsid w:val="008D1AE9"/>
    <w:rsid w:val="008D2414"/>
    <w:rsid w:val="008D2A7C"/>
    <w:rsid w:val="008D3B29"/>
    <w:rsid w:val="008D4450"/>
    <w:rsid w:val="008D4D36"/>
    <w:rsid w:val="008E0FE9"/>
    <w:rsid w:val="008E201E"/>
    <w:rsid w:val="008E5DB7"/>
    <w:rsid w:val="008E6E50"/>
    <w:rsid w:val="008E7131"/>
    <w:rsid w:val="008E75D7"/>
    <w:rsid w:val="008F15E4"/>
    <w:rsid w:val="008F23D4"/>
    <w:rsid w:val="008F356D"/>
    <w:rsid w:val="008F39C9"/>
    <w:rsid w:val="008F4257"/>
    <w:rsid w:val="008F4F3D"/>
    <w:rsid w:val="008F5AE4"/>
    <w:rsid w:val="00900DD6"/>
    <w:rsid w:val="009020BF"/>
    <w:rsid w:val="009034AB"/>
    <w:rsid w:val="00903C69"/>
    <w:rsid w:val="00904141"/>
    <w:rsid w:val="009045B2"/>
    <w:rsid w:val="009046E4"/>
    <w:rsid w:val="00906E3C"/>
    <w:rsid w:val="0090761F"/>
    <w:rsid w:val="00910811"/>
    <w:rsid w:val="009109AB"/>
    <w:rsid w:val="00912F27"/>
    <w:rsid w:val="009132C0"/>
    <w:rsid w:val="009146CC"/>
    <w:rsid w:val="00915227"/>
    <w:rsid w:val="0091566D"/>
    <w:rsid w:val="00916D3F"/>
    <w:rsid w:val="00920EFD"/>
    <w:rsid w:val="00922F9A"/>
    <w:rsid w:val="00923B18"/>
    <w:rsid w:val="009249B0"/>
    <w:rsid w:val="00925891"/>
    <w:rsid w:val="009259EB"/>
    <w:rsid w:val="00926B4A"/>
    <w:rsid w:val="00927336"/>
    <w:rsid w:val="00927DC1"/>
    <w:rsid w:val="0093179E"/>
    <w:rsid w:val="00931B11"/>
    <w:rsid w:val="00932265"/>
    <w:rsid w:val="0093226C"/>
    <w:rsid w:val="00932517"/>
    <w:rsid w:val="009359BD"/>
    <w:rsid w:val="009364E6"/>
    <w:rsid w:val="00937D41"/>
    <w:rsid w:val="009404FE"/>
    <w:rsid w:val="00940AA5"/>
    <w:rsid w:val="009423C7"/>
    <w:rsid w:val="00950E66"/>
    <w:rsid w:val="00951AD2"/>
    <w:rsid w:val="00952D9B"/>
    <w:rsid w:val="0095409A"/>
    <w:rsid w:val="009547B9"/>
    <w:rsid w:val="00954C7A"/>
    <w:rsid w:val="009556EB"/>
    <w:rsid w:val="00957961"/>
    <w:rsid w:val="009608FE"/>
    <w:rsid w:val="00967C3E"/>
    <w:rsid w:val="00970AD4"/>
    <w:rsid w:val="00971E64"/>
    <w:rsid w:val="00972DCE"/>
    <w:rsid w:val="0097382C"/>
    <w:rsid w:val="00973EA0"/>
    <w:rsid w:val="00976716"/>
    <w:rsid w:val="0097746F"/>
    <w:rsid w:val="009801F2"/>
    <w:rsid w:val="00983C13"/>
    <w:rsid w:val="00984352"/>
    <w:rsid w:val="0098541E"/>
    <w:rsid w:val="00985662"/>
    <w:rsid w:val="00985802"/>
    <w:rsid w:val="00986EB6"/>
    <w:rsid w:val="00987897"/>
    <w:rsid w:val="009915B9"/>
    <w:rsid w:val="00991989"/>
    <w:rsid w:val="00992786"/>
    <w:rsid w:val="00992F2A"/>
    <w:rsid w:val="00993576"/>
    <w:rsid w:val="0099406C"/>
    <w:rsid w:val="009947C9"/>
    <w:rsid w:val="00994813"/>
    <w:rsid w:val="00995641"/>
    <w:rsid w:val="00995DEA"/>
    <w:rsid w:val="00996A1B"/>
    <w:rsid w:val="00996BAB"/>
    <w:rsid w:val="009972EE"/>
    <w:rsid w:val="009A282A"/>
    <w:rsid w:val="009A708A"/>
    <w:rsid w:val="009B2C09"/>
    <w:rsid w:val="009B66E3"/>
    <w:rsid w:val="009C17D9"/>
    <w:rsid w:val="009C1A24"/>
    <w:rsid w:val="009C406F"/>
    <w:rsid w:val="009C44F4"/>
    <w:rsid w:val="009C4C28"/>
    <w:rsid w:val="009C4F34"/>
    <w:rsid w:val="009C6D01"/>
    <w:rsid w:val="009C755F"/>
    <w:rsid w:val="009D13AE"/>
    <w:rsid w:val="009D238A"/>
    <w:rsid w:val="009D2C1D"/>
    <w:rsid w:val="009D37B7"/>
    <w:rsid w:val="009D3A64"/>
    <w:rsid w:val="009D4B9E"/>
    <w:rsid w:val="009D4EA7"/>
    <w:rsid w:val="009E0AD6"/>
    <w:rsid w:val="009E19FF"/>
    <w:rsid w:val="009E1FBC"/>
    <w:rsid w:val="009E3BF0"/>
    <w:rsid w:val="009E4DCA"/>
    <w:rsid w:val="009E5279"/>
    <w:rsid w:val="009E58A1"/>
    <w:rsid w:val="009E6307"/>
    <w:rsid w:val="009F05AA"/>
    <w:rsid w:val="009F23D4"/>
    <w:rsid w:val="009F2427"/>
    <w:rsid w:val="009F25F1"/>
    <w:rsid w:val="009F31DB"/>
    <w:rsid w:val="009F33E7"/>
    <w:rsid w:val="009F4CD8"/>
    <w:rsid w:val="009F4ED1"/>
    <w:rsid w:val="009F517B"/>
    <w:rsid w:val="009F6859"/>
    <w:rsid w:val="009F7B58"/>
    <w:rsid w:val="009F7C5F"/>
    <w:rsid w:val="00A00344"/>
    <w:rsid w:val="00A00746"/>
    <w:rsid w:val="00A0183C"/>
    <w:rsid w:val="00A064B8"/>
    <w:rsid w:val="00A106AE"/>
    <w:rsid w:val="00A1140B"/>
    <w:rsid w:val="00A16114"/>
    <w:rsid w:val="00A169DB"/>
    <w:rsid w:val="00A1769D"/>
    <w:rsid w:val="00A17B20"/>
    <w:rsid w:val="00A2118D"/>
    <w:rsid w:val="00A2124D"/>
    <w:rsid w:val="00A214C0"/>
    <w:rsid w:val="00A22296"/>
    <w:rsid w:val="00A2421C"/>
    <w:rsid w:val="00A243EE"/>
    <w:rsid w:val="00A2649D"/>
    <w:rsid w:val="00A30350"/>
    <w:rsid w:val="00A31AD2"/>
    <w:rsid w:val="00A33CEF"/>
    <w:rsid w:val="00A350F6"/>
    <w:rsid w:val="00A35642"/>
    <w:rsid w:val="00A3671A"/>
    <w:rsid w:val="00A407B8"/>
    <w:rsid w:val="00A4161E"/>
    <w:rsid w:val="00A4180C"/>
    <w:rsid w:val="00A418E0"/>
    <w:rsid w:val="00A42F0C"/>
    <w:rsid w:val="00A44330"/>
    <w:rsid w:val="00A4543C"/>
    <w:rsid w:val="00A46A9E"/>
    <w:rsid w:val="00A479E3"/>
    <w:rsid w:val="00A50D87"/>
    <w:rsid w:val="00A5165F"/>
    <w:rsid w:val="00A51F9D"/>
    <w:rsid w:val="00A52F66"/>
    <w:rsid w:val="00A54861"/>
    <w:rsid w:val="00A55510"/>
    <w:rsid w:val="00A57754"/>
    <w:rsid w:val="00A603D7"/>
    <w:rsid w:val="00A614E1"/>
    <w:rsid w:val="00A615F2"/>
    <w:rsid w:val="00A61D99"/>
    <w:rsid w:val="00A645DB"/>
    <w:rsid w:val="00A6784C"/>
    <w:rsid w:val="00A71A7B"/>
    <w:rsid w:val="00A7252A"/>
    <w:rsid w:val="00A72DB2"/>
    <w:rsid w:val="00A757B8"/>
    <w:rsid w:val="00A75D21"/>
    <w:rsid w:val="00A77612"/>
    <w:rsid w:val="00A777A5"/>
    <w:rsid w:val="00A80408"/>
    <w:rsid w:val="00A814AA"/>
    <w:rsid w:val="00A82C20"/>
    <w:rsid w:val="00A82D1B"/>
    <w:rsid w:val="00A8391A"/>
    <w:rsid w:val="00A86063"/>
    <w:rsid w:val="00A86645"/>
    <w:rsid w:val="00A876F7"/>
    <w:rsid w:val="00A91BDA"/>
    <w:rsid w:val="00A92334"/>
    <w:rsid w:val="00A92C9C"/>
    <w:rsid w:val="00A92D80"/>
    <w:rsid w:val="00A93597"/>
    <w:rsid w:val="00A94CCE"/>
    <w:rsid w:val="00A96538"/>
    <w:rsid w:val="00A96C9A"/>
    <w:rsid w:val="00AA0FB9"/>
    <w:rsid w:val="00AA5132"/>
    <w:rsid w:val="00AA51CC"/>
    <w:rsid w:val="00AA6788"/>
    <w:rsid w:val="00AA6936"/>
    <w:rsid w:val="00AA6CD4"/>
    <w:rsid w:val="00AA7721"/>
    <w:rsid w:val="00AB0099"/>
    <w:rsid w:val="00AB0969"/>
    <w:rsid w:val="00AB13A5"/>
    <w:rsid w:val="00AB14B8"/>
    <w:rsid w:val="00AB2A20"/>
    <w:rsid w:val="00AB4290"/>
    <w:rsid w:val="00AB7856"/>
    <w:rsid w:val="00AB78E7"/>
    <w:rsid w:val="00AC06D5"/>
    <w:rsid w:val="00AC0DF8"/>
    <w:rsid w:val="00AC1115"/>
    <w:rsid w:val="00AC202A"/>
    <w:rsid w:val="00AC258B"/>
    <w:rsid w:val="00AC2B67"/>
    <w:rsid w:val="00AC3B26"/>
    <w:rsid w:val="00AC5106"/>
    <w:rsid w:val="00AC6B3F"/>
    <w:rsid w:val="00AC7353"/>
    <w:rsid w:val="00AD069C"/>
    <w:rsid w:val="00AD1CC6"/>
    <w:rsid w:val="00AD223A"/>
    <w:rsid w:val="00AD444F"/>
    <w:rsid w:val="00AE00C6"/>
    <w:rsid w:val="00AE2AF2"/>
    <w:rsid w:val="00AE313C"/>
    <w:rsid w:val="00AE4879"/>
    <w:rsid w:val="00AE4FEE"/>
    <w:rsid w:val="00AE547C"/>
    <w:rsid w:val="00AE5BD4"/>
    <w:rsid w:val="00AE76C4"/>
    <w:rsid w:val="00AE7960"/>
    <w:rsid w:val="00AE7EB4"/>
    <w:rsid w:val="00AF0D20"/>
    <w:rsid w:val="00AF2CAB"/>
    <w:rsid w:val="00AF3CA6"/>
    <w:rsid w:val="00AF3ED5"/>
    <w:rsid w:val="00AF5EB9"/>
    <w:rsid w:val="00AF63B7"/>
    <w:rsid w:val="00B00C7F"/>
    <w:rsid w:val="00B01027"/>
    <w:rsid w:val="00B012C2"/>
    <w:rsid w:val="00B013C6"/>
    <w:rsid w:val="00B01CB1"/>
    <w:rsid w:val="00B02C83"/>
    <w:rsid w:val="00B06FC3"/>
    <w:rsid w:val="00B070AB"/>
    <w:rsid w:val="00B1039F"/>
    <w:rsid w:val="00B11AD9"/>
    <w:rsid w:val="00B1388C"/>
    <w:rsid w:val="00B13F49"/>
    <w:rsid w:val="00B208D6"/>
    <w:rsid w:val="00B20AE1"/>
    <w:rsid w:val="00B21A19"/>
    <w:rsid w:val="00B24089"/>
    <w:rsid w:val="00B25481"/>
    <w:rsid w:val="00B30ACC"/>
    <w:rsid w:val="00B30E38"/>
    <w:rsid w:val="00B330D0"/>
    <w:rsid w:val="00B35061"/>
    <w:rsid w:val="00B35D6F"/>
    <w:rsid w:val="00B35E94"/>
    <w:rsid w:val="00B37948"/>
    <w:rsid w:val="00B40B09"/>
    <w:rsid w:val="00B4133D"/>
    <w:rsid w:val="00B4426A"/>
    <w:rsid w:val="00B458AC"/>
    <w:rsid w:val="00B51266"/>
    <w:rsid w:val="00B52102"/>
    <w:rsid w:val="00B525B0"/>
    <w:rsid w:val="00B52C18"/>
    <w:rsid w:val="00B5392E"/>
    <w:rsid w:val="00B53A18"/>
    <w:rsid w:val="00B556F4"/>
    <w:rsid w:val="00B5677F"/>
    <w:rsid w:val="00B5694F"/>
    <w:rsid w:val="00B56D6B"/>
    <w:rsid w:val="00B575EC"/>
    <w:rsid w:val="00B57649"/>
    <w:rsid w:val="00B61A0E"/>
    <w:rsid w:val="00B62908"/>
    <w:rsid w:val="00B62C55"/>
    <w:rsid w:val="00B63A98"/>
    <w:rsid w:val="00B63FF4"/>
    <w:rsid w:val="00B66886"/>
    <w:rsid w:val="00B67FD3"/>
    <w:rsid w:val="00B70CE5"/>
    <w:rsid w:val="00B71B4E"/>
    <w:rsid w:val="00B7353D"/>
    <w:rsid w:val="00B74A2D"/>
    <w:rsid w:val="00B767EF"/>
    <w:rsid w:val="00B76822"/>
    <w:rsid w:val="00B775FA"/>
    <w:rsid w:val="00B8277A"/>
    <w:rsid w:val="00B83155"/>
    <w:rsid w:val="00B83338"/>
    <w:rsid w:val="00B837FF"/>
    <w:rsid w:val="00B83837"/>
    <w:rsid w:val="00B8514D"/>
    <w:rsid w:val="00B8531A"/>
    <w:rsid w:val="00B854E7"/>
    <w:rsid w:val="00B85755"/>
    <w:rsid w:val="00B87D88"/>
    <w:rsid w:val="00B906D3"/>
    <w:rsid w:val="00B90B9C"/>
    <w:rsid w:val="00B90C89"/>
    <w:rsid w:val="00B91AEC"/>
    <w:rsid w:val="00B92988"/>
    <w:rsid w:val="00B92CDB"/>
    <w:rsid w:val="00B92DAE"/>
    <w:rsid w:val="00B933B1"/>
    <w:rsid w:val="00B960A9"/>
    <w:rsid w:val="00B96C2A"/>
    <w:rsid w:val="00B97516"/>
    <w:rsid w:val="00B97866"/>
    <w:rsid w:val="00BA071B"/>
    <w:rsid w:val="00BA0BBF"/>
    <w:rsid w:val="00BA0CBE"/>
    <w:rsid w:val="00BA26AC"/>
    <w:rsid w:val="00BA2DFC"/>
    <w:rsid w:val="00BA36FA"/>
    <w:rsid w:val="00BA4134"/>
    <w:rsid w:val="00BA43C0"/>
    <w:rsid w:val="00BA4946"/>
    <w:rsid w:val="00BA506B"/>
    <w:rsid w:val="00BA604D"/>
    <w:rsid w:val="00BA6694"/>
    <w:rsid w:val="00BA69E8"/>
    <w:rsid w:val="00BA740A"/>
    <w:rsid w:val="00BB16FA"/>
    <w:rsid w:val="00BB1FE6"/>
    <w:rsid w:val="00BB325A"/>
    <w:rsid w:val="00BB33E3"/>
    <w:rsid w:val="00BB4722"/>
    <w:rsid w:val="00BB5D05"/>
    <w:rsid w:val="00BB5D79"/>
    <w:rsid w:val="00BC06C8"/>
    <w:rsid w:val="00BC1030"/>
    <w:rsid w:val="00BC1660"/>
    <w:rsid w:val="00BC1B2E"/>
    <w:rsid w:val="00BC2681"/>
    <w:rsid w:val="00BC5106"/>
    <w:rsid w:val="00BC7C9D"/>
    <w:rsid w:val="00BD1336"/>
    <w:rsid w:val="00BD1402"/>
    <w:rsid w:val="00BD2D70"/>
    <w:rsid w:val="00BD528C"/>
    <w:rsid w:val="00BD6DAA"/>
    <w:rsid w:val="00BD7EF2"/>
    <w:rsid w:val="00BE0721"/>
    <w:rsid w:val="00BE0A7F"/>
    <w:rsid w:val="00BE1443"/>
    <w:rsid w:val="00BE1763"/>
    <w:rsid w:val="00BE39E4"/>
    <w:rsid w:val="00BE4865"/>
    <w:rsid w:val="00BE523B"/>
    <w:rsid w:val="00BE68AF"/>
    <w:rsid w:val="00BF1C96"/>
    <w:rsid w:val="00BF3012"/>
    <w:rsid w:val="00BF3FA1"/>
    <w:rsid w:val="00BF40D3"/>
    <w:rsid w:val="00BF5B68"/>
    <w:rsid w:val="00BF6CA1"/>
    <w:rsid w:val="00BF712D"/>
    <w:rsid w:val="00C025FD"/>
    <w:rsid w:val="00C02733"/>
    <w:rsid w:val="00C02E1D"/>
    <w:rsid w:val="00C02E35"/>
    <w:rsid w:val="00C06029"/>
    <w:rsid w:val="00C07E5B"/>
    <w:rsid w:val="00C10FB5"/>
    <w:rsid w:val="00C1114C"/>
    <w:rsid w:val="00C1201D"/>
    <w:rsid w:val="00C1213E"/>
    <w:rsid w:val="00C12889"/>
    <w:rsid w:val="00C12B9B"/>
    <w:rsid w:val="00C12E86"/>
    <w:rsid w:val="00C1432E"/>
    <w:rsid w:val="00C15498"/>
    <w:rsid w:val="00C20FD4"/>
    <w:rsid w:val="00C2113D"/>
    <w:rsid w:val="00C21324"/>
    <w:rsid w:val="00C2360B"/>
    <w:rsid w:val="00C236A7"/>
    <w:rsid w:val="00C249D6"/>
    <w:rsid w:val="00C2583A"/>
    <w:rsid w:val="00C25AB9"/>
    <w:rsid w:val="00C2618C"/>
    <w:rsid w:val="00C272DC"/>
    <w:rsid w:val="00C304A0"/>
    <w:rsid w:val="00C315AE"/>
    <w:rsid w:val="00C32777"/>
    <w:rsid w:val="00C328C8"/>
    <w:rsid w:val="00C332F6"/>
    <w:rsid w:val="00C33B68"/>
    <w:rsid w:val="00C36CEB"/>
    <w:rsid w:val="00C40B60"/>
    <w:rsid w:val="00C41D60"/>
    <w:rsid w:val="00C42D5D"/>
    <w:rsid w:val="00C43A89"/>
    <w:rsid w:val="00C459E2"/>
    <w:rsid w:val="00C45A43"/>
    <w:rsid w:val="00C461FF"/>
    <w:rsid w:val="00C52CAE"/>
    <w:rsid w:val="00C535C9"/>
    <w:rsid w:val="00C5449F"/>
    <w:rsid w:val="00C552C2"/>
    <w:rsid w:val="00C56C5B"/>
    <w:rsid w:val="00C6069E"/>
    <w:rsid w:val="00C6436C"/>
    <w:rsid w:val="00C644BF"/>
    <w:rsid w:val="00C7012E"/>
    <w:rsid w:val="00C70323"/>
    <w:rsid w:val="00C7061F"/>
    <w:rsid w:val="00C7141F"/>
    <w:rsid w:val="00C716C6"/>
    <w:rsid w:val="00C71CDF"/>
    <w:rsid w:val="00C7255F"/>
    <w:rsid w:val="00C73EB7"/>
    <w:rsid w:val="00C73EFE"/>
    <w:rsid w:val="00C747B0"/>
    <w:rsid w:val="00C74B7F"/>
    <w:rsid w:val="00C75E91"/>
    <w:rsid w:val="00C76800"/>
    <w:rsid w:val="00C77A89"/>
    <w:rsid w:val="00C77A8D"/>
    <w:rsid w:val="00C80D88"/>
    <w:rsid w:val="00C81E39"/>
    <w:rsid w:val="00C827BA"/>
    <w:rsid w:val="00C83758"/>
    <w:rsid w:val="00C83F0E"/>
    <w:rsid w:val="00C845D9"/>
    <w:rsid w:val="00C84933"/>
    <w:rsid w:val="00C84CAD"/>
    <w:rsid w:val="00C85557"/>
    <w:rsid w:val="00C86501"/>
    <w:rsid w:val="00C90AEA"/>
    <w:rsid w:val="00C914CD"/>
    <w:rsid w:val="00C91A7A"/>
    <w:rsid w:val="00C95C1E"/>
    <w:rsid w:val="00C9763A"/>
    <w:rsid w:val="00CA058C"/>
    <w:rsid w:val="00CA100F"/>
    <w:rsid w:val="00CA1A8B"/>
    <w:rsid w:val="00CA2656"/>
    <w:rsid w:val="00CA5B06"/>
    <w:rsid w:val="00CB2394"/>
    <w:rsid w:val="00CB28B3"/>
    <w:rsid w:val="00CB3B36"/>
    <w:rsid w:val="00CB4F76"/>
    <w:rsid w:val="00CB6DD1"/>
    <w:rsid w:val="00CB758A"/>
    <w:rsid w:val="00CC0E0F"/>
    <w:rsid w:val="00CC260C"/>
    <w:rsid w:val="00CC35D9"/>
    <w:rsid w:val="00CC4B1B"/>
    <w:rsid w:val="00CC6F8E"/>
    <w:rsid w:val="00CC720A"/>
    <w:rsid w:val="00CC7AF9"/>
    <w:rsid w:val="00CC7C9F"/>
    <w:rsid w:val="00CD2F86"/>
    <w:rsid w:val="00CD30EC"/>
    <w:rsid w:val="00CD31BF"/>
    <w:rsid w:val="00CD37FF"/>
    <w:rsid w:val="00CD4477"/>
    <w:rsid w:val="00CD45D9"/>
    <w:rsid w:val="00CD61FC"/>
    <w:rsid w:val="00CE35F1"/>
    <w:rsid w:val="00CE3CB6"/>
    <w:rsid w:val="00CE4C3A"/>
    <w:rsid w:val="00CE60CD"/>
    <w:rsid w:val="00CF1BDA"/>
    <w:rsid w:val="00CF1BE4"/>
    <w:rsid w:val="00CF5452"/>
    <w:rsid w:val="00CF7314"/>
    <w:rsid w:val="00D00B22"/>
    <w:rsid w:val="00D017CA"/>
    <w:rsid w:val="00D01A44"/>
    <w:rsid w:val="00D02361"/>
    <w:rsid w:val="00D0473D"/>
    <w:rsid w:val="00D04B44"/>
    <w:rsid w:val="00D04CC8"/>
    <w:rsid w:val="00D06487"/>
    <w:rsid w:val="00D06DD2"/>
    <w:rsid w:val="00D07468"/>
    <w:rsid w:val="00D078E3"/>
    <w:rsid w:val="00D10775"/>
    <w:rsid w:val="00D10DC0"/>
    <w:rsid w:val="00D11BDA"/>
    <w:rsid w:val="00D1266E"/>
    <w:rsid w:val="00D12BE4"/>
    <w:rsid w:val="00D14414"/>
    <w:rsid w:val="00D14522"/>
    <w:rsid w:val="00D14D6A"/>
    <w:rsid w:val="00D159F8"/>
    <w:rsid w:val="00D15DBC"/>
    <w:rsid w:val="00D16E8F"/>
    <w:rsid w:val="00D21046"/>
    <w:rsid w:val="00D2112D"/>
    <w:rsid w:val="00D30EC7"/>
    <w:rsid w:val="00D3302E"/>
    <w:rsid w:val="00D337FF"/>
    <w:rsid w:val="00D35B55"/>
    <w:rsid w:val="00D36FFC"/>
    <w:rsid w:val="00D426A5"/>
    <w:rsid w:val="00D43C55"/>
    <w:rsid w:val="00D450DE"/>
    <w:rsid w:val="00D453FE"/>
    <w:rsid w:val="00D50863"/>
    <w:rsid w:val="00D52DCB"/>
    <w:rsid w:val="00D54071"/>
    <w:rsid w:val="00D55E05"/>
    <w:rsid w:val="00D60428"/>
    <w:rsid w:val="00D60831"/>
    <w:rsid w:val="00D6096A"/>
    <w:rsid w:val="00D60C44"/>
    <w:rsid w:val="00D62112"/>
    <w:rsid w:val="00D6512E"/>
    <w:rsid w:val="00D6599E"/>
    <w:rsid w:val="00D71389"/>
    <w:rsid w:val="00D728D2"/>
    <w:rsid w:val="00D72DB0"/>
    <w:rsid w:val="00D771AD"/>
    <w:rsid w:val="00D77A34"/>
    <w:rsid w:val="00D80D5B"/>
    <w:rsid w:val="00D81D60"/>
    <w:rsid w:val="00D862D2"/>
    <w:rsid w:val="00D8739D"/>
    <w:rsid w:val="00D87555"/>
    <w:rsid w:val="00D87925"/>
    <w:rsid w:val="00D879AA"/>
    <w:rsid w:val="00D87D4E"/>
    <w:rsid w:val="00D9146B"/>
    <w:rsid w:val="00D915D5"/>
    <w:rsid w:val="00D93178"/>
    <w:rsid w:val="00D931AB"/>
    <w:rsid w:val="00D93C4D"/>
    <w:rsid w:val="00D94055"/>
    <w:rsid w:val="00D941E4"/>
    <w:rsid w:val="00D951F2"/>
    <w:rsid w:val="00D952E2"/>
    <w:rsid w:val="00D95ECC"/>
    <w:rsid w:val="00D96003"/>
    <w:rsid w:val="00D96626"/>
    <w:rsid w:val="00DA1252"/>
    <w:rsid w:val="00DA2300"/>
    <w:rsid w:val="00DA268F"/>
    <w:rsid w:val="00DA29A1"/>
    <w:rsid w:val="00DA3574"/>
    <w:rsid w:val="00DA53F9"/>
    <w:rsid w:val="00DA5F69"/>
    <w:rsid w:val="00DA7330"/>
    <w:rsid w:val="00DB05AF"/>
    <w:rsid w:val="00DB0A18"/>
    <w:rsid w:val="00DB1F7D"/>
    <w:rsid w:val="00DB4E34"/>
    <w:rsid w:val="00DB6379"/>
    <w:rsid w:val="00DB6A09"/>
    <w:rsid w:val="00DB7BB0"/>
    <w:rsid w:val="00DC0196"/>
    <w:rsid w:val="00DC026F"/>
    <w:rsid w:val="00DC0ED6"/>
    <w:rsid w:val="00DC1FAA"/>
    <w:rsid w:val="00DC5019"/>
    <w:rsid w:val="00DC575B"/>
    <w:rsid w:val="00DC6F1C"/>
    <w:rsid w:val="00DD0DA0"/>
    <w:rsid w:val="00DD17D2"/>
    <w:rsid w:val="00DD1CC2"/>
    <w:rsid w:val="00DD203B"/>
    <w:rsid w:val="00DD33B3"/>
    <w:rsid w:val="00DD586C"/>
    <w:rsid w:val="00DE0426"/>
    <w:rsid w:val="00DE1DDC"/>
    <w:rsid w:val="00DE211A"/>
    <w:rsid w:val="00DE30ED"/>
    <w:rsid w:val="00DE3AB9"/>
    <w:rsid w:val="00DE41A2"/>
    <w:rsid w:val="00DE43D3"/>
    <w:rsid w:val="00DE6845"/>
    <w:rsid w:val="00DE6B15"/>
    <w:rsid w:val="00DE6D08"/>
    <w:rsid w:val="00DE7765"/>
    <w:rsid w:val="00DF0870"/>
    <w:rsid w:val="00DF0C40"/>
    <w:rsid w:val="00DF2CB9"/>
    <w:rsid w:val="00DF340D"/>
    <w:rsid w:val="00DF6B14"/>
    <w:rsid w:val="00E0095C"/>
    <w:rsid w:val="00E01CDC"/>
    <w:rsid w:val="00E01E69"/>
    <w:rsid w:val="00E02D85"/>
    <w:rsid w:val="00E03CFE"/>
    <w:rsid w:val="00E07A32"/>
    <w:rsid w:val="00E1128D"/>
    <w:rsid w:val="00E112A3"/>
    <w:rsid w:val="00E115F6"/>
    <w:rsid w:val="00E116FD"/>
    <w:rsid w:val="00E123A2"/>
    <w:rsid w:val="00E13B5F"/>
    <w:rsid w:val="00E14C33"/>
    <w:rsid w:val="00E14E51"/>
    <w:rsid w:val="00E1508B"/>
    <w:rsid w:val="00E1524F"/>
    <w:rsid w:val="00E207C0"/>
    <w:rsid w:val="00E20CF3"/>
    <w:rsid w:val="00E21205"/>
    <w:rsid w:val="00E21708"/>
    <w:rsid w:val="00E21FC1"/>
    <w:rsid w:val="00E228F8"/>
    <w:rsid w:val="00E23C2B"/>
    <w:rsid w:val="00E259C5"/>
    <w:rsid w:val="00E25EDC"/>
    <w:rsid w:val="00E26E52"/>
    <w:rsid w:val="00E27242"/>
    <w:rsid w:val="00E311BA"/>
    <w:rsid w:val="00E31469"/>
    <w:rsid w:val="00E327FA"/>
    <w:rsid w:val="00E3315A"/>
    <w:rsid w:val="00E34D5F"/>
    <w:rsid w:val="00E35E09"/>
    <w:rsid w:val="00E371AE"/>
    <w:rsid w:val="00E37424"/>
    <w:rsid w:val="00E378CF"/>
    <w:rsid w:val="00E40885"/>
    <w:rsid w:val="00E40B3C"/>
    <w:rsid w:val="00E40C69"/>
    <w:rsid w:val="00E414E0"/>
    <w:rsid w:val="00E41D30"/>
    <w:rsid w:val="00E42417"/>
    <w:rsid w:val="00E45E1F"/>
    <w:rsid w:val="00E51341"/>
    <w:rsid w:val="00E5147D"/>
    <w:rsid w:val="00E53C22"/>
    <w:rsid w:val="00E55756"/>
    <w:rsid w:val="00E5756B"/>
    <w:rsid w:val="00E5767E"/>
    <w:rsid w:val="00E6089B"/>
    <w:rsid w:val="00E6146C"/>
    <w:rsid w:val="00E61F28"/>
    <w:rsid w:val="00E6222F"/>
    <w:rsid w:val="00E62636"/>
    <w:rsid w:val="00E62741"/>
    <w:rsid w:val="00E6285E"/>
    <w:rsid w:val="00E638A7"/>
    <w:rsid w:val="00E6439B"/>
    <w:rsid w:val="00E64484"/>
    <w:rsid w:val="00E66E4E"/>
    <w:rsid w:val="00E6777E"/>
    <w:rsid w:val="00E71560"/>
    <w:rsid w:val="00E749F2"/>
    <w:rsid w:val="00E74AD2"/>
    <w:rsid w:val="00E80E10"/>
    <w:rsid w:val="00E84F06"/>
    <w:rsid w:val="00E85DB1"/>
    <w:rsid w:val="00E86C49"/>
    <w:rsid w:val="00E87A37"/>
    <w:rsid w:val="00E923E8"/>
    <w:rsid w:val="00E928C4"/>
    <w:rsid w:val="00E9452B"/>
    <w:rsid w:val="00E94D8D"/>
    <w:rsid w:val="00E95CF3"/>
    <w:rsid w:val="00EA3330"/>
    <w:rsid w:val="00EA3C5D"/>
    <w:rsid w:val="00EA42C0"/>
    <w:rsid w:val="00EA4683"/>
    <w:rsid w:val="00EA4F1D"/>
    <w:rsid w:val="00EA56A0"/>
    <w:rsid w:val="00EA5898"/>
    <w:rsid w:val="00EB01BE"/>
    <w:rsid w:val="00EB0565"/>
    <w:rsid w:val="00EB08A4"/>
    <w:rsid w:val="00EB0945"/>
    <w:rsid w:val="00EB1266"/>
    <w:rsid w:val="00EB2E59"/>
    <w:rsid w:val="00EB58B6"/>
    <w:rsid w:val="00EB62D5"/>
    <w:rsid w:val="00EB6B05"/>
    <w:rsid w:val="00EB6E84"/>
    <w:rsid w:val="00EC12C4"/>
    <w:rsid w:val="00EC331C"/>
    <w:rsid w:val="00EC4B6D"/>
    <w:rsid w:val="00EC4D96"/>
    <w:rsid w:val="00EC70C4"/>
    <w:rsid w:val="00ED13F2"/>
    <w:rsid w:val="00ED151E"/>
    <w:rsid w:val="00ED22A1"/>
    <w:rsid w:val="00ED232A"/>
    <w:rsid w:val="00ED2CD4"/>
    <w:rsid w:val="00ED524D"/>
    <w:rsid w:val="00ED7FDB"/>
    <w:rsid w:val="00EE02B5"/>
    <w:rsid w:val="00EE41AF"/>
    <w:rsid w:val="00EE44C0"/>
    <w:rsid w:val="00EE53A9"/>
    <w:rsid w:val="00EE5680"/>
    <w:rsid w:val="00EE74E4"/>
    <w:rsid w:val="00EF0250"/>
    <w:rsid w:val="00EF0436"/>
    <w:rsid w:val="00EF06AC"/>
    <w:rsid w:val="00EF0CD3"/>
    <w:rsid w:val="00EF1470"/>
    <w:rsid w:val="00EF357C"/>
    <w:rsid w:val="00EF6EFA"/>
    <w:rsid w:val="00F00A9E"/>
    <w:rsid w:val="00F00CF3"/>
    <w:rsid w:val="00F03955"/>
    <w:rsid w:val="00F03D5D"/>
    <w:rsid w:val="00F06616"/>
    <w:rsid w:val="00F06B0C"/>
    <w:rsid w:val="00F06B25"/>
    <w:rsid w:val="00F06F4C"/>
    <w:rsid w:val="00F07AED"/>
    <w:rsid w:val="00F07BEB"/>
    <w:rsid w:val="00F11AD7"/>
    <w:rsid w:val="00F121F7"/>
    <w:rsid w:val="00F13333"/>
    <w:rsid w:val="00F14112"/>
    <w:rsid w:val="00F142AF"/>
    <w:rsid w:val="00F14986"/>
    <w:rsid w:val="00F14E5D"/>
    <w:rsid w:val="00F15367"/>
    <w:rsid w:val="00F165C6"/>
    <w:rsid w:val="00F168E2"/>
    <w:rsid w:val="00F16A52"/>
    <w:rsid w:val="00F17684"/>
    <w:rsid w:val="00F20156"/>
    <w:rsid w:val="00F21F8F"/>
    <w:rsid w:val="00F23C49"/>
    <w:rsid w:val="00F2461A"/>
    <w:rsid w:val="00F24D79"/>
    <w:rsid w:val="00F251BB"/>
    <w:rsid w:val="00F260AB"/>
    <w:rsid w:val="00F26F0E"/>
    <w:rsid w:val="00F27D25"/>
    <w:rsid w:val="00F30243"/>
    <w:rsid w:val="00F32069"/>
    <w:rsid w:val="00F325D3"/>
    <w:rsid w:val="00F32CC5"/>
    <w:rsid w:val="00F34886"/>
    <w:rsid w:val="00F35292"/>
    <w:rsid w:val="00F35837"/>
    <w:rsid w:val="00F36F8B"/>
    <w:rsid w:val="00F3727D"/>
    <w:rsid w:val="00F3785B"/>
    <w:rsid w:val="00F40218"/>
    <w:rsid w:val="00F40801"/>
    <w:rsid w:val="00F41127"/>
    <w:rsid w:val="00F42943"/>
    <w:rsid w:val="00F42979"/>
    <w:rsid w:val="00F43A48"/>
    <w:rsid w:val="00F4420D"/>
    <w:rsid w:val="00F44CFC"/>
    <w:rsid w:val="00F451A5"/>
    <w:rsid w:val="00F4603D"/>
    <w:rsid w:val="00F4662E"/>
    <w:rsid w:val="00F46851"/>
    <w:rsid w:val="00F47411"/>
    <w:rsid w:val="00F50FE5"/>
    <w:rsid w:val="00F51811"/>
    <w:rsid w:val="00F525BA"/>
    <w:rsid w:val="00F52BDC"/>
    <w:rsid w:val="00F533A2"/>
    <w:rsid w:val="00F5440E"/>
    <w:rsid w:val="00F54E8D"/>
    <w:rsid w:val="00F55461"/>
    <w:rsid w:val="00F57115"/>
    <w:rsid w:val="00F60475"/>
    <w:rsid w:val="00F6219B"/>
    <w:rsid w:val="00F62CD9"/>
    <w:rsid w:val="00F661B6"/>
    <w:rsid w:val="00F662D7"/>
    <w:rsid w:val="00F6651C"/>
    <w:rsid w:val="00F71D66"/>
    <w:rsid w:val="00F7302E"/>
    <w:rsid w:val="00F73CE5"/>
    <w:rsid w:val="00F73D2B"/>
    <w:rsid w:val="00F740FE"/>
    <w:rsid w:val="00F74231"/>
    <w:rsid w:val="00F74768"/>
    <w:rsid w:val="00F74A2E"/>
    <w:rsid w:val="00F75CED"/>
    <w:rsid w:val="00F767FD"/>
    <w:rsid w:val="00F76D5E"/>
    <w:rsid w:val="00F81D37"/>
    <w:rsid w:val="00F82CE8"/>
    <w:rsid w:val="00F84985"/>
    <w:rsid w:val="00F84D5B"/>
    <w:rsid w:val="00F857EF"/>
    <w:rsid w:val="00F85805"/>
    <w:rsid w:val="00F85C86"/>
    <w:rsid w:val="00F86690"/>
    <w:rsid w:val="00F867FB"/>
    <w:rsid w:val="00F90103"/>
    <w:rsid w:val="00F907C0"/>
    <w:rsid w:val="00F9118D"/>
    <w:rsid w:val="00F92D33"/>
    <w:rsid w:val="00F92D75"/>
    <w:rsid w:val="00F92F89"/>
    <w:rsid w:val="00F93736"/>
    <w:rsid w:val="00F93ECF"/>
    <w:rsid w:val="00F9505E"/>
    <w:rsid w:val="00F966E6"/>
    <w:rsid w:val="00F96F09"/>
    <w:rsid w:val="00FA1917"/>
    <w:rsid w:val="00FA4A6D"/>
    <w:rsid w:val="00FA56B2"/>
    <w:rsid w:val="00FA64A5"/>
    <w:rsid w:val="00FA786D"/>
    <w:rsid w:val="00FB00A6"/>
    <w:rsid w:val="00FB1F1E"/>
    <w:rsid w:val="00FB2213"/>
    <w:rsid w:val="00FB3E4F"/>
    <w:rsid w:val="00FB4816"/>
    <w:rsid w:val="00FB6A2A"/>
    <w:rsid w:val="00FB7732"/>
    <w:rsid w:val="00FB7869"/>
    <w:rsid w:val="00FB7E96"/>
    <w:rsid w:val="00FC0290"/>
    <w:rsid w:val="00FC678C"/>
    <w:rsid w:val="00FD0047"/>
    <w:rsid w:val="00FD371A"/>
    <w:rsid w:val="00FD4366"/>
    <w:rsid w:val="00FD5488"/>
    <w:rsid w:val="00FE0440"/>
    <w:rsid w:val="00FE0720"/>
    <w:rsid w:val="00FE11BA"/>
    <w:rsid w:val="00FE1328"/>
    <w:rsid w:val="00FE1333"/>
    <w:rsid w:val="00FE1B5A"/>
    <w:rsid w:val="00FE25B6"/>
    <w:rsid w:val="00FE2C68"/>
    <w:rsid w:val="00FE38CB"/>
    <w:rsid w:val="00FE44FA"/>
    <w:rsid w:val="00FE4779"/>
    <w:rsid w:val="00FE4DBC"/>
    <w:rsid w:val="00FE7994"/>
    <w:rsid w:val="00FE7DBF"/>
    <w:rsid w:val="00FF2A79"/>
    <w:rsid w:val="00FF2CE2"/>
    <w:rsid w:val="00FF2E88"/>
    <w:rsid w:val="00FF328A"/>
    <w:rsid w:val="00FF36FA"/>
    <w:rsid w:val="00FF3D71"/>
    <w:rsid w:val="00FF4624"/>
    <w:rsid w:val="00FF4E4B"/>
    <w:rsid w:val="00FF5409"/>
    <w:rsid w:val="00FF59B2"/>
    <w:rsid w:val="00FF5F70"/>
    <w:rsid w:val="00FF749D"/>
    <w:rsid w:val="00FF7E6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B63CB3"/>
  <w15:docId w15:val="{2B89EA43-67BE-4B95-8340-39B5456EC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uiPriority="47"/>
    <w:lsdException w:name="TOC Heading"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spacing w:after="160" w:line="259" w:lineRule="auto"/>
    </w:pPr>
    <w:rPr>
      <w:sz w:val="22"/>
      <w:szCs w:val="22"/>
    </w:rPr>
  </w:style>
  <w:style w:type="paragraph" w:styleId="Heading1">
    <w:name w:val="heading 1"/>
    <w:basedOn w:val="Normal"/>
    <w:next w:val="Normal"/>
    <w:link w:val="Heading1Char"/>
    <w:qFormat/>
    <w:rsid w:val="00603D41"/>
    <w:pPr>
      <w:keepNext/>
      <w:spacing w:before="360" w:after="120" w:line="240" w:lineRule="auto"/>
      <w:outlineLvl w:val="0"/>
    </w:pPr>
    <w:rPr>
      <w:rFonts w:ascii="Times New Roman" w:eastAsia="Times New Roman" w:hAnsi="Times New Roman" w:cs="David"/>
      <w:b/>
      <w:bCs/>
      <w:sz w:val="28"/>
      <w:szCs w:val="28"/>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68750F"/>
    <w:pPr>
      <w:ind w:left="720"/>
      <w:contextualSpacing/>
    </w:pPr>
  </w:style>
  <w:style w:type="paragraph" w:styleId="Header">
    <w:name w:val="header"/>
    <w:basedOn w:val="Normal"/>
    <w:link w:val="HeaderChar"/>
    <w:unhideWhenUsed/>
    <w:rsid w:val="00320D29"/>
    <w:pPr>
      <w:tabs>
        <w:tab w:val="center" w:pos="4153"/>
        <w:tab w:val="right" w:pos="8306"/>
      </w:tabs>
      <w:spacing w:after="0" w:line="240" w:lineRule="auto"/>
    </w:pPr>
  </w:style>
  <w:style w:type="character" w:customStyle="1" w:styleId="HeaderChar">
    <w:name w:val="Header Char"/>
    <w:basedOn w:val="DefaultParagraphFont"/>
    <w:link w:val="Header"/>
    <w:rsid w:val="00320D29"/>
  </w:style>
  <w:style w:type="paragraph" w:styleId="Footer">
    <w:name w:val="footer"/>
    <w:basedOn w:val="Normal"/>
    <w:link w:val="FooterChar"/>
    <w:uiPriority w:val="99"/>
    <w:unhideWhenUsed/>
    <w:rsid w:val="00320D29"/>
    <w:pPr>
      <w:tabs>
        <w:tab w:val="center" w:pos="4153"/>
        <w:tab w:val="right" w:pos="8306"/>
      </w:tabs>
      <w:spacing w:after="0" w:line="240" w:lineRule="auto"/>
    </w:pPr>
  </w:style>
  <w:style w:type="character" w:customStyle="1" w:styleId="FooterChar">
    <w:name w:val="Footer Char"/>
    <w:basedOn w:val="DefaultParagraphFont"/>
    <w:link w:val="Footer"/>
    <w:uiPriority w:val="99"/>
    <w:rsid w:val="00320D29"/>
  </w:style>
  <w:style w:type="paragraph" w:styleId="BlockText">
    <w:name w:val="Block Text"/>
    <w:basedOn w:val="Normal"/>
    <w:rsid w:val="00AE4FEE"/>
    <w:pPr>
      <w:spacing w:before="240" w:after="360" w:line="240" w:lineRule="auto"/>
      <w:ind w:left="1134" w:right="1134"/>
      <w:jc w:val="both"/>
    </w:pPr>
    <w:rPr>
      <w:rFonts w:ascii="Times New Roman" w:eastAsia="Times New Roman" w:hAnsi="Times New Roman" w:cs="David"/>
      <w:sz w:val="24"/>
      <w:szCs w:val="28"/>
    </w:rPr>
  </w:style>
  <w:style w:type="character" w:customStyle="1" w:styleId="ListParagraphChar">
    <w:name w:val="List Paragraph Char"/>
    <w:basedOn w:val="DefaultParagraphFont"/>
    <w:link w:val="ListParagraph"/>
    <w:uiPriority w:val="34"/>
    <w:locked/>
    <w:rsid w:val="009132C0"/>
  </w:style>
  <w:style w:type="character" w:customStyle="1" w:styleId="Heading1Char">
    <w:name w:val="Heading 1 Char"/>
    <w:link w:val="Heading1"/>
    <w:rsid w:val="00603D41"/>
    <w:rPr>
      <w:rFonts w:ascii="Times New Roman" w:eastAsia="Times New Roman" w:hAnsi="Times New Roman" w:cs="David"/>
      <w:b/>
      <w:bCs/>
      <w:sz w:val="28"/>
      <w:szCs w:val="28"/>
      <w:u w:val="single"/>
    </w:rPr>
  </w:style>
  <w:style w:type="paragraph" w:styleId="BalloonText">
    <w:name w:val="Balloon Text"/>
    <w:basedOn w:val="Normal"/>
    <w:link w:val="BalloonTextChar"/>
    <w:uiPriority w:val="99"/>
    <w:semiHidden/>
    <w:unhideWhenUsed/>
    <w:rsid w:val="004D15CA"/>
    <w:pPr>
      <w:spacing w:after="0" w:line="240" w:lineRule="auto"/>
    </w:pPr>
    <w:rPr>
      <w:rFonts w:ascii="Tahoma" w:hAnsi="Tahoma" w:cs="Tahoma"/>
      <w:sz w:val="18"/>
      <w:szCs w:val="18"/>
    </w:rPr>
  </w:style>
  <w:style w:type="character" w:customStyle="1" w:styleId="BalloonTextChar">
    <w:name w:val="Balloon Text Char"/>
    <w:link w:val="BalloonText"/>
    <w:uiPriority w:val="99"/>
    <w:semiHidden/>
    <w:rsid w:val="004D15CA"/>
    <w:rPr>
      <w:rFonts w:ascii="Tahoma" w:hAnsi="Tahoma" w:cs="Tahoma"/>
      <w:sz w:val="18"/>
      <w:szCs w:val="18"/>
    </w:rPr>
  </w:style>
  <w:style w:type="character" w:styleId="Hyperlink">
    <w:name w:val="Hyperlink"/>
    <w:uiPriority w:val="99"/>
    <w:unhideWhenUsed/>
    <w:rsid w:val="008B59D0"/>
    <w:rPr>
      <w:color w:val="0563C1"/>
      <w:u w:val="single"/>
    </w:rPr>
  </w:style>
  <w:style w:type="character" w:styleId="CommentReference">
    <w:name w:val="annotation reference"/>
    <w:uiPriority w:val="99"/>
    <w:semiHidden/>
    <w:unhideWhenUsed/>
    <w:rsid w:val="001C7A45"/>
    <w:rPr>
      <w:sz w:val="16"/>
      <w:szCs w:val="16"/>
    </w:rPr>
  </w:style>
  <w:style w:type="paragraph" w:styleId="CommentText">
    <w:name w:val="annotation text"/>
    <w:basedOn w:val="Normal"/>
    <w:link w:val="CommentTextChar"/>
    <w:uiPriority w:val="99"/>
    <w:unhideWhenUsed/>
    <w:rsid w:val="001C7A45"/>
    <w:rPr>
      <w:sz w:val="20"/>
      <w:szCs w:val="20"/>
    </w:rPr>
  </w:style>
  <w:style w:type="character" w:customStyle="1" w:styleId="CommentTextChar">
    <w:name w:val="Comment Text Char"/>
    <w:basedOn w:val="DefaultParagraphFont"/>
    <w:link w:val="CommentText"/>
    <w:uiPriority w:val="99"/>
    <w:rsid w:val="001C7A45"/>
  </w:style>
  <w:style w:type="paragraph" w:styleId="CommentSubject">
    <w:name w:val="annotation subject"/>
    <w:basedOn w:val="CommentText"/>
    <w:next w:val="CommentText"/>
    <w:link w:val="CommentSubjectChar"/>
    <w:uiPriority w:val="99"/>
    <w:semiHidden/>
    <w:unhideWhenUsed/>
    <w:rsid w:val="001C7A45"/>
    <w:rPr>
      <w:b/>
      <w:bCs/>
    </w:rPr>
  </w:style>
  <w:style w:type="character" w:customStyle="1" w:styleId="CommentSubjectChar">
    <w:name w:val="Comment Subject Char"/>
    <w:link w:val="CommentSubject"/>
    <w:uiPriority w:val="99"/>
    <w:semiHidden/>
    <w:rsid w:val="001C7A45"/>
    <w:rPr>
      <w:b/>
      <w:bCs/>
    </w:rPr>
  </w:style>
  <w:style w:type="character" w:customStyle="1" w:styleId="Ruller40">
    <w:name w:val="Ruller4 תו"/>
    <w:link w:val="Ruller41"/>
    <w:locked/>
    <w:rsid w:val="00FC678C"/>
    <w:rPr>
      <w:rFonts w:ascii="Arial TUR" w:hAnsi="Arial TUR" w:cs="FrankRuehl"/>
      <w:spacing w:val="10"/>
      <w:sz w:val="22"/>
      <w:szCs w:val="28"/>
    </w:rPr>
  </w:style>
  <w:style w:type="paragraph" w:customStyle="1" w:styleId="Ruller41">
    <w:name w:val="Ruller4"/>
    <w:basedOn w:val="Normal"/>
    <w:link w:val="Ruller40"/>
    <w:rsid w:val="00FC678C"/>
    <w:pPr>
      <w:tabs>
        <w:tab w:val="left" w:pos="800"/>
      </w:tabs>
      <w:overflowPunct w:val="0"/>
      <w:autoSpaceDE w:val="0"/>
      <w:autoSpaceDN w:val="0"/>
      <w:adjustRightInd w:val="0"/>
      <w:spacing w:after="0" w:line="360" w:lineRule="auto"/>
      <w:jc w:val="both"/>
    </w:pPr>
    <w:rPr>
      <w:rFonts w:ascii="Arial TUR" w:hAnsi="Arial TUR" w:cs="FrankRuehl"/>
      <w:spacing w:val="10"/>
      <w:szCs w:val="28"/>
    </w:rPr>
  </w:style>
  <w:style w:type="character" w:customStyle="1" w:styleId="Ruller5">
    <w:name w:val="Ruller5 תו"/>
    <w:link w:val="Ruller50"/>
    <w:locked/>
    <w:rsid w:val="00FC678C"/>
    <w:rPr>
      <w:rFonts w:ascii="Arial TUR" w:hAnsi="Arial TUR" w:cs="FrankRuehl"/>
      <w:spacing w:val="10"/>
      <w:sz w:val="22"/>
      <w:szCs w:val="28"/>
    </w:rPr>
  </w:style>
  <w:style w:type="paragraph" w:customStyle="1" w:styleId="Ruller50">
    <w:name w:val="Ruller5"/>
    <w:basedOn w:val="Normal"/>
    <w:link w:val="Ruller5"/>
    <w:rsid w:val="00FC678C"/>
    <w:pPr>
      <w:overflowPunct w:val="0"/>
      <w:autoSpaceDE w:val="0"/>
      <w:autoSpaceDN w:val="0"/>
      <w:adjustRightInd w:val="0"/>
      <w:spacing w:after="0" w:line="240" w:lineRule="auto"/>
      <w:ind w:left="1642" w:right="1282"/>
      <w:jc w:val="both"/>
    </w:pPr>
    <w:rPr>
      <w:rFonts w:ascii="Arial TUR" w:hAnsi="Arial TUR" w:cs="FrankRuehl"/>
      <w:spacing w:val="10"/>
      <w:szCs w:val="28"/>
    </w:rPr>
  </w:style>
  <w:style w:type="character" w:customStyle="1" w:styleId="Ruller42">
    <w:name w:val="Ruller 4 ממוספר תו"/>
    <w:link w:val="Ruller4"/>
    <w:locked/>
    <w:rsid w:val="00FC678C"/>
    <w:rPr>
      <w:rFonts w:ascii="Garamond" w:hAnsi="Garamond" w:cs="FrankRuehl"/>
      <w:spacing w:val="10"/>
      <w:sz w:val="24"/>
      <w:szCs w:val="28"/>
    </w:rPr>
  </w:style>
  <w:style w:type="paragraph" w:customStyle="1" w:styleId="Ruller4">
    <w:name w:val="Ruller 4 ממוספר"/>
    <w:basedOn w:val="Ruller41"/>
    <w:next w:val="Ruller41"/>
    <w:link w:val="Ruller42"/>
    <w:rsid w:val="00FC678C"/>
    <w:pPr>
      <w:numPr>
        <w:numId w:val="9"/>
      </w:numPr>
    </w:pPr>
    <w:rPr>
      <w:rFonts w:ascii="Garamond" w:hAnsi="Garamond"/>
      <w:sz w:val="24"/>
    </w:rPr>
  </w:style>
  <w:style w:type="paragraph" w:customStyle="1" w:styleId="2">
    <w:name w:val="סגנון2"/>
    <w:basedOn w:val="Normal"/>
    <w:link w:val="20"/>
    <w:qFormat/>
    <w:rsid w:val="00FC678C"/>
    <w:pPr>
      <w:spacing w:after="0" w:line="360" w:lineRule="auto"/>
      <w:contextualSpacing/>
      <w:jc w:val="both"/>
    </w:pPr>
    <w:rPr>
      <w:rFonts w:ascii="Times New Roman" w:eastAsia="Times New Roman" w:hAnsi="Times New Roman" w:cs="David"/>
      <w:sz w:val="28"/>
      <w:szCs w:val="28"/>
    </w:rPr>
  </w:style>
  <w:style w:type="character" w:customStyle="1" w:styleId="20">
    <w:name w:val="סגנון2 תו"/>
    <w:link w:val="2"/>
    <w:rsid w:val="00FC678C"/>
    <w:rPr>
      <w:rFonts w:ascii="Times New Roman" w:eastAsia="Times New Roman" w:hAnsi="Times New Roman" w:cs="David"/>
      <w:sz w:val="28"/>
      <w:szCs w:val="28"/>
    </w:rPr>
  </w:style>
  <w:style w:type="paragraph" w:styleId="Revision">
    <w:name w:val="Revision"/>
    <w:hidden/>
    <w:uiPriority w:val="71"/>
    <w:semiHidden/>
    <w:rsid w:val="00940AA5"/>
    <w:rPr>
      <w:sz w:val="22"/>
      <w:szCs w:val="22"/>
    </w:rPr>
  </w:style>
  <w:style w:type="paragraph" w:customStyle="1" w:styleId="1">
    <w:name w:val="פיסקת רשימה1"/>
    <w:basedOn w:val="Normal"/>
    <w:uiPriority w:val="34"/>
    <w:qFormat/>
    <w:rsid w:val="00B56D6B"/>
    <w:pPr>
      <w:spacing w:after="0" w:line="240" w:lineRule="auto"/>
      <w:ind w:left="720"/>
      <w:contextualSpacing/>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595832">
      <w:bodyDiv w:val="1"/>
      <w:marLeft w:val="0"/>
      <w:marRight w:val="0"/>
      <w:marTop w:val="0"/>
      <w:marBottom w:val="0"/>
      <w:divBdr>
        <w:top w:val="none" w:sz="0" w:space="0" w:color="auto"/>
        <w:left w:val="none" w:sz="0" w:space="0" w:color="auto"/>
        <w:bottom w:val="none" w:sz="0" w:space="0" w:color="auto"/>
        <w:right w:val="none" w:sz="0" w:space="0" w:color="auto"/>
      </w:divBdr>
    </w:div>
    <w:div w:id="256641438">
      <w:bodyDiv w:val="1"/>
      <w:marLeft w:val="0"/>
      <w:marRight w:val="0"/>
      <w:marTop w:val="0"/>
      <w:marBottom w:val="0"/>
      <w:divBdr>
        <w:top w:val="none" w:sz="0" w:space="0" w:color="auto"/>
        <w:left w:val="none" w:sz="0" w:space="0" w:color="auto"/>
        <w:bottom w:val="none" w:sz="0" w:space="0" w:color="auto"/>
        <w:right w:val="none" w:sz="0" w:space="0" w:color="auto"/>
      </w:divBdr>
    </w:div>
    <w:div w:id="432281777">
      <w:bodyDiv w:val="1"/>
      <w:marLeft w:val="0"/>
      <w:marRight w:val="0"/>
      <w:marTop w:val="0"/>
      <w:marBottom w:val="0"/>
      <w:divBdr>
        <w:top w:val="none" w:sz="0" w:space="0" w:color="auto"/>
        <w:left w:val="none" w:sz="0" w:space="0" w:color="auto"/>
        <w:bottom w:val="none" w:sz="0" w:space="0" w:color="auto"/>
        <w:right w:val="none" w:sz="0" w:space="0" w:color="auto"/>
      </w:divBdr>
    </w:div>
    <w:div w:id="1309481317">
      <w:bodyDiv w:val="1"/>
      <w:marLeft w:val="0"/>
      <w:marRight w:val="0"/>
      <w:marTop w:val="0"/>
      <w:marBottom w:val="0"/>
      <w:divBdr>
        <w:top w:val="none" w:sz="0" w:space="0" w:color="auto"/>
        <w:left w:val="none" w:sz="0" w:space="0" w:color="auto"/>
        <w:bottom w:val="none" w:sz="0" w:space="0" w:color="auto"/>
        <w:right w:val="none" w:sz="0" w:space="0" w:color="auto"/>
      </w:divBdr>
    </w:div>
    <w:div w:id="1342510084">
      <w:bodyDiv w:val="1"/>
      <w:marLeft w:val="0"/>
      <w:marRight w:val="0"/>
      <w:marTop w:val="0"/>
      <w:marBottom w:val="0"/>
      <w:divBdr>
        <w:top w:val="none" w:sz="0" w:space="0" w:color="auto"/>
        <w:left w:val="none" w:sz="0" w:space="0" w:color="auto"/>
        <w:bottom w:val="none" w:sz="0" w:space="0" w:color="auto"/>
        <w:right w:val="none" w:sz="0" w:space="0" w:color="auto"/>
      </w:divBdr>
    </w:div>
    <w:div w:id="1354766447">
      <w:bodyDiv w:val="1"/>
      <w:marLeft w:val="0"/>
      <w:marRight w:val="0"/>
      <w:marTop w:val="0"/>
      <w:marBottom w:val="0"/>
      <w:divBdr>
        <w:top w:val="none" w:sz="0" w:space="0" w:color="auto"/>
        <w:left w:val="none" w:sz="0" w:space="0" w:color="auto"/>
        <w:bottom w:val="none" w:sz="0" w:space="0" w:color="auto"/>
        <w:right w:val="none" w:sz="0" w:space="0" w:color="auto"/>
      </w:divBdr>
    </w:div>
    <w:div w:id="1577784908">
      <w:bodyDiv w:val="1"/>
      <w:marLeft w:val="0"/>
      <w:marRight w:val="0"/>
      <w:marTop w:val="0"/>
      <w:marBottom w:val="0"/>
      <w:divBdr>
        <w:top w:val="none" w:sz="0" w:space="0" w:color="auto"/>
        <w:left w:val="none" w:sz="0" w:space="0" w:color="auto"/>
        <w:bottom w:val="none" w:sz="0" w:space="0" w:color="auto"/>
        <w:right w:val="none" w:sz="0" w:space="0" w:color="auto"/>
      </w:divBdr>
    </w:div>
    <w:div w:id="205897180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1531</Words>
  <Characters>8729</Characters>
  <Application>Microsoft Office Word</Application>
  <DocSecurity>0</DocSecurity>
  <Lines>72</Lines>
  <Paragraphs>20</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IDF</Company>
  <LinksUpToDate>false</LinksUpToDate>
  <CharactersWithSpaces>10240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s7443122</dc:creator>
  <cp:keywords/>
  <dc:description/>
  <cp:lastModifiedBy>נאיה שלום</cp:lastModifiedBy>
  <cp:revision>2</cp:revision>
  <cp:lastPrinted>2026-08-25T13:04:00Z</cp:lastPrinted>
  <dcterms:created xsi:type="dcterms:W3CDTF">2026-08-27T05:42:00Z</dcterms:created>
  <dcterms:modified xsi:type="dcterms:W3CDTF">2026-08-27T05:42:00Z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01b9bfc-c426-492e-a46c-1a922d5fe54b_Enabled">
    <vt:lpwstr>true</vt:lpwstr>
  </property>
  <property fmtid="{D5CDD505-2E9C-101B-9397-08002B2CF9AE}" pid="3" name="MSIP_Label_701b9bfc-c426-492e-a46c-1a922d5fe54b_SetDate">
    <vt:lpwstr>2022-09-20T17:50:45Z</vt:lpwstr>
  </property>
  <property fmtid="{D5CDD505-2E9C-101B-9397-08002B2CF9AE}" pid="4" name="MSIP_Label_701b9bfc-c426-492e-a46c-1a922d5fe54b_Method">
    <vt:lpwstr>Standard</vt:lpwstr>
  </property>
  <property fmtid="{D5CDD505-2E9C-101B-9397-08002B2CF9AE}" pid="5" name="MSIP_Label_701b9bfc-c426-492e-a46c-1a922d5fe54b_Name">
    <vt:lpwstr>בלמ"ס</vt:lpwstr>
  </property>
  <property fmtid="{D5CDD505-2E9C-101B-9397-08002B2CF9AE}" pid="6" name="MSIP_Label_701b9bfc-c426-492e-a46c-1a922d5fe54b_SiteId">
    <vt:lpwstr>78820852-55fa-450b-908d-45c0d911e76b</vt:lpwstr>
  </property>
  <property fmtid="{D5CDD505-2E9C-101B-9397-08002B2CF9AE}" pid="7" name="MSIP_Label_701b9bfc-c426-492e-a46c-1a922d5fe54b_ActionId">
    <vt:lpwstr>e53e0f60-b61e-493a-b259-01e7f0f7e87a</vt:lpwstr>
  </property>
  <property fmtid="{D5CDD505-2E9C-101B-9397-08002B2CF9AE}" pid="8" name="MSIP_Label_701b9bfc-c426-492e-a46c-1a922d5fe54b_ContentBits">
    <vt:lpwstr>1</vt:lpwstr>
  </property>
</Properties>
</file>