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921D" w14:textId="58B7076E" w:rsidR="00197B03" w:rsidRPr="00197B03" w:rsidRDefault="00197B03" w:rsidP="00197B03">
      <w:pPr>
        <w:tabs>
          <w:tab w:val="right" w:pos="6860"/>
        </w:tabs>
        <w:spacing w:line="480" w:lineRule="auto"/>
        <w:ind w:left="2324" w:right="1985"/>
        <w:rPr>
          <w:rtl/>
        </w:rPr>
      </w:pPr>
      <w:bookmarkStart w:id="0" w:name="_Hlk149821736"/>
      <w:bookmarkStart w:id="1" w:name="_Hlk149824479"/>
      <w:r w:rsidRPr="00164FD0">
        <w:rPr>
          <w:noProof/>
        </w:rPr>
        <w:drawing>
          <wp:inline distT="0" distB="0" distL="0" distR="0" wp14:anchorId="6627D4FA" wp14:editId="21227987">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29CE970" wp14:editId="18B44CC6">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6DA6D6F" w14:textId="1B01AB41" w:rsidR="00197B03" w:rsidRPr="00FD2DDA" w:rsidRDefault="00810575" w:rsidP="00197B03">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60B71045" w14:textId="77777777" w:rsidR="00810575" w:rsidRPr="00FD2DDA" w:rsidRDefault="00810575" w:rsidP="00810575">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69F81954" w14:textId="30B344E4" w:rsidR="00810575" w:rsidRDefault="00810575" w:rsidP="00810575">
      <w:pPr>
        <w:spacing w:line="240" w:lineRule="auto"/>
        <w:jc w:val="center"/>
        <w:rPr>
          <w:rFonts w:cs="David"/>
          <w:sz w:val="28"/>
          <w:szCs w:val="28"/>
          <w:rtl/>
        </w:rPr>
      </w:pPr>
      <w:r w:rsidRPr="00ED4EF3">
        <w:rPr>
          <w:rFonts w:cs="David" w:hint="cs"/>
          <w:b/>
          <w:bCs/>
          <w:sz w:val="28"/>
          <w:szCs w:val="28"/>
          <w:rtl/>
        </w:rPr>
        <w:t>אל"ם מאיה גולדשמידט</w:t>
      </w:r>
      <w:r>
        <w:rPr>
          <w:rFonts w:cs="David" w:hint="cs"/>
          <w:sz w:val="28"/>
          <w:szCs w:val="28"/>
          <w:rtl/>
        </w:rPr>
        <w:t xml:space="preserve">    </w:t>
      </w:r>
      <w:r w:rsidR="008E02A3" w:rsidRPr="00FD2DDA">
        <w:rPr>
          <w:rFonts w:ascii="David" w:hAnsi="David" w:cs="David" w:hint="cs"/>
          <w:b/>
          <w:bCs/>
          <w:sz w:val="28"/>
          <w:szCs w:val="28"/>
          <w:rtl/>
        </w:rPr>
        <w:t>–</w:t>
      </w:r>
      <w:r>
        <w:rPr>
          <w:rFonts w:cs="David" w:hint="cs"/>
          <w:sz w:val="28"/>
          <w:szCs w:val="28"/>
          <w:rtl/>
        </w:rPr>
        <w:t xml:space="preserve">   שופטת</w:t>
      </w:r>
    </w:p>
    <w:p w14:paraId="6CB69077" w14:textId="77777777" w:rsidR="00810575" w:rsidRPr="00BB5867" w:rsidRDefault="00810575" w:rsidP="00810575">
      <w:pPr>
        <w:spacing w:line="240" w:lineRule="auto"/>
        <w:jc w:val="center"/>
        <w:rPr>
          <w:rFonts w:cs="David"/>
          <w:sz w:val="28"/>
          <w:szCs w:val="28"/>
          <w:rtl/>
        </w:rPr>
      </w:pPr>
    </w:p>
    <w:p w14:paraId="6DF0ABCA" w14:textId="77777777" w:rsidR="00810575" w:rsidRPr="00FD2DDA" w:rsidRDefault="00810575" w:rsidP="00810575">
      <w:pPr>
        <w:rPr>
          <w:rFonts w:ascii="David" w:hAnsi="David" w:cs="David"/>
          <w:sz w:val="28"/>
          <w:szCs w:val="28"/>
          <w:rtl/>
        </w:rPr>
      </w:pPr>
      <w:r w:rsidRPr="00FD2DDA">
        <w:rPr>
          <w:rFonts w:ascii="David" w:hAnsi="David" w:cs="David" w:hint="cs"/>
          <w:sz w:val="28"/>
          <w:szCs w:val="28"/>
          <w:rtl/>
        </w:rPr>
        <w:t>בעניין:</w:t>
      </w:r>
    </w:p>
    <w:p w14:paraId="44FB6363" w14:textId="61CC7E7E" w:rsidR="00810575" w:rsidRPr="00FD2DDA" w:rsidRDefault="00810575" w:rsidP="00810575">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Pr>
          <w:rFonts w:ascii="David" w:hAnsi="David" w:cs="David" w:hint="cs"/>
          <w:sz w:val="28"/>
          <w:szCs w:val="28"/>
          <w:rtl/>
        </w:rPr>
        <w:t xml:space="preserve"> סרן רם לוי</w:t>
      </w:r>
      <w:r w:rsidRPr="00FD2DDA">
        <w:rPr>
          <w:rFonts w:ascii="David" w:hAnsi="David" w:cs="David" w:hint="cs"/>
          <w:sz w:val="28"/>
          <w:szCs w:val="28"/>
          <w:rtl/>
        </w:rPr>
        <w:t>)</w:t>
      </w:r>
    </w:p>
    <w:p w14:paraId="7B20A24E" w14:textId="77777777" w:rsidR="00810575" w:rsidRPr="00FD2DDA" w:rsidRDefault="00810575" w:rsidP="00810575">
      <w:pPr>
        <w:jc w:val="center"/>
        <w:rPr>
          <w:rFonts w:ascii="David" w:hAnsi="David" w:cs="David"/>
          <w:sz w:val="28"/>
          <w:szCs w:val="28"/>
          <w:rtl/>
        </w:rPr>
      </w:pPr>
    </w:p>
    <w:p w14:paraId="2DFF8645" w14:textId="32D11673" w:rsidR="00810575" w:rsidRDefault="00810575" w:rsidP="00810575">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1A56FEF0" w14:textId="77777777" w:rsidR="00810575" w:rsidRPr="00FD2DDA" w:rsidRDefault="00810575" w:rsidP="00810575">
      <w:pPr>
        <w:spacing w:after="360"/>
        <w:jc w:val="center"/>
        <w:rPr>
          <w:rFonts w:ascii="David" w:hAnsi="David" w:cs="David"/>
          <w:b/>
          <w:bCs/>
          <w:sz w:val="28"/>
          <w:szCs w:val="28"/>
          <w:rtl/>
        </w:rPr>
      </w:pPr>
    </w:p>
    <w:p w14:paraId="3ECEC954" w14:textId="6068E492" w:rsidR="00810575" w:rsidRDefault="00810575" w:rsidP="00810575">
      <w:pPr>
        <w:spacing w:after="120"/>
        <w:jc w:val="center"/>
        <w:rPr>
          <w:rFonts w:ascii="David" w:hAnsi="David" w:cs="David"/>
          <w:sz w:val="28"/>
          <w:szCs w:val="28"/>
          <w:rtl/>
        </w:rPr>
      </w:pPr>
      <w:r w:rsidRPr="00810575">
        <w:rPr>
          <w:rFonts w:ascii="Times New Roman" w:eastAsia="Times New Roman" w:hAnsi="Times New Roman" w:cs="David"/>
          <w:b/>
          <w:bCs/>
          <w:sz w:val="32"/>
          <w:szCs w:val="28"/>
          <w:rtl/>
        </w:rPr>
        <w:t>ח/</w:t>
      </w:r>
      <w:r w:rsidR="007B0D81">
        <w:rPr>
          <w:rFonts w:ascii="Times New Roman" w:eastAsia="Times New Roman" w:hAnsi="Times New Roman" w:cs="David" w:hint="cs"/>
          <w:b/>
          <w:bCs/>
          <w:sz w:val="32"/>
          <w:szCs w:val="28"/>
        </w:rPr>
        <w:t>XXXXXXX</w:t>
      </w:r>
      <w:r w:rsidRPr="00810575">
        <w:rPr>
          <w:rFonts w:ascii="Times New Roman" w:eastAsia="Times New Roman" w:hAnsi="Times New Roman" w:cs="David"/>
          <w:b/>
          <w:bCs/>
          <w:sz w:val="32"/>
          <w:szCs w:val="28"/>
          <w:rtl/>
        </w:rPr>
        <w:t xml:space="preserve"> רב"ט </w:t>
      </w:r>
      <w:r w:rsidR="007B0D81">
        <w:rPr>
          <w:rFonts w:ascii="Times New Roman" w:eastAsia="Times New Roman" w:hAnsi="Times New Roman" w:cs="David" w:hint="cs"/>
          <w:b/>
          <w:bCs/>
          <w:sz w:val="32"/>
          <w:szCs w:val="28"/>
          <w:rtl/>
        </w:rPr>
        <w:t>י' ב' ד'</w:t>
      </w:r>
      <w:r>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המשיב (ע"י ב"כ,</w:t>
      </w:r>
      <w:r>
        <w:rPr>
          <w:rFonts w:ascii="David" w:hAnsi="David" w:cs="David" w:hint="cs"/>
          <w:sz w:val="28"/>
          <w:szCs w:val="28"/>
          <w:rtl/>
        </w:rPr>
        <w:t xml:space="preserve"> עו"ד שלומי כהן; עו"ד ליאת שילון</w:t>
      </w:r>
      <w:r w:rsidRPr="00FD2DDA">
        <w:rPr>
          <w:rFonts w:ascii="David" w:hAnsi="David" w:cs="David" w:hint="cs"/>
          <w:sz w:val="28"/>
          <w:szCs w:val="28"/>
          <w:rtl/>
        </w:rPr>
        <w:t>)</w:t>
      </w:r>
    </w:p>
    <w:p w14:paraId="22A6701C" w14:textId="662795B8" w:rsidR="00810575" w:rsidRDefault="00810575" w:rsidP="00810575">
      <w:pPr>
        <w:spacing w:after="120"/>
        <w:jc w:val="center"/>
        <w:rPr>
          <w:rFonts w:ascii="David" w:hAnsi="David" w:cs="David"/>
          <w:sz w:val="28"/>
          <w:szCs w:val="28"/>
          <w:rtl/>
        </w:rPr>
      </w:pPr>
    </w:p>
    <w:p w14:paraId="17A7B2DA" w14:textId="77777777" w:rsidR="00810575" w:rsidRDefault="00810575" w:rsidP="00810575">
      <w:pPr>
        <w:spacing w:after="120"/>
        <w:jc w:val="center"/>
        <w:rPr>
          <w:rFonts w:ascii="David" w:hAnsi="David" w:cs="David"/>
          <w:sz w:val="28"/>
          <w:szCs w:val="28"/>
          <w:rtl/>
        </w:rPr>
      </w:pPr>
    </w:p>
    <w:p w14:paraId="6813F50F" w14:textId="77777777" w:rsidR="00810575" w:rsidRDefault="00810575" w:rsidP="00810575">
      <w:pPr>
        <w:spacing w:after="120"/>
        <w:jc w:val="center"/>
        <w:rPr>
          <w:rFonts w:ascii="David" w:hAnsi="David" w:cs="David"/>
          <w:sz w:val="28"/>
          <w:szCs w:val="28"/>
          <w:rtl/>
        </w:rPr>
      </w:pPr>
    </w:p>
    <w:p w14:paraId="1E0E6134" w14:textId="77777777" w:rsidR="00810575" w:rsidRPr="00FD2DDA" w:rsidRDefault="00810575" w:rsidP="00810575">
      <w:pPr>
        <w:spacing w:after="360" w:line="360" w:lineRule="auto"/>
        <w:rPr>
          <w:rFonts w:ascii="David" w:hAnsi="David" w:cs="David"/>
          <w:b/>
          <w:bCs/>
          <w:sz w:val="28"/>
          <w:szCs w:val="28"/>
          <w:u w:val="single"/>
          <w:rtl/>
        </w:rPr>
      </w:pPr>
    </w:p>
    <w:bookmarkEnd w:id="0"/>
    <w:p w14:paraId="28B3B885" w14:textId="3739EDFB" w:rsidR="00810575" w:rsidRDefault="00810575" w:rsidP="00810575">
      <w:pPr>
        <w:spacing w:after="360" w:line="360" w:lineRule="auto"/>
        <w:jc w:val="both"/>
        <w:rPr>
          <w:rFonts w:ascii="David" w:hAnsi="David" w:cs="David"/>
          <w:sz w:val="28"/>
          <w:szCs w:val="28"/>
          <w:rtl/>
        </w:rPr>
      </w:pPr>
      <w:r>
        <w:rPr>
          <w:rFonts w:ascii="David" w:hAnsi="David" w:cs="David" w:hint="cs"/>
          <w:sz w:val="28"/>
          <w:szCs w:val="28"/>
          <w:rtl/>
        </w:rPr>
        <w:t>בקשה להארכת מעצרו של המשיב. הבקשה התקבלה.</w:t>
      </w:r>
    </w:p>
    <w:bookmarkEnd w:id="1"/>
    <w:p w14:paraId="248001E5" w14:textId="54928D66" w:rsidR="00810575" w:rsidRDefault="00810575" w:rsidP="00810575">
      <w:pPr>
        <w:tabs>
          <w:tab w:val="left" w:pos="232"/>
        </w:tabs>
        <w:spacing w:after="0" w:line="329" w:lineRule="auto"/>
        <w:rPr>
          <w:rFonts w:ascii="David" w:hAnsi="David" w:cs="David"/>
          <w:sz w:val="28"/>
          <w:szCs w:val="28"/>
          <w:rtl/>
        </w:rPr>
      </w:pPr>
    </w:p>
    <w:p w14:paraId="266D5AF3" w14:textId="7C3C606E" w:rsidR="00810575" w:rsidRDefault="00810575" w:rsidP="00810575">
      <w:pPr>
        <w:tabs>
          <w:tab w:val="left" w:pos="232"/>
        </w:tabs>
        <w:spacing w:after="0" w:line="329" w:lineRule="auto"/>
        <w:rPr>
          <w:rFonts w:ascii="David" w:hAnsi="David" w:cs="David"/>
          <w:b/>
          <w:bCs/>
          <w:sz w:val="28"/>
          <w:szCs w:val="28"/>
          <w:u w:val="single"/>
          <w:rtl/>
        </w:rPr>
      </w:pPr>
    </w:p>
    <w:p w14:paraId="334C478F" w14:textId="77777777" w:rsidR="008E02A3" w:rsidRDefault="008E02A3" w:rsidP="00810575">
      <w:pPr>
        <w:tabs>
          <w:tab w:val="left" w:pos="232"/>
        </w:tabs>
        <w:spacing w:after="0" w:line="329" w:lineRule="auto"/>
        <w:rPr>
          <w:rFonts w:ascii="David" w:hAnsi="David" w:cs="David"/>
          <w:b/>
          <w:bCs/>
          <w:sz w:val="28"/>
          <w:szCs w:val="28"/>
          <w:u w:val="single"/>
          <w:rtl/>
        </w:rPr>
      </w:pPr>
    </w:p>
    <w:p w14:paraId="54CAC334" w14:textId="77777777" w:rsidR="00810575" w:rsidRDefault="00810575" w:rsidP="00810575">
      <w:pPr>
        <w:tabs>
          <w:tab w:val="left" w:pos="232"/>
        </w:tabs>
        <w:spacing w:after="0" w:line="329" w:lineRule="auto"/>
        <w:rPr>
          <w:rFonts w:ascii="David" w:hAnsi="David" w:cs="David"/>
          <w:b/>
          <w:bCs/>
          <w:sz w:val="28"/>
          <w:szCs w:val="28"/>
          <w:u w:val="single"/>
          <w:rtl/>
        </w:rPr>
      </w:pPr>
    </w:p>
    <w:p w14:paraId="421A7441" w14:textId="7C675DA2" w:rsidR="007B7648" w:rsidRDefault="007B7648" w:rsidP="005F4811">
      <w:pPr>
        <w:tabs>
          <w:tab w:val="left" w:pos="232"/>
        </w:tabs>
        <w:spacing w:after="0" w:line="329" w:lineRule="auto"/>
        <w:ind w:left="-52"/>
        <w:jc w:val="center"/>
        <w:rPr>
          <w:rFonts w:ascii="David" w:hAnsi="David" w:cs="David"/>
          <w:b/>
          <w:bCs/>
          <w:sz w:val="28"/>
          <w:szCs w:val="28"/>
          <w:u w:val="single"/>
          <w:rtl/>
        </w:rPr>
      </w:pPr>
      <w:r w:rsidRPr="00247C7A">
        <w:rPr>
          <w:rFonts w:ascii="David" w:hAnsi="David" w:cs="David" w:hint="cs"/>
          <w:b/>
          <w:bCs/>
          <w:sz w:val="28"/>
          <w:szCs w:val="28"/>
          <w:u w:val="single"/>
          <w:rtl/>
        </w:rPr>
        <w:t>ה ח ל ט ה</w:t>
      </w:r>
    </w:p>
    <w:p w14:paraId="0BEAB084" w14:textId="77777777" w:rsidR="004B6DC8" w:rsidRDefault="004B6DC8" w:rsidP="005F4811">
      <w:pPr>
        <w:tabs>
          <w:tab w:val="left" w:pos="232"/>
        </w:tabs>
        <w:spacing w:after="0" w:line="329" w:lineRule="auto"/>
        <w:ind w:left="-52"/>
        <w:rPr>
          <w:rFonts w:ascii="David" w:hAnsi="David" w:cs="David"/>
          <w:b/>
          <w:bCs/>
          <w:sz w:val="28"/>
          <w:szCs w:val="28"/>
          <w:u w:val="single"/>
          <w:rtl/>
        </w:rPr>
      </w:pPr>
    </w:p>
    <w:p w14:paraId="433E009E" w14:textId="4A301DFF" w:rsidR="00703053" w:rsidRPr="003D4EDC" w:rsidRDefault="00865507" w:rsidP="005F4811">
      <w:pPr>
        <w:numPr>
          <w:ilvl w:val="0"/>
          <w:numId w:val="1"/>
        </w:numPr>
        <w:tabs>
          <w:tab w:val="left" w:pos="282"/>
        </w:tabs>
        <w:spacing w:after="0" w:line="329" w:lineRule="auto"/>
        <w:ind w:left="-1" w:firstLine="0"/>
        <w:jc w:val="both"/>
        <w:rPr>
          <w:rFonts w:cs="David"/>
          <w:sz w:val="28"/>
          <w:szCs w:val="28"/>
        </w:rPr>
      </w:pPr>
      <w:r w:rsidRPr="003D4EDC">
        <w:rPr>
          <w:rFonts w:ascii="Times New Roman" w:eastAsia="Times New Roman" w:hAnsi="Times New Roman" w:cs="David" w:hint="cs"/>
          <w:sz w:val="20"/>
          <w:szCs w:val="28"/>
          <w:rtl/>
        </w:rPr>
        <w:t xml:space="preserve">מונחת בפניי בקשת התביעה הצבאית </w:t>
      </w:r>
      <w:r w:rsidR="00EE6204" w:rsidRPr="003D4EDC">
        <w:rPr>
          <w:rFonts w:ascii="Times New Roman" w:eastAsia="Times New Roman" w:hAnsi="Times New Roman" w:cs="David" w:hint="cs"/>
          <w:sz w:val="20"/>
          <w:szCs w:val="28"/>
          <w:rtl/>
        </w:rPr>
        <w:t xml:space="preserve">להארכת מעצרו של המשיב, </w:t>
      </w:r>
      <w:r w:rsidR="00BC5B8A" w:rsidRPr="003D4EDC">
        <w:rPr>
          <w:rFonts w:ascii="Times New Roman" w:eastAsia="Times New Roman" w:hAnsi="Times New Roman" w:cs="David" w:hint="cs"/>
          <w:sz w:val="20"/>
          <w:szCs w:val="28"/>
          <w:rtl/>
        </w:rPr>
        <w:t xml:space="preserve">רב"ט </w:t>
      </w:r>
      <w:r w:rsidR="007B0D81">
        <w:rPr>
          <w:rFonts w:ascii="Times New Roman" w:eastAsia="Times New Roman" w:hAnsi="Times New Roman" w:cs="David" w:hint="cs"/>
          <w:sz w:val="20"/>
          <w:szCs w:val="28"/>
          <w:rtl/>
        </w:rPr>
        <w:t>י' ב' ד'</w:t>
      </w:r>
      <w:r w:rsidR="00EE6204" w:rsidRPr="003D4EDC">
        <w:rPr>
          <w:rFonts w:ascii="Times New Roman" w:eastAsia="Times New Roman" w:hAnsi="Times New Roman" w:cs="David" w:hint="cs"/>
          <w:sz w:val="20"/>
          <w:szCs w:val="28"/>
          <w:rtl/>
        </w:rPr>
        <w:t xml:space="preserve"> ב-90 ימים</w:t>
      </w:r>
      <w:r w:rsidR="003D4EDC" w:rsidRPr="003D4EDC">
        <w:rPr>
          <w:rFonts w:ascii="Times New Roman" w:eastAsia="Times New Roman" w:hAnsi="Times New Roman" w:cs="David" w:hint="cs"/>
          <w:sz w:val="20"/>
          <w:szCs w:val="28"/>
          <w:rtl/>
        </w:rPr>
        <w:t xml:space="preserve"> נוספים, </w:t>
      </w:r>
      <w:r w:rsidR="00EE6204" w:rsidRPr="003D4EDC">
        <w:rPr>
          <w:rFonts w:ascii="Times New Roman" w:eastAsia="Times New Roman" w:hAnsi="Times New Roman" w:cs="David" w:hint="cs"/>
          <w:sz w:val="20"/>
          <w:szCs w:val="28"/>
          <w:rtl/>
        </w:rPr>
        <w:t xml:space="preserve"> </w:t>
      </w:r>
      <w:r w:rsidR="00C5354D" w:rsidRPr="003D4EDC">
        <w:rPr>
          <w:rFonts w:ascii="Times New Roman" w:eastAsia="Times New Roman" w:hAnsi="Times New Roman" w:cs="David" w:hint="cs"/>
          <w:sz w:val="20"/>
          <w:szCs w:val="28"/>
          <w:rtl/>
        </w:rPr>
        <w:t xml:space="preserve">החל מיום </w:t>
      </w:r>
      <w:r w:rsidR="00BC5B8A" w:rsidRPr="003D4EDC">
        <w:rPr>
          <w:rFonts w:ascii="Times New Roman" w:eastAsia="Times New Roman" w:hAnsi="Times New Roman" w:cs="David" w:hint="cs"/>
          <w:sz w:val="20"/>
          <w:szCs w:val="28"/>
          <w:rtl/>
        </w:rPr>
        <w:t>1</w:t>
      </w:r>
      <w:r w:rsidR="003D4EDC" w:rsidRPr="003D4EDC">
        <w:rPr>
          <w:rFonts w:ascii="Times New Roman" w:eastAsia="Times New Roman" w:hAnsi="Times New Roman" w:cs="David" w:hint="cs"/>
          <w:sz w:val="20"/>
          <w:szCs w:val="28"/>
          <w:rtl/>
        </w:rPr>
        <w:t>3</w:t>
      </w:r>
      <w:r w:rsidR="0021357B" w:rsidRPr="003D4EDC">
        <w:rPr>
          <w:rFonts w:ascii="Times New Roman" w:eastAsia="Times New Roman" w:hAnsi="Times New Roman" w:cs="David" w:hint="cs"/>
          <w:sz w:val="20"/>
          <w:szCs w:val="28"/>
          <w:rtl/>
        </w:rPr>
        <w:t xml:space="preserve"> ב</w:t>
      </w:r>
      <w:r w:rsidR="003D4EDC" w:rsidRPr="003D4EDC">
        <w:rPr>
          <w:rFonts w:ascii="Times New Roman" w:eastAsia="Times New Roman" w:hAnsi="Times New Roman" w:cs="David" w:hint="cs"/>
          <w:sz w:val="20"/>
          <w:szCs w:val="28"/>
          <w:rtl/>
        </w:rPr>
        <w:t>אפריל</w:t>
      </w:r>
      <w:r w:rsidR="00C5354D" w:rsidRPr="003D4EDC">
        <w:rPr>
          <w:rFonts w:ascii="Times New Roman" w:eastAsia="Times New Roman" w:hAnsi="Times New Roman" w:cs="David" w:hint="cs"/>
          <w:sz w:val="20"/>
          <w:szCs w:val="28"/>
          <w:rtl/>
        </w:rPr>
        <w:t xml:space="preserve"> 202</w:t>
      </w:r>
      <w:r w:rsidR="003D4EDC" w:rsidRPr="003D4EDC">
        <w:rPr>
          <w:rFonts w:ascii="Times New Roman" w:eastAsia="Times New Roman" w:hAnsi="Times New Roman" w:cs="David" w:hint="cs"/>
          <w:sz w:val="20"/>
          <w:szCs w:val="28"/>
          <w:rtl/>
        </w:rPr>
        <w:t>5</w:t>
      </w:r>
      <w:r w:rsidR="00C5354D" w:rsidRPr="003D4EDC">
        <w:rPr>
          <w:rFonts w:ascii="Times New Roman" w:eastAsia="Times New Roman" w:hAnsi="Times New Roman" w:cs="David" w:hint="cs"/>
          <w:sz w:val="20"/>
          <w:szCs w:val="28"/>
          <w:rtl/>
        </w:rPr>
        <w:t xml:space="preserve"> </w:t>
      </w:r>
      <w:r w:rsidR="00EE6204" w:rsidRPr="003D4EDC">
        <w:rPr>
          <w:rFonts w:ascii="Times New Roman" w:eastAsia="Times New Roman" w:hAnsi="Times New Roman" w:cs="David" w:hint="cs"/>
          <w:sz w:val="20"/>
          <w:szCs w:val="28"/>
          <w:rtl/>
        </w:rPr>
        <w:t xml:space="preserve">או עד למתן </w:t>
      </w:r>
      <w:r w:rsidR="003D4EDC">
        <w:rPr>
          <w:rFonts w:cs="David" w:hint="cs"/>
          <w:sz w:val="28"/>
          <w:szCs w:val="28"/>
          <w:rtl/>
        </w:rPr>
        <w:t>הכרעת</w:t>
      </w:r>
      <w:r w:rsidR="001F2FB8" w:rsidRPr="003D4EDC">
        <w:rPr>
          <w:rFonts w:cs="David" w:hint="cs"/>
          <w:sz w:val="28"/>
          <w:szCs w:val="28"/>
          <w:rtl/>
        </w:rPr>
        <w:t xml:space="preserve"> הדין בעניינו, לפי המוקדם </w:t>
      </w:r>
      <w:proofErr w:type="spellStart"/>
      <w:r w:rsidR="001F2FB8" w:rsidRPr="003D4EDC">
        <w:rPr>
          <w:rFonts w:cs="David" w:hint="cs"/>
          <w:sz w:val="28"/>
          <w:szCs w:val="28"/>
          <w:rtl/>
        </w:rPr>
        <w:t>מביניהם</w:t>
      </w:r>
      <w:proofErr w:type="spellEnd"/>
      <w:r w:rsidR="001F2FB8" w:rsidRPr="003D4EDC">
        <w:rPr>
          <w:rFonts w:cs="David" w:hint="cs"/>
          <w:sz w:val="28"/>
          <w:szCs w:val="28"/>
          <w:rtl/>
        </w:rPr>
        <w:t xml:space="preserve">, </w:t>
      </w:r>
      <w:r w:rsidR="001F2FB8" w:rsidRPr="003D4EDC">
        <w:rPr>
          <w:rFonts w:cs="David" w:hint="cs"/>
          <w:sz w:val="28"/>
          <w:szCs w:val="28"/>
          <w:rtl/>
        </w:rPr>
        <w:lastRenderedPageBreak/>
        <w:t xml:space="preserve">בקשה שהוגשה בהתאם לסעיף 243ב לחוק השיפוט הצבאי, תשט"ו </w:t>
      </w:r>
      <w:r w:rsidR="00C5354D" w:rsidRPr="003D4EDC">
        <w:rPr>
          <w:rFonts w:cs="David" w:hint="cs"/>
          <w:sz w:val="28"/>
          <w:szCs w:val="28"/>
          <w:rtl/>
        </w:rPr>
        <w:t>-</w:t>
      </w:r>
      <w:r w:rsidR="001F2FB8" w:rsidRPr="003D4EDC">
        <w:rPr>
          <w:rFonts w:cs="David" w:hint="cs"/>
          <w:sz w:val="28"/>
          <w:szCs w:val="28"/>
          <w:rtl/>
        </w:rPr>
        <w:t xml:space="preserve"> 1955 וסעיף 62 לחוק סדר הדין הפלילי (סמכויות אכיפה </w:t>
      </w:r>
      <w:r w:rsidR="000E51DE" w:rsidRPr="003D4EDC">
        <w:rPr>
          <w:rFonts w:cs="David" w:hint="cs"/>
          <w:sz w:val="28"/>
          <w:szCs w:val="28"/>
          <w:rtl/>
        </w:rPr>
        <w:t>-</w:t>
      </w:r>
      <w:r w:rsidR="001F2FB8" w:rsidRPr="003D4EDC">
        <w:rPr>
          <w:rFonts w:cs="David" w:hint="cs"/>
          <w:sz w:val="28"/>
          <w:szCs w:val="28"/>
          <w:rtl/>
        </w:rPr>
        <w:t xml:space="preserve"> מעצרים)</w:t>
      </w:r>
      <w:r w:rsidR="009F4151" w:rsidRPr="003D4EDC">
        <w:rPr>
          <w:rFonts w:cs="David" w:hint="cs"/>
          <w:sz w:val="28"/>
          <w:szCs w:val="28"/>
          <w:rtl/>
        </w:rPr>
        <w:t>, תשנ"ו - 1996</w:t>
      </w:r>
      <w:r w:rsidR="001F2FB8" w:rsidRPr="003D4EDC">
        <w:rPr>
          <w:rFonts w:cs="David" w:hint="cs"/>
          <w:sz w:val="28"/>
          <w:szCs w:val="28"/>
          <w:rtl/>
        </w:rPr>
        <w:t xml:space="preserve">. </w:t>
      </w:r>
    </w:p>
    <w:p w14:paraId="69D3CCF3" w14:textId="2EB26E2A" w:rsidR="00971768" w:rsidRDefault="00A563B2" w:rsidP="005F4811">
      <w:pPr>
        <w:numPr>
          <w:ilvl w:val="0"/>
          <w:numId w:val="1"/>
        </w:numPr>
        <w:tabs>
          <w:tab w:val="left" w:pos="282"/>
        </w:tabs>
        <w:spacing w:after="0" w:line="329" w:lineRule="auto"/>
        <w:ind w:left="-1" w:firstLine="0"/>
        <w:jc w:val="both"/>
        <w:rPr>
          <w:rFonts w:cs="David"/>
          <w:sz w:val="28"/>
          <w:szCs w:val="28"/>
        </w:rPr>
      </w:pPr>
      <w:r>
        <w:rPr>
          <w:rFonts w:cs="David" w:hint="cs"/>
          <w:sz w:val="28"/>
          <w:szCs w:val="28"/>
          <w:rtl/>
        </w:rPr>
        <w:t xml:space="preserve">המשיב נעצר ביום </w:t>
      </w:r>
      <w:r w:rsidR="003D4EDC">
        <w:rPr>
          <w:rFonts w:cs="David" w:hint="cs"/>
          <w:sz w:val="28"/>
          <w:szCs w:val="28"/>
          <w:rtl/>
        </w:rPr>
        <w:t xml:space="preserve">7 </w:t>
      </w:r>
      <w:r w:rsidR="00C5354D">
        <w:rPr>
          <w:rFonts w:cs="David" w:hint="cs"/>
          <w:sz w:val="28"/>
          <w:szCs w:val="28"/>
          <w:rtl/>
        </w:rPr>
        <w:t>ב</w:t>
      </w:r>
      <w:r w:rsidR="003D4EDC">
        <w:rPr>
          <w:rFonts w:cs="David" w:hint="cs"/>
          <w:sz w:val="28"/>
          <w:szCs w:val="28"/>
          <w:rtl/>
        </w:rPr>
        <w:t>יוני</w:t>
      </w:r>
      <w:r w:rsidR="00C5354D">
        <w:rPr>
          <w:rFonts w:cs="David" w:hint="cs"/>
          <w:sz w:val="28"/>
          <w:szCs w:val="28"/>
          <w:rtl/>
        </w:rPr>
        <w:t xml:space="preserve"> </w:t>
      </w:r>
      <w:r>
        <w:rPr>
          <w:rFonts w:cs="David" w:hint="cs"/>
          <w:sz w:val="28"/>
          <w:szCs w:val="28"/>
          <w:rtl/>
        </w:rPr>
        <w:t xml:space="preserve"> </w:t>
      </w:r>
      <w:r w:rsidR="00C5354D">
        <w:rPr>
          <w:rFonts w:cs="David" w:hint="cs"/>
          <w:sz w:val="28"/>
          <w:szCs w:val="28"/>
          <w:rtl/>
        </w:rPr>
        <w:t>202</w:t>
      </w:r>
      <w:r w:rsidR="003D4EDC">
        <w:rPr>
          <w:rFonts w:cs="David" w:hint="cs"/>
          <w:sz w:val="28"/>
          <w:szCs w:val="28"/>
          <w:rtl/>
        </w:rPr>
        <w:t>4</w:t>
      </w:r>
      <w:r>
        <w:rPr>
          <w:rFonts w:cs="David" w:hint="cs"/>
          <w:sz w:val="28"/>
          <w:szCs w:val="28"/>
          <w:rtl/>
        </w:rPr>
        <w:t xml:space="preserve">. כתב האישום שהוגש ביום </w:t>
      </w:r>
      <w:r w:rsidR="003D4EDC">
        <w:rPr>
          <w:rFonts w:cs="David" w:hint="cs"/>
          <w:sz w:val="28"/>
          <w:szCs w:val="28"/>
          <w:rtl/>
        </w:rPr>
        <w:t>18</w:t>
      </w:r>
      <w:r>
        <w:rPr>
          <w:rFonts w:cs="David" w:hint="cs"/>
          <w:sz w:val="28"/>
          <w:szCs w:val="28"/>
          <w:rtl/>
        </w:rPr>
        <w:t xml:space="preserve"> ב</w:t>
      </w:r>
      <w:r w:rsidR="003D4EDC">
        <w:rPr>
          <w:rFonts w:cs="David" w:hint="cs"/>
          <w:sz w:val="28"/>
          <w:szCs w:val="28"/>
          <w:rtl/>
        </w:rPr>
        <w:t>יולי</w:t>
      </w:r>
      <w:r>
        <w:rPr>
          <w:rFonts w:cs="David" w:hint="cs"/>
          <w:sz w:val="28"/>
          <w:szCs w:val="28"/>
          <w:rtl/>
        </w:rPr>
        <w:t xml:space="preserve"> 202</w:t>
      </w:r>
      <w:r w:rsidR="00AA326F">
        <w:rPr>
          <w:rFonts w:cs="David" w:hint="cs"/>
          <w:sz w:val="28"/>
          <w:szCs w:val="28"/>
          <w:rtl/>
        </w:rPr>
        <w:t>4</w:t>
      </w:r>
      <w:r>
        <w:rPr>
          <w:rFonts w:cs="David" w:hint="cs"/>
          <w:sz w:val="28"/>
          <w:szCs w:val="28"/>
          <w:rtl/>
        </w:rPr>
        <w:t xml:space="preserve"> </w:t>
      </w:r>
      <w:r w:rsidR="00C5354D">
        <w:rPr>
          <w:rFonts w:cs="David" w:hint="cs"/>
          <w:sz w:val="28"/>
          <w:szCs w:val="28"/>
          <w:rtl/>
        </w:rPr>
        <w:t>מ</w:t>
      </w:r>
      <w:r>
        <w:rPr>
          <w:rFonts w:cs="David" w:hint="cs"/>
          <w:sz w:val="28"/>
          <w:szCs w:val="28"/>
          <w:rtl/>
        </w:rPr>
        <w:t>ייחס ל</w:t>
      </w:r>
      <w:r w:rsidR="000E51DE">
        <w:rPr>
          <w:rFonts w:cs="David" w:hint="cs"/>
          <w:sz w:val="28"/>
          <w:szCs w:val="28"/>
          <w:rtl/>
        </w:rPr>
        <w:t>ו</w:t>
      </w:r>
      <w:r>
        <w:rPr>
          <w:rFonts w:cs="David" w:hint="cs"/>
          <w:sz w:val="28"/>
          <w:szCs w:val="28"/>
          <w:rtl/>
        </w:rPr>
        <w:t xml:space="preserve"> עבירות של </w:t>
      </w:r>
      <w:r w:rsidR="003D4EDC">
        <w:rPr>
          <w:rFonts w:cs="David" w:hint="cs"/>
          <w:sz w:val="28"/>
          <w:szCs w:val="28"/>
          <w:rtl/>
        </w:rPr>
        <w:t>מעשה מגונה, לפי סעיף 348(ג)</w:t>
      </w:r>
      <w:r w:rsidR="001F2FB8">
        <w:rPr>
          <w:rFonts w:cs="David" w:hint="cs"/>
          <w:sz w:val="28"/>
          <w:szCs w:val="28"/>
        </w:rPr>
        <w:t xml:space="preserve"> </w:t>
      </w:r>
      <w:r w:rsidR="001F2FB8">
        <w:rPr>
          <w:rFonts w:cs="David" w:hint="cs"/>
          <w:sz w:val="28"/>
          <w:szCs w:val="28"/>
          <w:rtl/>
        </w:rPr>
        <w:t xml:space="preserve">לחוק העונשין, תשל"ז </w:t>
      </w:r>
      <w:r w:rsidR="00C5354D">
        <w:rPr>
          <w:rFonts w:cs="David" w:hint="cs"/>
          <w:sz w:val="28"/>
          <w:szCs w:val="28"/>
          <w:rtl/>
        </w:rPr>
        <w:t>-</w:t>
      </w:r>
      <w:r w:rsidR="001F2FB8">
        <w:rPr>
          <w:rFonts w:cs="David" w:hint="cs"/>
          <w:sz w:val="28"/>
          <w:szCs w:val="28"/>
          <w:rtl/>
        </w:rPr>
        <w:t xml:space="preserve"> 1977, </w:t>
      </w:r>
      <w:r w:rsidR="003D4EDC">
        <w:rPr>
          <w:rFonts w:cs="David" w:hint="cs"/>
          <w:sz w:val="28"/>
          <w:szCs w:val="28"/>
          <w:rtl/>
        </w:rPr>
        <w:t xml:space="preserve">ומעשה סדום בנסיבות אינוס, לפי סעיפים 347(ב) בצירוף סעיף 345(א)(1) </w:t>
      </w:r>
      <w:r w:rsidR="00BC5B8A">
        <w:rPr>
          <w:rFonts w:cs="David" w:hint="cs"/>
          <w:sz w:val="28"/>
          <w:szCs w:val="28"/>
          <w:rtl/>
        </w:rPr>
        <w:t xml:space="preserve">לחוק העונשין. </w:t>
      </w:r>
      <w:r w:rsidR="00C67F12">
        <w:rPr>
          <w:rFonts w:cs="David" w:hint="cs"/>
          <w:sz w:val="28"/>
          <w:szCs w:val="28"/>
          <w:rtl/>
        </w:rPr>
        <w:t xml:space="preserve">נטען בכתב האישום, כי ביום 19 ביוני 2024, בשעות הערב, נפגשו המערער, נפגעת העבירה וחייל נוסף, המשרתים כולם באותה יחידה, בפינת העישון בבסיס. במהלך הערב </w:t>
      </w:r>
      <w:r w:rsidR="00684C0A">
        <w:rPr>
          <w:rFonts w:cs="David" w:hint="cs"/>
          <w:sz w:val="28"/>
          <w:szCs w:val="28"/>
          <w:rtl/>
        </w:rPr>
        <w:t>הניחה נפגעת העבירה את רגלה על רגלו של המשיב למספר דקות, ליטפה את ראשו ו</w:t>
      </w:r>
      <w:r w:rsidR="00A13BCB">
        <w:rPr>
          <w:rFonts w:cs="David" w:hint="cs"/>
          <w:sz w:val="28"/>
          <w:szCs w:val="28"/>
          <w:rtl/>
        </w:rPr>
        <w:t>"</w:t>
      </w:r>
      <w:r w:rsidR="00684C0A">
        <w:rPr>
          <w:rFonts w:cs="David" w:hint="cs"/>
          <w:sz w:val="28"/>
          <w:szCs w:val="28"/>
          <w:rtl/>
        </w:rPr>
        <w:t>דגדגה</w:t>
      </w:r>
      <w:r w:rsidR="00A13BCB">
        <w:rPr>
          <w:rFonts w:cs="David" w:hint="cs"/>
          <w:sz w:val="28"/>
          <w:szCs w:val="28"/>
          <w:rtl/>
        </w:rPr>
        <w:t>"</w:t>
      </w:r>
      <w:r w:rsidR="00684C0A">
        <w:rPr>
          <w:rFonts w:cs="David" w:hint="cs"/>
          <w:sz w:val="28"/>
          <w:szCs w:val="28"/>
          <w:rtl/>
        </w:rPr>
        <w:t xml:space="preserve"> אותו ואת חברו כדי להצחיק אותם. לצד זאת סירבה לבקשתו של המשיב לדגדג אותו באזור המפשעה, תוך שציינה כי יש לה בן זוג. לאחר מכן גם סירבה לניסיונות של המשיב להניח את ידה על איבר מינו מעל למכנסיו, וכן התנגדה </w:t>
      </w:r>
      <w:r w:rsidR="00B075F5">
        <w:rPr>
          <w:rFonts w:cs="David" w:hint="cs"/>
          <w:sz w:val="28"/>
          <w:szCs w:val="28"/>
          <w:rtl/>
        </w:rPr>
        <w:t>ל</w:t>
      </w:r>
      <w:r w:rsidR="00684C0A">
        <w:rPr>
          <w:rFonts w:cs="David" w:hint="cs"/>
          <w:sz w:val="28"/>
          <w:szCs w:val="28"/>
          <w:rtl/>
        </w:rPr>
        <w:t>מספר ניסיונות של</w:t>
      </w:r>
      <w:r w:rsidR="00B075F5">
        <w:rPr>
          <w:rFonts w:cs="David" w:hint="cs"/>
          <w:sz w:val="28"/>
          <w:szCs w:val="28"/>
          <w:rtl/>
        </w:rPr>
        <w:t>ו</w:t>
      </w:r>
      <w:r w:rsidR="00684C0A">
        <w:rPr>
          <w:rFonts w:cs="David" w:hint="cs"/>
          <w:sz w:val="28"/>
          <w:szCs w:val="28"/>
          <w:rtl/>
        </w:rPr>
        <w:t xml:space="preserve"> להכניס את ידו מתחת למכנסיה ולגעת בישבנה מעל לתחתוניה</w:t>
      </w:r>
      <w:r w:rsidR="00C67F12">
        <w:rPr>
          <w:rFonts w:cs="David" w:hint="cs"/>
          <w:sz w:val="28"/>
          <w:szCs w:val="28"/>
          <w:rtl/>
        </w:rPr>
        <w:t>.</w:t>
      </w:r>
      <w:r w:rsidR="00B075F5">
        <w:rPr>
          <w:rFonts w:cs="David" w:hint="cs"/>
          <w:sz w:val="28"/>
          <w:szCs w:val="28"/>
          <w:rtl/>
        </w:rPr>
        <w:t xml:space="preserve"> </w:t>
      </w:r>
    </w:p>
    <w:p w14:paraId="7A60523B" w14:textId="46571BE5" w:rsidR="00C67F12" w:rsidRDefault="00B075F5" w:rsidP="005F4811">
      <w:pPr>
        <w:tabs>
          <w:tab w:val="left" w:pos="282"/>
        </w:tabs>
        <w:spacing w:after="0" w:line="329" w:lineRule="auto"/>
        <w:ind w:left="-1"/>
        <w:jc w:val="both"/>
        <w:rPr>
          <w:rFonts w:cs="David"/>
          <w:sz w:val="28"/>
          <w:szCs w:val="28"/>
        </w:rPr>
      </w:pPr>
      <w:r>
        <w:rPr>
          <w:rFonts w:cs="David" w:hint="cs"/>
          <w:sz w:val="28"/>
          <w:szCs w:val="28"/>
          <w:rtl/>
        </w:rPr>
        <w:t>לאחר מכן, עזב החייל הנוסף את המקום, והמשיב ביקש מנפגעת העבירה לקיים עמו מגע מיני, אך היא סירב</w:t>
      </w:r>
      <w:r w:rsidR="00B7121E">
        <w:rPr>
          <w:rFonts w:cs="David" w:hint="cs"/>
          <w:sz w:val="28"/>
          <w:szCs w:val="28"/>
          <w:rtl/>
        </w:rPr>
        <w:t xml:space="preserve">ה. עוד </w:t>
      </w:r>
      <w:r>
        <w:rPr>
          <w:rFonts w:cs="David" w:hint="cs"/>
          <w:sz w:val="28"/>
          <w:szCs w:val="28"/>
          <w:rtl/>
        </w:rPr>
        <w:t xml:space="preserve"> ניסה לנשקה על פיה במספר הזדמנויות ואף הניח את ידו על חזה</w:t>
      </w:r>
      <w:r w:rsidR="00B7121E">
        <w:rPr>
          <w:rFonts w:cs="David" w:hint="cs"/>
          <w:sz w:val="28"/>
          <w:szCs w:val="28"/>
          <w:rtl/>
        </w:rPr>
        <w:t>ּ</w:t>
      </w:r>
      <w:r>
        <w:rPr>
          <w:rFonts w:cs="David" w:hint="cs"/>
          <w:sz w:val="28"/>
          <w:szCs w:val="28"/>
          <w:rtl/>
        </w:rPr>
        <w:t xml:space="preserve"> מעל למדיה, אך היא הדפה אותו מעליה. בהמשך לכך, תפס את ידה של נפגעת העבירה, הניחה</w:t>
      </w:r>
      <w:r w:rsidR="00B7121E">
        <w:rPr>
          <w:rFonts w:cs="David" w:hint="cs"/>
          <w:sz w:val="28"/>
          <w:szCs w:val="28"/>
          <w:rtl/>
        </w:rPr>
        <w:t>ּ</w:t>
      </w:r>
      <w:r>
        <w:rPr>
          <w:rFonts w:cs="David" w:hint="cs"/>
          <w:sz w:val="28"/>
          <w:szCs w:val="28"/>
          <w:rtl/>
        </w:rPr>
        <w:t xml:space="preserve"> על איבר מינו הזקור מעל למדיו והזיז את ידה לאורך איבר המין. לאחר מכן פשט את מכנסיו ותחתוניו, אחז בידה של נפגעת העבירה והניחה</w:t>
      </w:r>
      <w:r w:rsidR="00B7121E">
        <w:rPr>
          <w:rFonts w:cs="David" w:hint="cs"/>
          <w:sz w:val="28"/>
          <w:szCs w:val="28"/>
          <w:rtl/>
        </w:rPr>
        <w:t>ּ</w:t>
      </w:r>
      <w:r>
        <w:rPr>
          <w:rFonts w:cs="David" w:hint="cs"/>
          <w:sz w:val="28"/>
          <w:szCs w:val="28"/>
          <w:rtl/>
        </w:rPr>
        <w:t xml:space="preserve"> על איבר מינו כשהוא חשוף, תפס את ש</w:t>
      </w:r>
      <w:r w:rsidR="00B7121E">
        <w:rPr>
          <w:rFonts w:cs="David" w:hint="cs"/>
          <w:sz w:val="28"/>
          <w:szCs w:val="28"/>
          <w:rtl/>
        </w:rPr>
        <w:t>י</w:t>
      </w:r>
      <w:r>
        <w:rPr>
          <w:rFonts w:cs="David" w:hint="cs"/>
          <w:sz w:val="28"/>
          <w:szCs w:val="28"/>
          <w:rtl/>
        </w:rPr>
        <w:t>ער ראשה וקירב את ראשה לאיבר מינו בניסיון להחדירו לפיה של נפגעת העבירה</w:t>
      </w:r>
      <w:r w:rsidR="00B7121E">
        <w:rPr>
          <w:rFonts w:cs="David" w:hint="cs"/>
          <w:sz w:val="28"/>
          <w:szCs w:val="28"/>
          <w:rtl/>
        </w:rPr>
        <w:t>.</w:t>
      </w:r>
      <w:r>
        <w:rPr>
          <w:rFonts w:cs="David" w:hint="cs"/>
          <w:sz w:val="28"/>
          <w:szCs w:val="28"/>
          <w:rtl/>
        </w:rPr>
        <w:t xml:space="preserve"> היא סירבה</w:t>
      </w:r>
      <w:r w:rsidR="00971768">
        <w:rPr>
          <w:rFonts w:cs="David" w:hint="cs"/>
          <w:sz w:val="28"/>
          <w:szCs w:val="28"/>
          <w:rtl/>
        </w:rPr>
        <w:t xml:space="preserve"> והוא המשיך לאחוז בשיער ראשה בחוזקה. לבסוף, משהתחזקה אחיזתו בשערה, פתחה נפגעת העבירה את פיה, המשיב החדיר את איבר מינו לפיה והניע את ראשה כך ששפתיה נעו לאורך איבר מינו, עד שהגיע לפורקן מיני. </w:t>
      </w:r>
    </w:p>
    <w:p w14:paraId="4BBC652D" w14:textId="69B37245" w:rsidR="00BC5B8A" w:rsidRPr="00971768" w:rsidRDefault="00A563B2" w:rsidP="005F4811">
      <w:pPr>
        <w:numPr>
          <w:ilvl w:val="0"/>
          <w:numId w:val="1"/>
        </w:numPr>
        <w:tabs>
          <w:tab w:val="left" w:pos="282"/>
        </w:tabs>
        <w:spacing w:after="0" w:line="329" w:lineRule="auto"/>
        <w:ind w:left="-1" w:firstLine="0"/>
        <w:jc w:val="both"/>
        <w:rPr>
          <w:rFonts w:cs="David"/>
          <w:sz w:val="28"/>
          <w:szCs w:val="28"/>
        </w:rPr>
      </w:pPr>
      <w:r w:rsidRPr="00971768">
        <w:rPr>
          <w:rFonts w:cs="David" w:hint="cs"/>
          <w:sz w:val="28"/>
          <w:szCs w:val="28"/>
          <w:rtl/>
        </w:rPr>
        <w:t xml:space="preserve">מעצרו של המשיב הוארך </w:t>
      </w:r>
      <w:r w:rsidR="00C5354D" w:rsidRPr="00971768">
        <w:rPr>
          <w:rFonts w:cs="David" w:hint="cs"/>
          <w:sz w:val="28"/>
          <w:szCs w:val="28"/>
          <w:rtl/>
        </w:rPr>
        <w:t>עד תום ההליכים בעניינו</w:t>
      </w:r>
      <w:r w:rsidR="00BC5B8A" w:rsidRPr="00971768">
        <w:rPr>
          <w:rFonts w:cs="David" w:hint="cs"/>
          <w:sz w:val="28"/>
          <w:szCs w:val="28"/>
          <w:rtl/>
        </w:rPr>
        <w:t>, לאחר שההגנה הותירה את הבקשה לשיקול דעת בית הדין</w:t>
      </w:r>
      <w:r w:rsidR="00FE5C24" w:rsidRPr="00971768">
        <w:rPr>
          <w:rFonts w:cs="David" w:hint="cs"/>
          <w:sz w:val="28"/>
          <w:szCs w:val="28"/>
          <w:rtl/>
        </w:rPr>
        <w:t xml:space="preserve">. </w:t>
      </w:r>
      <w:r w:rsidR="00BC5B8A" w:rsidRPr="00971768">
        <w:rPr>
          <w:rFonts w:cs="David" w:hint="cs"/>
          <w:sz w:val="28"/>
          <w:szCs w:val="28"/>
          <w:rtl/>
        </w:rPr>
        <w:t>בתיק נערכו מספר הליכים מקדמיים,</w:t>
      </w:r>
      <w:r w:rsidR="00C50D97" w:rsidRPr="00971768">
        <w:rPr>
          <w:rFonts w:cs="David" w:hint="cs"/>
          <w:sz w:val="28"/>
          <w:szCs w:val="28"/>
          <w:rtl/>
        </w:rPr>
        <w:t xml:space="preserve"> וכן התקיים הליך גישור ממושך אשר לא צלח בסופם של דברים. המשיב כפר באשמה</w:t>
      </w:r>
      <w:r w:rsidR="00B7121E">
        <w:rPr>
          <w:rFonts w:cs="David" w:hint="cs"/>
          <w:sz w:val="28"/>
          <w:szCs w:val="28"/>
          <w:rtl/>
        </w:rPr>
        <w:t xml:space="preserve"> ובתיק נשמעות כעת ראיות. </w:t>
      </w:r>
      <w:r w:rsidR="00A13BCB">
        <w:rPr>
          <w:rFonts w:cs="David" w:hint="cs"/>
          <w:sz w:val="28"/>
          <w:szCs w:val="28"/>
          <w:rtl/>
        </w:rPr>
        <w:t xml:space="preserve">שתי ישיבות שהתקיימו עד כה הוקדשו לשמיעת </w:t>
      </w:r>
      <w:r w:rsidR="00B7121E">
        <w:rPr>
          <w:rFonts w:cs="David" w:hint="cs"/>
          <w:sz w:val="28"/>
          <w:szCs w:val="28"/>
          <w:rtl/>
        </w:rPr>
        <w:t xml:space="preserve">עדותה של נפגעת העבירה ונמסר כי עדותה עתידה להסתיים בישיבה הקרובה. בתיק קבועות כעת שש ישיבות קרובות במהלך החודשים אפריל </w:t>
      </w:r>
      <w:r w:rsidR="00A13BCB">
        <w:rPr>
          <w:rFonts w:cs="David" w:hint="cs"/>
          <w:sz w:val="28"/>
          <w:szCs w:val="28"/>
          <w:rtl/>
        </w:rPr>
        <w:t>-</w:t>
      </w:r>
      <w:r w:rsidR="00B7121E">
        <w:rPr>
          <w:rFonts w:cs="David" w:hint="cs"/>
          <w:sz w:val="28"/>
          <w:szCs w:val="28"/>
          <w:rtl/>
        </w:rPr>
        <w:t xml:space="preserve"> יוני </w:t>
      </w:r>
      <w:r w:rsidR="00A13BCB">
        <w:rPr>
          <w:rFonts w:cs="David" w:hint="cs"/>
          <w:sz w:val="28"/>
          <w:szCs w:val="28"/>
          <w:rtl/>
        </w:rPr>
        <w:t xml:space="preserve">2025 </w:t>
      </w:r>
      <w:r w:rsidR="00B7121E">
        <w:rPr>
          <w:rFonts w:cs="David" w:hint="cs"/>
          <w:sz w:val="28"/>
          <w:szCs w:val="28"/>
          <w:rtl/>
        </w:rPr>
        <w:t xml:space="preserve">ונמסר כי בית הדין ביקש מהצדדים למסור מועדים נוספים לשמיעת ראיות. </w:t>
      </w:r>
    </w:p>
    <w:p w14:paraId="48A1E844" w14:textId="0E7F00E3" w:rsidR="00EC5134" w:rsidRDefault="00EC5134" w:rsidP="005F4811">
      <w:pPr>
        <w:numPr>
          <w:ilvl w:val="0"/>
          <w:numId w:val="1"/>
        </w:numPr>
        <w:tabs>
          <w:tab w:val="left" w:pos="282"/>
        </w:tabs>
        <w:spacing w:after="0" w:line="329" w:lineRule="auto"/>
        <w:ind w:left="-1" w:firstLine="0"/>
        <w:jc w:val="both"/>
        <w:rPr>
          <w:rFonts w:cs="David"/>
          <w:sz w:val="28"/>
          <w:szCs w:val="28"/>
        </w:rPr>
      </w:pPr>
      <w:r>
        <w:rPr>
          <w:rFonts w:cs="David" w:hint="cs"/>
          <w:sz w:val="28"/>
          <w:szCs w:val="28"/>
          <w:rtl/>
        </w:rPr>
        <w:t xml:space="preserve">התביעה טוענת בבקשתה, כי </w:t>
      </w:r>
      <w:r w:rsidR="00C50D97">
        <w:rPr>
          <w:rFonts w:cs="David" w:hint="cs"/>
          <w:sz w:val="28"/>
          <w:szCs w:val="28"/>
          <w:rtl/>
        </w:rPr>
        <w:t>נוכח העבירות המיוחסות למשיב, שעניינן ביצוע עבירות מין חמורות בחיילת בבסיס צבאי, מתקיימות עילות מעצר מובהקות של מסוכנות</w:t>
      </w:r>
      <w:r w:rsidR="00A13BCB">
        <w:rPr>
          <w:rFonts w:cs="David" w:hint="cs"/>
          <w:sz w:val="28"/>
          <w:szCs w:val="28"/>
          <w:rtl/>
        </w:rPr>
        <w:t xml:space="preserve"> </w:t>
      </w:r>
      <w:r w:rsidR="00C50D97">
        <w:rPr>
          <w:rFonts w:cs="David" w:hint="cs"/>
          <w:sz w:val="28"/>
          <w:szCs w:val="28"/>
          <w:rtl/>
        </w:rPr>
        <w:t xml:space="preserve">לצד פגיעה במשמעת הצבאית; וכי בראי חומרת האישומים וצפי התקדמות הדיונים, ראוי לקבל את בקשתה. </w:t>
      </w:r>
    </w:p>
    <w:p w14:paraId="1A72FA78" w14:textId="71CC923B" w:rsidR="00D90CE7" w:rsidRDefault="00EC5134" w:rsidP="008E02A3">
      <w:pPr>
        <w:numPr>
          <w:ilvl w:val="0"/>
          <w:numId w:val="1"/>
        </w:numPr>
        <w:tabs>
          <w:tab w:val="left" w:pos="282"/>
        </w:tabs>
        <w:spacing w:after="0" w:line="329" w:lineRule="auto"/>
        <w:ind w:left="-1" w:firstLine="0"/>
        <w:jc w:val="both"/>
        <w:rPr>
          <w:rFonts w:cs="David"/>
          <w:sz w:val="28"/>
          <w:szCs w:val="28"/>
        </w:rPr>
      </w:pPr>
      <w:r w:rsidRPr="000E51DE">
        <w:rPr>
          <w:rFonts w:cs="David" w:hint="cs"/>
          <w:sz w:val="28"/>
          <w:szCs w:val="28"/>
          <w:rtl/>
        </w:rPr>
        <w:t xml:space="preserve">ההגנה התנגדה להמשך מעצרו של המשיב, </w:t>
      </w:r>
      <w:r w:rsidR="007A363A">
        <w:rPr>
          <w:rFonts w:cs="David" w:hint="cs"/>
          <w:sz w:val="28"/>
          <w:szCs w:val="28"/>
          <w:rtl/>
        </w:rPr>
        <w:t xml:space="preserve">וטענה כי בעקבות עדותה של נפגעת העבירה חל </w:t>
      </w:r>
      <w:r w:rsidR="00A13BCB">
        <w:rPr>
          <w:rFonts w:cs="David" w:hint="cs"/>
          <w:sz w:val="28"/>
          <w:szCs w:val="28"/>
          <w:rtl/>
        </w:rPr>
        <w:t>"</w:t>
      </w:r>
      <w:r w:rsidR="007A363A">
        <w:rPr>
          <w:rFonts w:cs="David" w:hint="cs"/>
          <w:sz w:val="28"/>
          <w:szCs w:val="28"/>
          <w:rtl/>
        </w:rPr>
        <w:t>כרסום ראייתי</w:t>
      </w:r>
      <w:r w:rsidR="00A13BCB">
        <w:rPr>
          <w:rFonts w:cs="David" w:hint="cs"/>
          <w:sz w:val="28"/>
          <w:szCs w:val="28"/>
          <w:rtl/>
        </w:rPr>
        <w:t>"</w:t>
      </w:r>
      <w:r w:rsidR="007A363A">
        <w:rPr>
          <w:rFonts w:cs="David" w:hint="cs"/>
          <w:sz w:val="28"/>
          <w:szCs w:val="28"/>
          <w:rtl/>
        </w:rPr>
        <w:t xml:space="preserve">, אשר מצדיק עיון חוזר בשאלת המעצר, וכן כי יידרשו דיונים בבקשות נוספות של ההגנה נוכח מידע שהתגלה לה, כנטען, במהלך עדותה של נפגעת העבירה. לאור האמור, ומשהצדדים התבקשו כאמור למסור מועדים נוספים, סבורה ההגנה כי לא ניתן יהיה לסיים את שמיעת התיק בשלושת החודשים הקרובים. ההגנה עתרה אפוא לשחרור המערער לחלופת מעצר בבסיסו, תוך שהוטעם כי נפגעת העבירה משרתת בבסיס אחר וכי השניים אף אינם מתגוררים </w:t>
      </w:r>
      <w:r w:rsidR="007A363A">
        <w:rPr>
          <w:rFonts w:cs="David" w:hint="cs"/>
          <w:sz w:val="28"/>
          <w:szCs w:val="28"/>
          <w:rtl/>
        </w:rPr>
        <w:lastRenderedPageBreak/>
        <w:t xml:space="preserve">בקרבת מקום; וזאת בין השאר בראי חג הפסח המתקרב וכן לאור קשיים רפואיים </w:t>
      </w:r>
      <w:r w:rsidR="00FE0340">
        <w:rPr>
          <w:rFonts w:cs="David" w:hint="cs"/>
          <w:sz w:val="28"/>
          <w:szCs w:val="28"/>
          <w:rtl/>
        </w:rPr>
        <w:t>ש</w:t>
      </w:r>
      <w:r w:rsidR="007A363A">
        <w:rPr>
          <w:rFonts w:cs="David" w:hint="cs"/>
          <w:sz w:val="28"/>
          <w:szCs w:val="28"/>
          <w:rtl/>
        </w:rPr>
        <w:t xml:space="preserve">מהם סובל המשיב, שבגינם הוא נדרש לטיפולים גם בעת שהותו במתקן הכליאה.  </w:t>
      </w:r>
    </w:p>
    <w:p w14:paraId="5012CC81" w14:textId="77777777" w:rsidR="008E02A3" w:rsidRPr="008E02A3" w:rsidRDefault="008E02A3" w:rsidP="008E02A3">
      <w:pPr>
        <w:tabs>
          <w:tab w:val="left" w:pos="282"/>
        </w:tabs>
        <w:spacing w:after="0" w:line="329" w:lineRule="auto"/>
        <w:ind w:left="-1"/>
        <w:jc w:val="both"/>
        <w:rPr>
          <w:rFonts w:cs="David"/>
          <w:sz w:val="28"/>
          <w:szCs w:val="28"/>
          <w:rtl/>
        </w:rPr>
      </w:pPr>
    </w:p>
    <w:p w14:paraId="078E0610" w14:textId="77777777" w:rsidR="00D90CE7" w:rsidRPr="00703053" w:rsidRDefault="00D90CE7" w:rsidP="005F4811">
      <w:pPr>
        <w:tabs>
          <w:tab w:val="left" w:pos="-58"/>
          <w:tab w:val="left" w:pos="226"/>
          <w:tab w:val="left" w:pos="368"/>
          <w:tab w:val="left" w:pos="935"/>
        </w:tabs>
        <w:spacing w:after="0" w:line="329" w:lineRule="auto"/>
        <w:jc w:val="both"/>
        <w:rPr>
          <w:rFonts w:cs="David"/>
          <w:b/>
          <w:bCs/>
          <w:sz w:val="28"/>
          <w:szCs w:val="28"/>
          <w:u w:val="single"/>
          <w:rtl/>
        </w:rPr>
      </w:pPr>
      <w:r>
        <w:rPr>
          <w:rFonts w:cs="David" w:hint="cs"/>
          <w:b/>
          <w:bCs/>
          <w:sz w:val="28"/>
          <w:szCs w:val="28"/>
          <w:u w:val="single"/>
          <w:rtl/>
        </w:rPr>
        <w:t>דיון והכרעה</w:t>
      </w:r>
    </w:p>
    <w:p w14:paraId="6E8B3813" w14:textId="77777777" w:rsidR="00D90CE7" w:rsidRPr="00810575" w:rsidRDefault="00D90CE7" w:rsidP="005F4811">
      <w:pPr>
        <w:tabs>
          <w:tab w:val="left" w:pos="-58"/>
          <w:tab w:val="left" w:pos="226"/>
          <w:tab w:val="left" w:pos="368"/>
          <w:tab w:val="left" w:pos="935"/>
        </w:tabs>
        <w:spacing w:after="0" w:line="329" w:lineRule="auto"/>
        <w:jc w:val="both"/>
        <w:rPr>
          <w:rFonts w:cs="David"/>
          <w:sz w:val="10"/>
          <w:szCs w:val="10"/>
        </w:rPr>
      </w:pPr>
    </w:p>
    <w:p w14:paraId="71795A81" w14:textId="6B06A6F0" w:rsidR="00BD7841" w:rsidRDefault="00BD7841" w:rsidP="005F4811">
      <w:pPr>
        <w:numPr>
          <w:ilvl w:val="0"/>
          <w:numId w:val="1"/>
        </w:numPr>
        <w:tabs>
          <w:tab w:val="left" w:pos="-58"/>
          <w:tab w:val="left" w:pos="226"/>
          <w:tab w:val="left" w:pos="368"/>
          <w:tab w:val="left" w:pos="935"/>
        </w:tabs>
        <w:spacing w:after="0" w:line="329" w:lineRule="auto"/>
        <w:ind w:left="-58" w:firstLine="0"/>
        <w:jc w:val="both"/>
        <w:rPr>
          <w:rFonts w:cs="David"/>
          <w:sz w:val="28"/>
          <w:szCs w:val="28"/>
        </w:rPr>
      </w:pPr>
      <w:r>
        <w:rPr>
          <w:rFonts w:cs="David" w:hint="cs"/>
          <w:sz w:val="28"/>
          <w:szCs w:val="28"/>
          <w:rtl/>
        </w:rPr>
        <w:t xml:space="preserve">כידוע, </w:t>
      </w:r>
      <w:r w:rsidR="00D90CE7" w:rsidRPr="00FF75B7">
        <w:rPr>
          <w:rFonts w:cs="David" w:hint="cs"/>
          <w:sz w:val="28"/>
          <w:szCs w:val="28"/>
          <w:rtl/>
        </w:rPr>
        <w:t xml:space="preserve">בעת דיון לפי  סעיף 62 </w:t>
      </w:r>
      <w:r w:rsidR="00D90CE7" w:rsidRPr="00FF75B7">
        <w:rPr>
          <w:rFonts w:ascii="David" w:hAnsi="David" w:cs="David" w:hint="cs"/>
          <w:sz w:val="28"/>
          <w:szCs w:val="28"/>
          <w:rtl/>
        </w:rPr>
        <w:t>לחוק סדר הדין הפלילי (סמכויות אכיפה – מעצרים)</w:t>
      </w:r>
      <w:r w:rsidR="00D90CE7" w:rsidRPr="00FF75B7">
        <w:rPr>
          <w:rFonts w:cs="David" w:hint="cs"/>
          <w:sz w:val="28"/>
          <w:szCs w:val="28"/>
          <w:rtl/>
        </w:rPr>
        <w:t xml:space="preserve">, </w:t>
      </w:r>
      <w:r w:rsidR="00D90CE7">
        <w:rPr>
          <w:rFonts w:cs="David" w:hint="cs"/>
          <w:sz w:val="28"/>
          <w:szCs w:val="28"/>
          <w:rtl/>
        </w:rPr>
        <w:t xml:space="preserve"> </w:t>
      </w:r>
      <w:proofErr w:type="spellStart"/>
      <w:r w:rsidR="00D90CE7">
        <w:rPr>
          <w:rFonts w:cs="David" w:hint="cs"/>
          <w:sz w:val="28"/>
          <w:szCs w:val="28"/>
          <w:rtl/>
        </w:rPr>
        <w:t>התשנ"ו</w:t>
      </w:r>
      <w:proofErr w:type="spellEnd"/>
      <w:r w:rsidR="00D90CE7">
        <w:rPr>
          <w:rFonts w:cs="David" w:hint="cs"/>
          <w:sz w:val="28"/>
          <w:szCs w:val="28"/>
          <w:rtl/>
        </w:rPr>
        <w:t xml:space="preserve"> - 1996 (שהוחל, </w:t>
      </w:r>
      <w:r>
        <w:rPr>
          <w:rFonts w:cs="David" w:hint="cs"/>
          <w:sz w:val="28"/>
          <w:szCs w:val="28"/>
          <w:rtl/>
        </w:rPr>
        <w:t xml:space="preserve">כאמור, </w:t>
      </w:r>
      <w:r w:rsidR="00D90CE7">
        <w:rPr>
          <w:rFonts w:cs="David" w:hint="cs"/>
          <w:sz w:val="28"/>
          <w:szCs w:val="28"/>
          <w:rtl/>
        </w:rPr>
        <w:t xml:space="preserve">בשינויים המחויבים, בסעיף 243ב לחוק השיפוט הצבאי, </w:t>
      </w:r>
      <w:proofErr w:type="spellStart"/>
      <w:r w:rsidR="00D90CE7">
        <w:rPr>
          <w:rFonts w:cs="David" w:hint="cs"/>
          <w:sz w:val="28"/>
          <w:szCs w:val="28"/>
          <w:rtl/>
        </w:rPr>
        <w:t>התשט"ו</w:t>
      </w:r>
      <w:proofErr w:type="spellEnd"/>
      <w:r w:rsidR="00D90CE7">
        <w:rPr>
          <w:rFonts w:cs="David" w:hint="cs"/>
          <w:sz w:val="28"/>
          <w:szCs w:val="28"/>
          <w:rtl/>
        </w:rPr>
        <w:t xml:space="preserve"> - 1955) יש לאזן בין הפגיעה המתמשכת בחירותו של הנאשם לבין הצורך בהגנה על שלום הציבור ובטחונו והצורך להגן על תקינות ההליך הפלילי, וזאת בדרך של התחשבות בחלוף הזמן מאז הושם הנאשם במעצר; חומרת העבירות המיוחס</w:t>
      </w:r>
      <w:r w:rsidR="00C62FAA">
        <w:rPr>
          <w:rFonts w:cs="David" w:hint="cs"/>
          <w:sz w:val="28"/>
          <w:szCs w:val="28"/>
          <w:rtl/>
        </w:rPr>
        <w:t>ו</w:t>
      </w:r>
      <w:r w:rsidR="00D90CE7">
        <w:rPr>
          <w:rFonts w:cs="David" w:hint="cs"/>
          <w:sz w:val="28"/>
          <w:szCs w:val="28"/>
          <w:rtl/>
        </w:rPr>
        <w:t>ת לנאשם ונסיבותיהן; מידת המסוכנות הנשקפת ממנו; וכן החשש מפני שיבוש הליכי משפט (</w:t>
      </w:r>
      <w:proofErr w:type="spellStart"/>
      <w:r w:rsidR="00D90CE7">
        <w:rPr>
          <w:rFonts w:cs="David" w:hint="cs"/>
          <w:sz w:val="28"/>
          <w:szCs w:val="28"/>
          <w:rtl/>
        </w:rPr>
        <w:t>בש"פ</w:t>
      </w:r>
      <w:proofErr w:type="spellEnd"/>
      <w:r w:rsidR="00D90CE7">
        <w:rPr>
          <w:rFonts w:cs="David" w:hint="cs"/>
          <w:sz w:val="28"/>
          <w:szCs w:val="28"/>
          <w:rtl/>
        </w:rPr>
        <w:t xml:space="preserve"> 7430/21 </w:t>
      </w:r>
      <w:r w:rsidR="00D90CE7">
        <w:rPr>
          <w:rFonts w:cs="David" w:hint="cs"/>
          <w:b/>
          <w:bCs/>
          <w:sz w:val="28"/>
          <w:szCs w:val="28"/>
          <w:rtl/>
        </w:rPr>
        <w:t>מדינת ישראל נ' פלוני</w:t>
      </w:r>
      <w:r w:rsidR="00D90CE7" w:rsidRPr="00A978A3">
        <w:rPr>
          <w:rFonts w:cs="David"/>
          <w:sz w:val="28"/>
          <w:szCs w:val="28"/>
          <w:rtl/>
        </w:rPr>
        <w:t>,</w:t>
      </w:r>
      <w:r w:rsidR="00D90CE7">
        <w:rPr>
          <w:rFonts w:cs="David" w:hint="cs"/>
          <w:b/>
          <w:bCs/>
          <w:sz w:val="28"/>
          <w:szCs w:val="28"/>
          <w:rtl/>
        </w:rPr>
        <w:t xml:space="preserve"> </w:t>
      </w:r>
      <w:r w:rsidR="00D90CE7">
        <w:rPr>
          <w:rFonts w:cs="David" w:hint="cs"/>
          <w:sz w:val="28"/>
          <w:szCs w:val="28"/>
          <w:rtl/>
        </w:rPr>
        <w:t xml:space="preserve">פסקה 12 </w:t>
      </w:r>
      <w:r w:rsidR="00D90CE7">
        <w:rPr>
          <w:rFonts w:cs="David" w:hint="cs"/>
          <w:b/>
          <w:bCs/>
          <w:sz w:val="28"/>
          <w:szCs w:val="28"/>
          <w:rtl/>
        </w:rPr>
        <w:t xml:space="preserve"> </w:t>
      </w:r>
      <w:r w:rsidR="00D90CE7">
        <w:rPr>
          <w:rFonts w:cs="David" w:hint="cs"/>
          <w:sz w:val="28"/>
          <w:szCs w:val="28"/>
          <w:rtl/>
        </w:rPr>
        <w:t xml:space="preserve">(2021); </w:t>
      </w:r>
      <w:proofErr w:type="spellStart"/>
      <w:r w:rsidR="00D90CE7">
        <w:rPr>
          <w:rFonts w:cs="David" w:hint="cs"/>
          <w:sz w:val="28"/>
          <w:szCs w:val="28"/>
          <w:rtl/>
        </w:rPr>
        <w:t>בש"פ</w:t>
      </w:r>
      <w:proofErr w:type="spellEnd"/>
      <w:r w:rsidR="00D90CE7">
        <w:rPr>
          <w:rFonts w:cs="David" w:hint="cs"/>
          <w:sz w:val="28"/>
          <w:szCs w:val="28"/>
          <w:rtl/>
        </w:rPr>
        <w:t xml:space="preserve"> 85/21 </w:t>
      </w:r>
      <w:r w:rsidR="00D90CE7">
        <w:rPr>
          <w:rFonts w:cs="David" w:hint="cs"/>
          <w:b/>
          <w:bCs/>
          <w:sz w:val="28"/>
          <w:szCs w:val="28"/>
          <w:rtl/>
        </w:rPr>
        <w:t xml:space="preserve">מדינת ישראל נ' </w:t>
      </w:r>
      <w:proofErr w:type="spellStart"/>
      <w:r w:rsidR="00D90CE7">
        <w:rPr>
          <w:rFonts w:cs="David" w:hint="cs"/>
          <w:b/>
          <w:bCs/>
          <w:sz w:val="28"/>
          <w:szCs w:val="28"/>
          <w:rtl/>
        </w:rPr>
        <w:t>מחאג'נה</w:t>
      </w:r>
      <w:proofErr w:type="spellEnd"/>
      <w:r w:rsidR="00D90CE7">
        <w:rPr>
          <w:rFonts w:cs="David" w:hint="cs"/>
          <w:sz w:val="28"/>
          <w:szCs w:val="28"/>
          <w:rtl/>
        </w:rPr>
        <w:t xml:space="preserve">, פסקה 10 (2021); ב"ש 15/21 </w:t>
      </w:r>
      <w:r w:rsidR="00D90CE7" w:rsidRPr="00FF75B7">
        <w:rPr>
          <w:rFonts w:cs="David" w:hint="cs"/>
          <w:b/>
          <w:bCs/>
          <w:sz w:val="28"/>
          <w:szCs w:val="28"/>
          <w:rtl/>
        </w:rPr>
        <w:t xml:space="preserve">התובע הצבאי הראשי נ' רס"ר </w:t>
      </w:r>
      <w:proofErr w:type="spellStart"/>
      <w:r w:rsidR="00D90CE7" w:rsidRPr="00FF75B7">
        <w:rPr>
          <w:rFonts w:cs="David" w:hint="cs"/>
          <w:b/>
          <w:bCs/>
          <w:sz w:val="28"/>
          <w:szCs w:val="28"/>
          <w:rtl/>
        </w:rPr>
        <w:t>שיליאן</w:t>
      </w:r>
      <w:proofErr w:type="spellEnd"/>
      <w:r w:rsidR="00D90CE7" w:rsidRPr="00FF75B7">
        <w:rPr>
          <w:rFonts w:cs="David" w:hint="cs"/>
          <w:sz w:val="28"/>
          <w:szCs w:val="28"/>
          <w:rtl/>
        </w:rPr>
        <w:t xml:space="preserve"> (2021)</w:t>
      </w:r>
      <w:r w:rsidR="00D90CE7">
        <w:rPr>
          <w:rFonts w:cs="David" w:hint="cs"/>
          <w:sz w:val="28"/>
          <w:szCs w:val="28"/>
          <w:rtl/>
        </w:rPr>
        <w:t xml:space="preserve">; ב"ש 7/22 </w:t>
      </w:r>
      <w:r w:rsidR="00D90CE7">
        <w:rPr>
          <w:rFonts w:cs="David" w:hint="cs"/>
          <w:b/>
          <w:bCs/>
          <w:sz w:val="28"/>
          <w:szCs w:val="28"/>
          <w:rtl/>
        </w:rPr>
        <w:t>התובע הצבאי הראשי נ' סמל יגר</w:t>
      </w:r>
      <w:r w:rsidR="00D90CE7">
        <w:rPr>
          <w:rFonts w:cs="David" w:hint="cs"/>
          <w:sz w:val="28"/>
          <w:szCs w:val="28"/>
          <w:rtl/>
        </w:rPr>
        <w:t>, פסקה 9</w:t>
      </w:r>
      <w:r w:rsidR="00D90CE7">
        <w:rPr>
          <w:rFonts w:cs="David" w:hint="cs"/>
          <w:b/>
          <w:bCs/>
          <w:sz w:val="28"/>
          <w:szCs w:val="28"/>
          <w:rtl/>
        </w:rPr>
        <w:t xml:space="preserve"> </w:t>
      </w:r>
      <w:r w:rsidR="00D90CE7">
        <w:rPr>
          <w:rFonts w:cs="David" w:hint="cs"/>
          <w:sz w:val="28"/>
          <w:szCs w:val="28"/>
          <w:rtl/>
        </w:rPr>
        <w:t>(2022)).</w:t>
      </w:r>
      <w:r>
        <w:rPr>
          <w:rFonts w:cs="David" w:hint="cs"/>
          <w:sz w:val="28"/>
          <w:szCs w:val="28"/>
          <w:rtl/>
        </w:rPr>
        <w:t xml:space="preserve"> משכך נועד הדיון האמור כדי לקיים מנגנון של ביקורת שיפוטית על הליכי מעצר ממושכים, תוך בחינה בין השאר של קצב התקדמות ההליך המשפטי בעניינו וצפי התמשכותו בעתיד (</w:t>
      </w:r>
      <w:proofErr w:type="spellStart"/>
      <w:r>
        <w:rPr>
          <w:rFonts w:cs="David" w:hint="cs"/>
          <w:sz w:val="28"/>
          <w:szCs w:val="28"/>
          <w:rtl/>
        </w:rPr>
        <w:t>בש"פ</w:t>
      </w:r>
      <w:proofErr w:type="spellEnd"/>
      <w:r>
        <w:rPr>
          <w:rFonts w:cs="David" w:hint="cs"/>
          <w:sz w:val="28"/>
          <w:szCs w:val="28"/>
          <w:rtl/>
        </w:rPr>
        <w:t xml:space="preserve"> 4661/21 </w:t>
      </w:r>
      <w:r>
        <w:rPr>
          <w:rFonts w:cs="David" w:hint="cs"/>
          <w:b/>
          <w:bCs/>
          <w:sz w:val="28"/>
          <w:szCs w:val="28"/>
          <w:rtl/>
        </w:rPr>
        <w:t>ראובן נ' מדינת ישראל</w:t>
      </w:r>
      <w:r>
        <w:rPr>
          <w:rFonts w:cs="David" w:hint="cs"/>
          <w:sz w:val="28"/>
          <w:szCs w:val="28"/>
          <w:rtl/>
        </w:rPr>
        <w:t>, פסקה 7 (25.7.2021)</w:t>
      </w:r>
      <w:r w:rsidR="00C62FAA">
        <w:rPr>
          <w:rFonts w:cs="David" w:hint="cs"/>
          <w:sz w:val="28"/>
          <w:szCs w:val="28"/>
          <w:rtl/>
        </w:rPr>
        <w:t xml:space="preserve">; ב"ש 107/22  </w:t>
      </w:r>
      <w:r w:rsidR="00C62FAA">
        <w:rPr>
          <w:rFonts w:cs="David" w:hint="cs"/>
          <w:b/>
          <w:bCs/>
          <w:sz w:val="28"/>
          <w:szCs w:val="28"/>
          <w:rtl/>
        </w:rPr>
        <w:t>סא"ל דן שרוני נ' התובע הצבאי הראשי</w:t>
      </w:r>
      <w:r w:rsidR="00C62FAA">
        <w:rPr>
          <w:rFonts w:cs="David" w:hint="cs"/>
          <w:sz w:val="28"/>
          <w:szCs w:val="28"/>
          <w:rtl/>
        </w:rPr>
        <w:t>, פסקאות 18-20 (2023)</w:t>
      </w:r>
      <w:r>
        <w:rPr>
          <w:rFonts w:cs="David" w:hint="cs"/>
          <w:sz w:val="28"/>
          <w:szCs w:val="28"/>
          <w:rtl/>
        </w:rPr>
        <w:t xml:space="preserve">). </w:t>
      </w:r>
    </w:p>
    <w:p w14:paraId="3349D898" w14:textId="1ED2AD86" w:rsidR="000E51DE" w:rsidRPr="009053D5" w:rsidRDefault="00BD7841" w:rsidP="005F4811">
      <w:pPr>
        <w:numPr>
          <w:ilvl w:val="0"/>
          <w:numId w:val="1"/>
        </w:numPr>
        <w:tabs>
          <w:tab w:val="left" w:pos="-58"/>
          <w:tab w:val="left" w:pos="226"/>
          <w:tab w:val="left" w:pos="368"/>
          <w:tab w:val="left" w:pos="935"/>
        </w:tabs>
        <w:spacing w:after="0" w:line="329" w:lineRule="auto"/>
        <w:ind w:left="0" w:firstLine="0"/>
        <w:jc w:val="both"/>
        <w:outlineLvl w:val="0"/>
        <w:rPr>
          <w:rFonts w:cs="David"/>
          <w:sz w:val="28"/>
          <w:szCs w:val="28"/>
        </w:rPr>
      </w:pPr>
      <w:r w:rsidRPr="009053D5">
        <w:rPr>
          <w:rFonts w:cs="David" w:hint="cs"/>
          <w:sz w:val="28"/>
          <w:szCs w:val="28"/>
          <w:rtl/>
        </w:rPr>
        <w:t>עולה מהאמור כי מטרתה של סמכות ייחודית זו היא לבקר ולבחון את קצב התקדמות ההליכים בעניינם של עצורים</w:t>
      </w:r>
      <w:r w:rsidR="00C62FAA" w:rsidRPr="009053D5">
        <w:rPr>
          <w:rFonts w:cs="David" w:hint="cs"/>
          <w:sz w:val="28"/>
          <w:szCs w:val="28"/>
          <w:rtl/>
        </w:rPr>
        <w:t>,</w:t>
      </w:r>
      <w:r w:rsidRPr="009053D5">
        <w:rPr>
          <w:rFonts w:cs="David" w:hint="cs"/>
          <w:sz w:val="28"/>
          <w:szCs w:val="28"/>
          <w:rtl/>
        </w:rPr>
        <w:t xml:space="preserve"> ואין מדובר בערעור נוסף על החלטת המעצר במסגרת ההליך העיקרי</w:t>
      </w:r>
      <w:r w:rsidR="00E406C7" w:rsidRPr="009053D5">
        <w:rPr>
          <w:rFonts w:cs="David" w:hint="cs"/>
          <w:sz w:val="28"/>
          <w:szCs w:val="28"/>
          <w:rtl/>
        </w:rPr>
        <w:t xml:space="preserve"> (</w:t>
      </w:r>
      <w:proofErr w:type="spellStart"/>
      <w:r w:rsidR="00E406C7" w:rsidRPr="009053D5">
        <w:rPr>
          <w:rFonts w:cs="David" w:hint="cs"/>
          <w:sz w:val="28"/>
          <w:szCs w:val="28"/>
          <w:rtl/>
        </w:rPr>
        <w:t>בש"פ</w:t>
      </w:r>
      <w:proofErr w:type="spellEnd"/>
      <w:r w:rsidR="00E406C7" w:rsidRPr="009053D5">
        <w:rPr>
          <w:rFonts w:cs="David" w:hint="cs"/>
          <w:sz w:val="28"/>
          <w:szCs w:val="28"/>
          <w:rtl/>
        </w:rPr>
        <w:t xml:space="preserve"> 938/19 </w:t>
      </w:r>
      <w:r w:rsidR="00E406C7" w:rsidRPr="009053D5">
        <w:rPr>
          <w:rFonts w:cs="David" w:hint="cs"/>
          <w:b/>
          <w:bCs/>
          <w:sz w:val="28"/>
          <w:szCs w:val="28"/>
          <w:rtl/>
        </w:rPr>
        <w:t xml:space="preserve">מדינת ישראל נ' רוחן, </w:t>
      </w:r>
      <w:r w:rsidR="00E406C7" w:rsidRPr="009053D5">
        <w:rPr>
          <w:rFonts w:cs="David" w:hint="cs"/>
          <w:sz w:val="28"/>
          <w:szCs w:val="28"/>
          <w:rtl/>
        </w:rPr>
        <w:t>פסקה 18</w:t>
      </w:r>
      <w:r w:rsidR="00E406C7" w:rsidRPr="009053D5">
        <w:rPr>
          <w:rFonts w:cs="David" w:hint="cs"/>
          <w:b/>
          <w:bCs/>
          <w:sz w:val="28"/>
          <w:szCs w:val="28"/>
          <w:rtl/>
        </w:rPr>
        <w:t xml:space="preserve"> </w:t>
      </w:r>
      <w:r w:rsidR="00E406C7" w:rsidRPr="009053D5">
        <w:rPr>
          <w:rFonts w:cs="David" w:hint="cs"/>
          <w:sz w:val="28"/>
          <w:szCs w:val="28"/>
          <w:rtl/>
        </w:rPr>
        <w:t xml:space="preserve">(2019); ב"ש 107/22 </w:t>
      </w:r>
      <w:r w:rsidR="00E406C7" w:rsidRPr="009053D5">
        <w:rPr>
          <w:rFonts w:cs="David" w:hint="cs"/>
          <w:b/>
          <w:bCs/>
          <w:sz w:val="28"/>
          <w:szCs w:val="28"/>
          <w:rtl/>
        </w:rPr>
        <w:t xml:space="preserve">סא"ל שרוני </w:t>
      </w:r>
      <w:r w:rsidR="00E406C7" w:rsidRPr="009053D5">
        <w:rPr>
          <w:rFonts w:cs="David" w:hint="cs"/>
          <w:sz w:val="28"/>
          <w:szCs w:val="28"/>
          <w:rtl/>
        </w:rPr>
        <w:t xml:space="preserve">הנ"ל, פסקה 26). לכן, ככל שמבקשת ההגנה לעיין מחדש בהחלטת המעצר שניתנה בעניינו של המשיב, לטעון ל"כרסום ראייתי" במסד הראיות ואף להציג חלופות מתאימות, האכסניה המתאימה לעשות זאת, בהתאם להוראת סעיף 52 לחוק סדר הדין הפלילי (סמכויות אכיפה </w:t>
      </w:r>
      <w:r w:rsidR="000E51DE" w:rsidRPr="009053D5">
        <w:rPr>
          <w:rFonts w:cs="David" w:hint="cs"/>
          <w:sz w:val="28"/>
          <w:szCs w:val="28"/>
          <w:rtl/>
        </w:rPr>
        <w:t>-</w:t>
      </w:r>
      <w:r w:rsidR="00E406C7" w:rsidRPr="009053D5">
        <w:rPr>
          <w:rFonts w:cs="David" w:hint="cs"/>
          <w:sz w:val="28"/>
          <w:szCs w:val="28"/>
          <w:rtl/>
        </w:rPr>
        <w:t xml:space="preserve"> מעצרים)</w:t>
      </w:r>
      <w:r w:rsidR="00E406C7" w:rsidRPr="009053D5">
        <w:rPr>
          <w:rFonts w:cs="David" w:hint="cs"/>
          <w:sz w:val="28"/>
          <w:szCs w:val="28"/>
        </w:rPr>
        <w:t xml:space="preserve"> </w:t>
      </w:r>
      <w:r w:rsidR="00E406C7" w:rsidRPr="009053D5">
        <w:rPr>
          <w:rFonts w:cs="David" w:hint="cs"/>
          <w:sz w:val="28"/>
          <w:szCs w:val="28"/>
          <w:rtl/>
        </w:rPr>
        <w:t xml:space="preserve">היא במסגרת בקשה לעיון חוזר בפני הערכאה הדיונית ולא במסגרת הדיון הנוכחי </w:t>
      </w:r>
      <w:r w:rsidRPr="009053D5">
        <w:rPr>
          <w:rFonts w:cs="David" w:hint="cs"/>
          <w:sz w:val="28"/>
          <w:szCs w:val="28"/>
          <w:rtl/>
        </w:rPr>
        <w:t>(</w:t>
      </w:r>
      <w:proofErr w:type="spellStart"/>
      <w:r w:rsidRPr="009053D5">
        <w:rPr>
          <w:rFonts w:cs="David" w:hint="cs"/>
          <w:sz w:val="28"/>
          <w:szCs w:val="28"/>
          <w:rtl/>
        </w:rPr>
        <w:t>בש"פ</w:t>
      </w:r>
      <w:proofErr w:type="spellEnd"/>
      <w:r w:rsidRPr="009053D5">
        <w:rPr>
          <w:rFonts w:cs="David"/>
          <w:sz w:val="28"/>
          <w:szCs w:val="28"/>
          <w:rtl/>
        </w:rPr>
        <w:t xml:space="preserve"> 5694/19 </w:t>
      </w:r>
      <w:r w:rsidRPr="009053D5">
        <w:rPr>
          <w:rFonts w:cs="David" w:hint="cs"/>
          <w:b/>
          <w:bCs/>
          <w:sz w:val="28"/>
          <w:szCs w:val="28"/>
          <w:rtl/>
        </w:rPr>
        <w:t>מדינת</w:t>
      </w:r>
      <w:r w:rsidRPr="009053D5">
        <w:rPr>
          <w:rFonts w:cs="David"/>
          <w:b/>
          <w:bCs/>
          <w:sz w:val="28"/>
          <w:szCs w:val="28"/>
          <w:rtl/>
        </w:rPr>
        <w:t xml:space="preserve"> </w:t>
      </w:r>
      <w:r w:rsidRPr="009053D5">
        <w:rPr>
          <w:rFonts w:cs="David" w:hint="cs"/>
          <w:b/>
          <w:bCs/>
          <w:sz w:val="28"/>
          <w:szCs w:val="28"/>
          <w:rtl/>
        </w:rPr>
        <w:t>ישראל</w:t>
      </w:r>
      <w:r w:rsidRPr="009053D5">
        <w:rPr>
          <w:rFonts w:cs="David"/>
          <w:b/>
          <w:bCs/>
          <w:sz w:val="28"/>
          <w:szCs w:val="28"/>
          <w:rtl/>
        </w:rPr>
        <w:t xml:space="preserve"> </w:t>
      </w:r>
      <w:r w:rsidRPr="009053D5">
        <w:rPr>
          <w:rFonts w:cs="David" w:hint="cs"/>
          <w:b/>
          <w:bCs/>
          <w:sz w:val="28"/>
          <w:szCs w:val="28"/>
          <w:rtl/>
        </w:rPr>
        <w:t>נ</w:t>
      </w:r>
      <w:r w:rsidRPr="009053D5">
        <w:rPr>
          <w:rFonts w:cs="David"/>
          <w:b/>
          <w:bCs/>
          <w:sz w:val="28"/>
          <w:szCs w:val="28"/>
          <w:rtl/>
        </w:rPr>
        <w:t xml:space="preserve">' </w:t>
      </w:r>
      <w:r w:rsidRPr="009053D5">
        <w:rPr>
          <w:rFonts w:cs="David" w:hint="cs"/>
          <w:b/>
          <w:bCs/>
          <w:sz w:val="28"/>
          <w:szCs w:val="28"/>
          <w:rtl/>
        </w:rPr>
        <w:t>עיסא</w:t>
      </w:r>
      <w:r w:rsidRPr="009053D5">
        <w:rPr>
          <w:rFonts w:cs="David" w:hint="cs"/>
          <w:sz w:val="28"/>
          <w:szCs w:val="28"/>
          <w:rtl/>
        </w:rPr>
        <w:t>, פסקה 6 (12.9.2019)</w:t>
      </w:r>
      <w:r w:rsidR="00575B76" w:rsidRPr="009053D5">
        <w:rPr>
          <w:rFonts w:cs="David" w:hint="cs"/>
          <w:sz w:val="28"/>
          <w:szCs w:val="28"/>
          <w:rtl/>
        </w:rPr>
        <w:t>;</w:t>
      </w:r>
      <w:r w:rsidR="00C50D97">
        <w:rPr>
          <w:rFonts w:cs="David" w:hint="cs"/>
          <w:sz w:val="28"/>
          <w:szCs w:val="28"/>
          <w:rtl/>
        </w:rPr>
        <w:t xml:space="preserve"> ב"ש 50/24 </w:t>
      </w:r>
      <w:r w:rsidR="00C50D97">
        <w:rPr>
          <w:rFonts w:cs="David" w:hint="cs"/>
          <w:b/>
          <w:bCs/>
          <w:sz w:val="28"/>
          <w:szCs w:val="28"/>
          <w:rtl/>
        </w:rPr>
        <w:t xml:space="preserve">התובע הצבאי הראשי נ' רב"ט </w:t>
      </w:r>
      <w:proofErr w:type="spellStart"/>
      <w:r w:rsidR="00C50D97">
        <w:rPr>
          <w:rFonts w:cs="David" w:hint="cs"/>
          <w:b/>
          <w:bCs/>
          <w:sz w:val="28"/>
          <w:szCs w:val="28"/>
          <w:rtl/>
        </w:rPr>
        <w:t>הייב</w:t>
      </w:r>
      <w:proofErr w:type="spellEnd"/>
      <w:r w:rsidR="00C50D97">
        <w:rPr>
          <w:rFonts w:cs="David" w:hint="cs"/>
          <w:b/>
          <w:bCs/>
          <w:sz w:val="28"/>
          <w:szCs w:val="28"/>
          <w:rtl/>
        </w:rPr>
        <w:t xml:space="preserve"> </w:t>
      </w:r>
      <w:r w:rsidR="00C50D97">
        <w:rPr>
          <w:rFonts w:cs="David" w:hint="cs"/>
          <w:sz w:val="28"/>
          <w:szCs w:val="28"/>
          <w:rtl/>
        </w:rPr>
        <w:t>(2024);</w:t>
      </w:r>
      <w:r w:rsidR="00575B76" w:rsidRPr="009053D5">
        <w:rPr>
          <w:rFonts w:cs="David" w:hint="cs"/>
          <w:sz w:val="28"/>
          <w:szCs w:val="28"/>
          <w:rtl/>
        </w:rPr>
        <w:t xml:space="preserve"> </w:t>
      </w:r>
      <w:r w:rsidR="00E406C7" w:rsidRPr="009053D5">
        <w:rPr>
          <w:rFonts w:cs="David" w:hint="cs"/>
          <w:sz w:val="28"/>
          <w:szCs w:val="28"/>
          <w:rtl/>
        </w:rPr>
        <w:t xml:space="preserve">ב"ש 107/22 </w:t>
      </w:r>
      <w:r w:rsidR="00E406C7" w:rsidRPr="009053D5">
        <w:rPr>
          <w:rFonts w:cs="David" w:hint="cs"/>
          <w:b/>
          <w:bCs/>
          <w:sz w:val="28"/>
          <w:szCs w:val="28"/>
          <w:rtl/>
        </w:rPr>
        <w:t xml:space="preserve">סא"ל שרוני </w:t>
      </w:r>
      <w:r w:rsidR="00E406C7" w:rsidRPr="009053D5">
        <w:rPr>
          <w:rFonts w:cs="David" w:hint="cs"/>
          <w:sz w:val="28"/>
          <w:szCs w:val="28"/>
          <w:rtl/>
        </w:rPr>
        <w:t>הנ"ל, פסקאות 28 ו-30)</w:t>
      </w:r>
      <w:r w:rsidR="007A363A">
        <w:rPr>
          <w:rFonts w:cs="David" w:hint="cs"/>
          <w:sz w:val="28"/>
          <w:szCs w:val="28"/>
          <w:rtl/>
        </w:rPr>
        <w:t>; ואף ההגנה מודעת לכך, שכן הטעימה כי בכוונתה ל</w:t>
      </w:r>
      <w:r w:rsidR="00A13BCB">
        <w:rPr>
          <w:rFonts w:cs="David" w:hint="cs"/>
          <w:sz w:val="28"/>
          <w:szCs w:val="28"/>
          <w:rtl/>
        </w:rPr>
        <w:t xml:space="preserve">הביא בפני </w:t>
      </w:r>
      <w:r w:rsidR="007A363A">
        <w:rPr>
          <w:rFonts w:cs="David" w:hint="cs"/>
          <w:sz w:val="28"/>
          <w:szCs w:val="28"/>
          <w:rtl/>
        </w:rPr>
        <w:t xml:space="preserve"> בית הדין המחוזי את טענותיה בדבר </w:t>
      </w:r>
      <w:r w:rsidR="00A13BCB">
        <w:rPr>
          <w:rFonts w:cs="David" w:hint="cs"/>
          <w:sz w:val="28"/>
          <w:szCs w:val="28"/>
          <w:rtl/>
        </w:rPr>
        <w:t>"</w:t>
      </w:r>
      <w:r w:rsidR="007A363A">
        <w:rPr>
          <w:rFonts w:cs="David" w:hint="cs"/>
          <w:sz w:val="28"/>
          <w:szCs w:val="28"/>
          <w:rtl/>
        </w:rPr>
        <w:t>כרסום ראייתי</w:t>
      </w:r>
      <w:r w:rsidR="00A13BCB">
        <w:rPr>
          <w:rFonts w:cs="David" w:hint="cs"/>
          <w:sz w:val="28"/>
          <w:szCs w:val="28"/>
          <w:rtl/>
        </w:rPr>
        <w:t>"</w:t>
      </w:r>
      <w:r w:rsidR="007A363A">
        <w:rPr>
          <w:rFonts w:cs="David" w:hint="cs"/>
          <w:sz w:val="28"/>
          <w:szCs w:val="28"/>
          <w:rtl/>
        </w:rPr>
        <w:t xml:space="preserve"> שחל בעקבות שמיעת עדות נפגעת העבירה. </w:t>
      </w:r>
    </w:p>
    <w:p w14:paraId="0CBBED1B" w14:textId="77777777" w:rsidR="0042632D" w:rsidRDefault="00E406C7" w:rsidP="005F4811">
      <w:pPr>
        <w:numPr>
          <w:ilvl w:val="0"/>
          <w:numId w:val="1"/>
        </w:numPr>
        <w:tabs>
          <w:tab w:val="left" w:pos="282"/>
        </w:tabs>
        <w:spacing w:after="0" w:line="329" w:lineRule="auto"/>
        <w:ind w:left="0" w:firstLine="0"/>
        <w:jc w:val="both"/>
        <w:outlineLvl w:val="0"/>
        <w:rPr>
          <w:rFonts w:cs="David"/>
          <w:sz w:val="28"/>
          <w:szCs w:val="28"/>
        </w:rPr>
      </w:pPr>
      <w:r w:rsidRPr="007A363A">
        <w:rPr>
          <w:rFonts w:cs="David" w:hint="cs"/>
          <w:sz w:val="28"/>
          <w:szCs w:val="28"/>
          <w:rtl/>
        </w:rPr>
        <w:t xml:space="preserve"> </w:t>
      </w:r>
      <w:r w:rsidR="00C67F12" w:rsidRPr="007A363A">
        <w:rPr>
          <w:rFonts w:cs="David" w:hint="cs"/>
          <w:sz w:val="28"/>
          <w:szCs w:val="28"/>
          <w:rtl/>
        </w:rPr>
        <w:t>העבירה המיוחסת למשיב מקימה</w:t>
      </w:r>
      <w:r w:rsidRPr="007A363A">
        <w:rPr>
          <w:rFonts w:cs="David" w:hint="cs"/>
          <w:sz w:val="28"/>
          <w:szCs w:val="28"/>
          <w:rtl/>
        </w:rPr>
        <w:t xml:space="preserve"> חזקת מסוכנות סטטוטורית לפי סעיף 21(א)(1)(ג)(</w:t>
      </w:r>
      <w:r w:rsidR="00F3342F" w:rsidRPr="007A363A">
        <w:rPr>
          <w:rFonts w:cs="David" w:hint="cs"/>
          <w:sz w:val="28"/>
          <w:szCs w:val="28"/>
          <w:rtl/>
        </w:rPr>
        <w:t>4</w:t>
      </w:r>
      <w:r w:rsidRPr="007A363A">
        <w:rPr>
          <w:rFonts w:cs="David" w:hint="cs"/>
          <w:sz w:val="28"/>
          <w:szCs w:val="28"/>
          <w:rtl/>
        </w:rPr>
        <w:t xml:space="preserve">) לחוק סדר הדין הפלילי (סמכויות אכיפה - מעצרים), </w:t>
      </w:r>
      <w:proofErr w:type="spellStart"/>
      <w:r w:rsidRPr="007A363A">
        <w:rPr>
          <w:rFonts w:cs="David" w:hint="cs"/>
          <w:sz w:val="28"/>
          <w:szCs w:val="28"/>
          <w:rtl/>
        </w:rPr>
        <w:t>התשנ"ו</w:t>
      </w:r>
      <w:proofErr w:type="spellEnd"/>
      <w:r w:rsidRPr="007A363A">
        <w:rPr>
          <w:rFonts w:cs="David" w:hint="cs"/>
          <w:sz w:val="28"/>
          <w:szCs w:val="28"/>
          <w:rtl/>
        </w:rPr>
        <w:t xml:space="preserve"> </w:t>
      </w:r>
      <w:r w:rsidR="00A13BCB">
        <w:rPr>
          <w:rFonts w:cs="David" w:hint="cs"/>
          <w:sz w:val="28"/>
          <w:szCs w:val="28"/>
          <w:rtl/>
        </w:rPr>
        <w:t>-</w:t>
      </w:r>
      <w:r w:rsidRPr="007A363A">
        <w:rPr>
          <w:rFonts w:cs="David" w:hint="cs"/>
          <w:sz w:val="28"/>
          <w:szCs w:val="28"/>
          <w:rtl/>
        </w:rPr>
        <w:t xml:space="preserve"> 1996</w:t>
      </w:r>
      <w:r w:rsidR="00C67F12" w:rsidRPr="007A363A">
        <w:rPr>
          <w:rFonts w:cs="David" w:hint="cs"/>
          <w:sz w:val="28"/>
          <w:szCs w:val="28"/>
          <w:rtl/>
        </w:rPr>
        <w:t xml:space="preserve"> (ראו </w:t>
      </w:r>
      <w:proofErr w:type="spellStart"/>
      <w:r w:rsidR="00C67F12" w:rsidRPr="007A363A">
        <w:rPr>
          <w:rFonts w:cs="David" w:hint="cs"/>
          <w:sz w:val="28"/>
          <w:szCs w:val="28"/>
          <w:rtl/>
        </w:rPr>
        <w:t>בש"פ</w:t>
      </w:r>
      <w:proofErr w:type="spellEnd"/>
      <w:r w:rsidR="00C67F12" w:rsidRPr="007A363A">
        <w:rPr>
          <w:rFonts w:cs="David" w:hint="cs"/>
          <w:sz w:val="28"/>
          <w:szCs w:val="28"/>
          <w:rtl/>
        </w:rPr>
        <w:t xml:space="preserve"> 2033/12 </w:t>
      </w:r>
      <w:r w:rsidR="00C67F12" w:rsidRPr="007A363A">
        <w:rPr>
          <w:rFonts w:cs="David" w:hint="cs"/>
          <w:b/>
          <w:bCs/>
          <w:sz w:val="28"/>
          <w:szCs w:val="28"/>
          <w:rtl/>
        </w:rPr>
        <w:t>פלוני נ' מדינת ישראל</w:t>
      </w:r>
      <w:r w:rsidR="00C67F12" w:rsidRPr="007A363A">
        <w:rPr>
          <w:rFonts w:cs="David" w:hint="cs"/>
          <w:sz w:val="28"/>
          <w:szCs w:val="28"/>
          <w:rtl/>
        </w:rPr>
        <w:t xml:space="preserve">, פסקה </w:t>
      </w:r>
      <w:r w:rsidR="00684C0A" w:rsidRPr="007A363A">
        <w:rPr>
          <w:rFonts w:cs="David" w:hint="cs"/>
          <w:sz w:val="28"/>
          <w:szCs w:val="28"/>
          <w:rtl/>
        </w:rPr>
        <w:t>7 (20.3.2012)</w:t>
      </w:r>
      <w:r w:rsidR="00FE0340">
        <w:rPr>
          <w:rFonts w:cs="David" w:hint="cs"/>
          <w:sz w:val="28"/>
          <w:szCs w:val="28"/>
          <w:rtl/>
        </w:rPr>
        <w:t>,</w:t>
      </w:r>
      <w:r w:rsidR="00684C0A" w:rsidRPr="007A363A">
        <w:rPr>
          <w:rFonts w:cs="David" w:hint="cs"/>
          <w:sz w:val="28"/>
          <w:szCs w:val="28"/>
          <w:rtl/>
        </w:rPr>
        <w:t xml:space="preserve"> באשר לתחולתה של החזקה גם ב</w:t>
      </w:r>
      <w:r w:rsidR="00A13BCB">
        <w:rPr>
          <w:rFonts w:cs="David" w:hint="cs"/>
          <w:sz w:val="28"/>
          <w:szCs w:val="28"/>
          <w:rtl/>
        </w:rPr>
        <w:t>י</w:t>
      </w:r>
      <w:r w:rsidR="00FE0340">
        <w:rPr>
          <w:rFonts w:cs="David" w:hint="cs"/>
          <w:sz w:val="28"/>
          <w:szCs w:val="28"/>
          <w:rtl/>
        </w:rPr>
        <w:t>ח</w:t>
      </w:r>
      <w:r w:rsidR="00A13BCB">
        <w:rPr>
          <w:rFonts w:cs="David" w:hint="cs"/>
          <w:sz w:val="28"/>
          <w:szCs w:val="28"/>
          <w:rtl/>
        </w:rPr>
        <w:t xml:space="preserve">ס לעבירה של </w:t>
      </w:r>
      <w:r w:rsidR="00684C0A" w:rsidRPr="007A363A">
        <w:rPr>
          <w:rFonts w:cs="David" w:hint="cs"/>
          <w:sz w:val="28"/>
          <w:szCs w:val="28"/>
          <w:rtl/>
        </w:rPr>
        <w:t xml:space="preserve">מעשה סדום). </w:t>
      </w:r>
      <w:r w:rsidR="004A3FB5" w:rsidRPr="007A363A">
        <w:rPr>
          <w:rFonts w:cs="David" w:hint="cs"/>
          <w:sz w:val="28"/>
          <w:szCs w:val="28"/>
          <w:rtl/>
        </w:rPr>
        <w:t>לצד עילת המעצר הסטטוטורית מתקיימ</w:t>
      </w:r>
      <w:r w:rsidR="00575B76" w:rsidRPr="007A363A">
        <w:rPr>
          <w:rFonts w:cs="David" w:hint="cs"/>
          <w:sz w:val="28"/>
          <w:szCs w:val="28"/>
          <w:rtl/>
        </w:rPr>
        <w:t>ו</w:t>
      </w:r>
      <w:r w:rsidR="004A3FB5" w:rsidRPr="007A363A">
        <w:rPr>
          <w:rFonts w:cs="David" w:hint="cs"/>
          <w:sz w:val="28"/>
          <w:szCs w:val="28"/>
          <w:rtl/>
        </w:rPr>
        <w:t xml:space="preserve">ת </w:t>
      </w:r>
      <w:r w:rsidR="00575B76" w:rsidRPr="007A363A">
        <w:rPr>
          <w:rFonts w:cs="David" w:hint="cs"/>
          <w:sz w:val="28"/>
          <w:szCs w:val="28"/>
          <w:rtl/>
        </w:rPr>
        <w:t xml:space="preserve">בעניינו של המשיב, חייל בשירות סדיר, </w:t>
      </w:r>
      <w:r w:rsidR="004A3FB5" w:rsidRPr="007A363A">
        <w:rPr>
          <w:rFonts w:cs="David" w:hint="cs"/>
          <w:sz w:val="28"/>
          <w:szCs w:val="28"/>
          <w:rtl/>
        </w:rPr>
        <w:t xml:space="preserve">גם </w:t>
      </w:r>
      <w:r w:rsidR="00575B76" w:rsidRPr="007A363A">
        <w:rPr>
          <w:rFonts w:cs="David" w:hint="cs"/>
          <w:sz w:val="28"/>
          <w:szCs w:val="28"/>
          <w:rtl/>
        </w:rPr>
        <w:t>עילת המסוכנות הצבאית ו</w:t>
      </w:r>
      <w:r w:rsidR="004A3FB5" w:rsidRPr="007A363A">
        <w:rPr>
          <w:rFonts w:cs="David" w:hint="cs"/>
          <w:sz w:val="28"/>
          <w:szCs w:val="28"/>
          <w:rtl/>
        </w:rPr>
        <w:t>עילת המעצר הצבאית הייחודית</w:t>
      </w:r>
      <w:r w:rsidR="00575B76" w:rsidRPr="007A363A">
        <w:rPr>
          <w:rFonts w:cs="David" w:hint="cs"/>
          <w:sz w:val="28"/>
          <w:szCs w:val="28"/>
          <w:rtl/>
        </w:rPr>
        <w:t>,</w:t>
      </w:r>
      <w:r w:rsidR="004A3FB5" w:rsidRPr="007A363A">
        <w:rPr>
          <w:rFonts w:cs="David" w:hint="cs"/>
          <w:sz w:val="28"/>
          <w:szCs w:val="28"/>
          <w:rtl/>
        </w:rPr>
        <w:t xml:space="preserve"> שעניינה פגיעה חריפה במשמעת הצבא</w:t>
      </w:r>
      <w:r w:rsidR="007A363A" w:rsidRPr="007A363A">
        <w:rPr>
          <w:rFonts w:cs="David" w:hint="cs"/>
          <w:sz w:val="28"/>
          <w:szCs w:val="28"/>
          <w:rtl/>
        </w:rPr>
        <w:t>. עילות המעצר המתקיימות נוכח העבירות המיוחסות למ</w:t>
      </w:r>
      <w:r w:rsidR="00A13BCB">
        <w:rPr>
          <w:rFonts w:cs="David" w:hint="cs"/>
          <w:sz w:val="28"/>
          <w:szCs w:val="28"/>
          <w:rtl/>
        </w:rPr>
        <w:t>שיב</w:t>
      </w:r>
      <w:r w:rsidR="007A363A" w:rsidRPr="007A363A">
        <w:rPr>
          <w:rFonts w:cs="David" w:hint="cs"/>
          <w:sz w:val="28"/>
          <w:szCs w:val="28"/>
          <w:rtl/>
        </w:rPr>
        <w:t xml:space="preserve"> בכתב האישום הן מובהקות</w:t>
      </w:r>
      <w:r w:rsidR="00A13BCB">
        <w:rPr>
          <w:rFonts w:cs="David" w:hint="cs"/>
          <w:sz w:val="28"/>
          <w:szCs w:val="28"/>
          <w:rtl/>
        </w:rPr>
        <w:t xml:space="preserve">, </w:t>
      </w:r>
      <w:r w:rsidR="00FE0340">
        <w:rPr>
          <w:rFonts w:cs="David" w:hint="cs"/>
          <w:sz w:val="28"/>
          <w:szCs w:val="28"/>
          <w:rtl/>
        </w:rPr>
        <w:t xml:space="preserve">בעוצמה </w:t>
      </w:r>
      <w:r w:rsidR="00A13BCB">
        <w:rPr>
          <w:rFonts w:cs="David" w:hint="cs"/>
          <w:sz w:val="28"/>
          <w:szCs w:val="28"/>
          <w:rtl/>
        </w:rPr>
        <w:t>שאינ</w:t>
      </w:r>
      <w:r w:rsidR="00FE0340">
        <w:rPr>
          <w:rFonts w:cs="David" w:hint="cs"/>
          <w:sz w:val="28"/>
          <w:szCs w:val="28"/>
          <w:rtl/>
        </w:rPr>
        <w:t>ה</w:t>
      </w:r>
      <w:r w:rsidR="00A13BCB">
        <w:rPr>
          <w:rFonts w:cs="David" w:hint="cs"/>
          <w:sz w:val="28"/>
          <w:szCs w:val="28"/>
          <w:rtl/>
        </w:rPr>
        <w:t xml:space="preserve"> מאפשר</w:t>
      </w:r>
      <w:r w:rsidR="00FE0340">
        <w:rPr>
          <w:rFonts w:cs="David" w:hint="cs"/>
          <w:sz w:val="28"/>
          <w:szCs w:val="28"/>
          <w:rtl/>
        </w:rPr>
        <w:t>ת</w:t>
      </w:r>
      <w:r w:rsidR="00A13BCB">
        <w:rPr>
          <w:rFonts w:cs="David" w:hint="cs"/>
          <w:sz w:val="28"/>
          <w:szCs w:val="28"/>
          <w:rtl/>
        </w:rPr>
        <w:t xml:space="preserve"> את שחרורו לחלופת מעצר, ודאי לא לעת הזו. </w:t>
      </w:r>
    </w:p>
    <w:p w14:paraId="1945C00F" w14:textId="20D62F7B" w:rsidR="00E406C7" w:rsidRPr="0042632D" w:rsidRDefault="007A363A" w:rsidP="005F4811">
      <w:pPr>
        <w:numPr>
          <w:ilvl w:val="0"/>
          <w:numId w:val="1"/>
        </w:numPr>
        <w:tabs>
          <w:tab w:val="left" w:pos="282"/>
        </w:tabs>
        <w:spacing w:after="0" w:line="329" w:lineRule="auto"/>
        <w:ind w:left="0" w:firstLine="0"/>
        <w:jc w:val="both"/>
        <w:outlineLvl w:val="0"/>
        <w:rPr>
          <w:rFonts w:cs="David"/>
          <w:sz w:val="28"/>
          <w:szCs w:val="28"/>
        </w:rPr>
      </w:pPr>
      <w:r w:rsidRPr="0042632D">
        <w:rPr>
          <w:rFonts w:cs="David" w:hint="cs"/>
          <w:sz w:val="28"/>
          <w:szCs w:val="28"/>
          <w:rtl/>
        </w:rPr>
        <w:t xml:space="preserve">יש להצר אמנם על כך ששמיעת הראיות החלה אך לאחרונה, אך זאת כאמור, בשל רצונם המשותף של הצדדים לקיים הליכי גישור, </w:t>
      </w:r>
      <w:r w:rsidR="00FE0340" w:rsidRPr="0042632D">
        <w:rPr>
          <w:rFonts w:cs="David" w:hint="cs"/>
          <w:sz w:val="28"/>
          <w:szCs w:val="28"/>
          <w:rtl/>
        </w:rPr>
        <w:t>ש</w:t>
      </w:r>
      <w:r w:rsidRPr="0042632D">
        <w:rPr>
          <w:rFonts w:cs="David" w:hint="cs"/>
          <w:sz w:val="28"/>
          <w:szCs w:val="28"/>
          <w:rtl/>
        </w:rPr>
        <w:t>לא צלחו</w:t>
      </w:r>
      <w:r w:rsidR="00FE0340" w:rsidRPr="0042632D">
        <w:rPr>
          <w:rFonts w:cs="David" w:hint="cs"/>
          <w:sz w:val="28"/>
          <w:szCs w:val="28"/>
          <w:rtl/>
        </w:rPr>
        <w:t xml:space="preserve"> לבסוף</w:t>
      </w:r>
      <w:r w:rsidR="0042632D" w:rsidRPr="0042632D">
        <w:rPr>
          <w:rFonts w:cs="David" w:hint="cs"/>
          <w:sz w:val="28"/>
          <w:szCs w:val="28"/>
          <w:rtl/>
        </w:rPr>
        <w:t xml:space="preserve"> (על סוגיית הגישור והשלכתו על </w:t>
      </w:r>
      <w:r w:rsidR="0042632D" w:rsidRPr="0042632D">
        <w:rPr>
          <w:rFonts w:cs="David" w:hint="cs"/>
          <w:sz w:val="28"/>
          <w:szCs w:val="28"/>
          <w:rtl/>
        </w:rPr>
        <w:lastRenderedPageBreak/>
        <w:t xml:space="preserve">טענות להתמשכות הליכים ראו ע"מ 73/22 </w:t>
      </w:r>
      <w:r w:rsidR="0042632D" w:rsidRPr="0042632D">
        <w:rPr>
          <w:rFonts w:cs="David" w:hint="cs"/>
          <w:b/>
          <w:bCs/>
          <w:sz w:val="28"/>
          <w:szCs w:val="28"/>
          <w:rtl/>
        </w:rPr>
        <w:t xml:space="preserve">התובע הצבאי הראשי נ' סמ"ר פלג, </w:t>
      </w:r>
      <w:r w:rsidR="0042632D" w:rsidRPr="0042632D">
        <w:rPr>
          <w:rFonts w:cs="David" w:hint="cs"/>
          <w:sz w:val="28"/>
          <w:szCs w:val="28"/>
          <w:rtl/>
        </w:rPr>
        <w:t>פסקה 30 (2022))</w:t>
      </w:r>
      <w:r w:rsidRPr="0042632D">
        <w:rPr>
          <w:rFonts w:cs="David" w:hint="cs"/>
          <w:sz w:val="28"/>
          <w:szCs w:val="28"/>
          <w:rtl/>
        </w:rPr>
        <w:t>.</w:t>
      </w:r>
      <w:r w:rsidR="0042632D" w:rsidRPr="0042632D">
        <w:rPr>
          <w:rFonts w:cs="David" w:hint="cs"/>
          <w:sz w:val="28"/>
          <w:szCs w:val="28"/>
          <w:rtl/>
        </w:rPr>
        <w:t xml:space="preserve"> </w:t>
      </w:r>
      <w:r w:rsidRPr="0042632D">
        <w:rPr>
          <w:rFonts w:cs="David" w:hint="cs"/>
          <w:sz w:val="28"/>
          <w:szCs w:val="28"/>
          <w:rtl/>
        </w:rPr>
        <w:t xml:space="preserve">לצד זאת עולה כאמור, כי משעה שהחלה שמיעת הראיות, היא מתקדמת בקצב מהיר, תוך ששמיעת עדות נפגעת העבירה עתידה להסתיים בקרוב ובתיק קבועות עוד מספר ישיבות בחודשים הקרובים. </w:t>
      </w:r>
      <w:r w:rsidR="00A13BCB" w:rsidRPr="0042632D">
        <w:rPr>
          <w:rFonts w:cs="David" w:hint="cs"/>
          <w:sz w:val="28"/>
          <w:szCs w:val="28"/>
          <w:rtl/>
        </w:rPr>
        <w:t xml:space="preserve">כן מסרה ההגנה, כי המשיב מקבל את הטיפולים הרפואיים הנדרשים לו במתקן הכליאה. </w:t>
      </w:r>
      <w:r w:rsidRPr="0042632D">
        <w:rPr>
          <w:rFonts w:cs="David" w:hint="cs"/>
          <w:sz w:val="28"/>
          <w:szCs w:val="28"/>
          <w:rtl/>
        </w:rPr>
        <w:t>ל</w:t>
      </w:r>
      <w:r w:rsidR="00A13BCB" w:rsidRPr="0042632D">
        <w:rPr>
          <w:rFonts w:cs="David" w:hint="cs"/>
          <w:sz w:val="28"/>
          <w:szCs w:val="28"/>
          <w:rtl/>
        </w:rPr>
        <w:t xml:space="preserve">פיכך </w:t>
      </w:r>
      <w:r w:rsidRPr="0042632D">
        <w:rPr>
          <w:rFonts w:cs="David" w:hint="cs"/>
          <w:sz w:val="28"/>
          <w:szCs w:val="28"/>
          <w:rtl/>
        </w:rPr>
        <w:t xml:space="preserve">לא ניתן לקבוע כי </w:t>
      </w:r>
      <w:r w:rsidR="004A3FB5" w:rsidRPr="0042632D">
        <w:rPr>
          <w:rFonts w:cs="David" w:hint="cs"/>
          <w:sz w:val="28"/>
          <w:szCs w:val="28"/>
          <w:rtl/>
        </w:rPr>
        <w:t xml:space="preserve">"גדשה הסאה" בכל הנוגע להתמשכות ההליכים. </w:t>
      </w:r>
      <w:r w:rsidR="00836238" w:rsidRPr="0042632D">
        <w:rPr>
          <w:rFonts w:cs="David" w:hint="cs"/>
          <w:sz w:val="28"/>
          <w:szCs w:val="28"/>
          <w:rtl/>
        </w:rPr>
        <w:t>בכוונת ההגנה</w:t>
      </w:r>
      <w:r w:rsidR="0042632D">
        <w:rPr>
          <w:rFonts w:cs="David" w:hint="cs"/>
          <w:sz w:val="28"/>
          <w:szCs w:val="28"/>
          <w:rtl/>
        </w:rPr>
        <w:t>,</w:t>
      </w:r>
      <w:r w:rsidR="00836238" w:rsidRPr="0042632D">
        <w:rPr>
          <w:rFonts w:cs="David" w:hint="cs"/>
          <w:sz w:val="28"/>
          <w:szCs w:val="28"/>
          <w:rtl/>
        </w:rPr>
        <w:t xml:space="preserve"> כאמור</w:t>
      </w:r>
      <w:r w:rsidR="0042632D">
        <w:rPr>
          <w:rFonts w:cs="David" w:hint="cs"/>
          <w:sz w:val="28"/>
          <w:szCs w:val="28"/>
          <w:rtl/>
        </w:rPr>
        <w:t>,</w:t>
      </w:r>
      <w:r w:rsidR="00836238" w:rsidRPr="0042632D">
        <w:rPr>
          <w:rFonts w:cs="David" w:hint="cs"/>
          <w:sz w:val="28"/>
          <w:szCs w:val="28"/>
          <w:rtl/>
        </w:rPr>
        <w:t xml:space="preserve"> להגיש </w:t>
      </w:r>
      <w:r w:rsidR="004A3FB5" w:rsidRPr="0042632D">
        <w:rPr>
          <w:rFonts w:cs="David" w:hint="cs"/>
          <w:sz w:val="28"/>
          <w:szCs w:val="28"/>
          <w:rtl/>
        </w:rPr>
        <w:t>בקשה לעיון חוזר</w:t>
      </w:r>
      <w:r w:rsidR="000E51DE" w:rsidRPr="0042632D">
        <w:rPr>
          <w:rFonts w:cs="David" w:hint="cs"/>
          <w:sz w:val="28"/>
          <w:szCs w:val="28"/>
          <w:rtl/>
        </w:rPr>
        <w:t xml:space="preserve">, </w:t>
      </w:r>
      <w:r w:rsidR="004A3FB5" w:rsidRPr="0042632D">
        <w:rPr>
          <w:rFonts w:cs="David" w:hint="cs"/>
          <w:sz w:val="28"/>
          <w:szCs w:val="28"/>
          <w:rtl/>
        </w:rPr>
        <w:t xml:space="preserve">ובעניין זה תעשה הערכאה הדיונית כחוכמתה.   </w:t>
      </w:r>
    </w:p>
    <w:p w14:paraId="04F54047" w14:textId="67ECEAA4" w:rsidR="00A563B2" w:rsidRDefault="009F4151" w:rsidP="005F4811">
      <w:pPr>
        <w:numPr>
          <w:ilvl w:val="0"/>
          <w:numId w:val="1"/>
        </w:numPr>
        <w:tabs>
          <w:tab w:val="left" w:pos="282"/>
        </w:tabs>
        <w:spacing w:after="0" w:line="329" w:lineRule="auto"/>
        <w:ind w:left="-58" w:firstLine="0"/>
        <w:jc w:val="both"/>
        <w:rPr>
          <w:rFonts w:cs="David"/>
          <w:sz w:val="28"/>
          <w:szCs w:val="28"/>
        </w:rPr>
      </w:pPr>
      <w:r w:rsidRPr="0021357B">
        <w:rPr>
          <w:rFonts w:cs="David" w:hint="cs"/>
          <w:sz w:val="28"/>
          <w:szCs w:val="28"/>
          <w:rtl/>
        </w:rPr>
        <w:t>בנסיבות אלה, אני נעתרת לבקשת התביעה. מעצרו של המשיב יוארך למשך 90 ימים נוספים החל מיום</w:t>
      </w:r>
      <w:r w:rsidR="00A13BCB">
        <w:rPr>
          <w:rFonts w:cs="David" w:hint="cs"/>
          <w:sz w:val="28"/>
          <w:szCs w:val="28"/>
          <w:rtl/>
        </w:rPr>
        <w:t xml:space="preserve"> 13 באפריל 2025</w:t>
      </w:r>
      <w:r w:rsidRPr="0021357B">
        <w:rPr>
          <w:rFonts w:cs="David" w:hint="cs"/>
          <w:sz w:val="28"/>
          <w:szCs w:val="28"/>
          <w:rtl/>
        </w:rPr>
        <w:t xml:space="preserve">, או עד </w:t>
      </w:r>
      <w:r w:rsidR="00E4283D" w:rsidRPr="0021357B">
        <w:rPr>
          <w:rFonts w:cs="David" w:hint="cs"/>
          <w:sz w:val="28"/>
          <w:szCs w:val="28"/>
          <w:rtl/>
        </w:rPr>
        <w:t>ש</w:t>
      </w:r>
      <w:r w:rsidR="00C50D97">
        <w:rPr>
          <w:rFonts w:cs="David" w:hint="cs"/>
          <w:sz w:val="28"/>
          <w:szCs w:val="28"/>
          <w:rtl/>
        </w:rPr>
        <w:t>תי</w:t>
      </w:r>
      <w:r w:rsidR="00E4283D" w:rsidRPr="0021357B">
        <w:rPr>
          <w:rFonts w:cs="David" w:hint="cs"/>
          <w:sz w:val="28"/>
          <w:szCs w:val="28"/>
          <w:rtl/>
        </w:rPr>
        <w:t xml:space="preserve">נתן </w:t>
      </w:r>
      <w:r w:rsidR="00C50D97">
        <w:rPr>
          <w:rFonts w:cs="David" w:hint="cs"/>
          <w:sz w:val="28"/>
          <w:szCs w:val="28"/>
          <w:rtl/>
        </w:rPr>
        <w:t>הכרעת</w:t>
      </w:r>
      <w:r w:rsidRPr="0021357B">
        <w:rPr>
          <w:rFonts w:cs="David" w:hint="cs"/>
          <w:sz w:val="28"/>
          <w:szCs w:val="28"/>
          <w:rtl/>
        </w:rPr>
        <w:t xml:space="preserve"> הדין בעניינו</w:t>
      </w:r>
      <w:r w:rsidR="00E4283D" w:rsidRPr="0021357B">
        <w:rPr>
          <w:rFonts w:cs="David" w:hint="cs"/>
          <w:sz w:val="28"/>
          <w:szCs w:val="28"/>
          <w:rtl/>
        </w:rPr>
        <w:t>,</w:t>
      </w:r>
      <w:r w:rsidRPr="0021357B">
        <w:rPr>
          <w:rFonts w:cs="David" w:hint="cs"/>
          <w:sz w:val="28"/>
          <w:szCs w:val="28"/>
          <w:rtl/>
        </w:rPr>
        <w:t xml:space="preserve">  לפי המוקדם </w:t>
      </w:r>
      <w:proofErr w:type="spellStart"/>
      <w:r w:rsidRPr="0021357B">
        <w:rPr>
          <w:rFonts w:cs="David" w:hint="cs"/>
          <w:sz w:val="28"/>
          <w:szCs w:val="28"/>
          <w:rtl/>
        </w:rPr>
        <w:t>מביניהם</w:t>
      </w:r>
      <w:proofErr w:type="spellEnd"/>
      <w:r w:rsidRPr="0021357B">
        <w:rPr>
          <w:rFonts w:cs="David" w:hint="cs"/>
          <w:sz w:val="28"/>
          <w:szCs w:val="28"/>
          <w:rtl/>
        </w:rPr>
        <w:t xml:space="preserve">. </w:t>
      </w:r>
    </w:p>
    <w:p w14:paraId="7119297A" w14:textId="6C9BBE07" w:rsidR="009053D5" w:rsidRPr="00810575" w:rsidRDefault="009053D5" w:rsidP="005F4811">
      <w:pPr>
        <w:tabs>
          <w:tab w:val="left" w:pos="282"/>
        </w:tabs>
        <w:spacing w:after="0" w:line="329" w:lineRule="auto"/>
        <w:ind w:left="-58"/>
        <w:jc w:val="both"/>
        <w:rPr>
          <w:rFonts w:cs="David"/>
          <w:sz w:val="24"/>
          <w:szCs w:val="24"/>
          <w:rtl/>
        </w:rPr>
      </w:pPr>
    </w:p>
    <w:p w14:paraId="25410FBB" w14:textId="57DE723A" w:rsidR="00FF5A2F" w:rsidRDefault="007B7648" w:rsidP="005F4811">
      <w:pPr>
        <w:tabs>
          <w:tab w:val="left" w:pos="282"/>
        </w:tabs>
        <w:spacing w:after="0" w:line="329" w:lineRule="auto"/>
        <w:ind w:left="-1"/>
        <w:jc w:val="both"/>
        <w:rPr>
          <w:rFonts w:ascii="David" w:hAnsi="David" w:cs="David"/>
          <w:sz w:val="28"/>
          <w:szCs w:val="28"/>
          <w:rtl/>
        </w:rPr>
      </w:pPr>
      <w:r w:rsidRPr="00247C7A">
        <w:rPr>
          <w:rFonts w:ascii="David" w:hAnsi="David" w:cs="David" w:hint="cs"/>
          <w:sz w:val="28"/>
          <w:szCs w:val="28"/>
          <w:rtl/>
        </w:rPr>
        <w:t>ניתנה היום</w:t>
      </w:r>
      <w:r w:rsidR="00A13BCB">
        <w:rPr>
          <w:rFonts w:ascii="David" w:hAnsi="David" w:cs="David" w:hint="cs"/>
          <w:sz w:val="28"/>
          <w:szCs w:val="28"/>
          <w:rtl/>
        </w:rPr>
        <w:t xml:space="preserve">, א' בניסן </w:t>
      </w:r>
      <w:proofErr w:type="spellStart"/>
      <w:r w:rsidR="008E02A3">
        <w:rPr>
          <w:rFonts w:ascii="David" w:hAnsi="David" w:cs="David" w:hint="cs"/>
          <w:sz w:val="28"/>
          <w:szCs w:val="28"/>
          <w:rtl/>
        </w:rPr>
        <w:t>ה</w:t>
      </w:r>
      <w:r w:rsidR="00A563B2">
        <w:rPr>
          <w:rFonts w:ascii="David" w:hAnsi="David" w:cs="David" w:hint="cs"/>
          <w:sz w:val="28"/>
          <w:szCs w:val="28"/>
          <w:rtl/>
        </w:rPr>
        <w:t>תשפ"</w:t>
      </w:r>
      <w:r w:rsidR="00C50D97">
        <w:rPr>
          <w:rFonts w:ascii="David" w:hAnsi="David" w:cs="David" w:hint="cs"/>
          <w:sz w:val="28"/>
          <w:szCs w:val="28"/>
          <w:rtl/>
        </w:rPr>
        <w:t>ה</w:t>
      </w:r>
      <w:proofErr w:type="spellEnd"/>
      <w:r w:rsidR="00A563B2">
        <w:rPr>
          <w:rFonts w:ascii="David" w:hAnsi="David" w:cs="David" w:hint="cs"/>
          <w:sz w:val="28"/>
          <w:szCs w:val="28"/>
          <w:rtl/>
        </w:rPr>
        <w:t xml:space="preserve">, </w:t>
      </w:r>
      <w:r w:rsidR="00A13BCB">
        <w:rPr>
          <w:rFonts w:ascii="David" w:hAnsi="David" w:cs="David" w:hint="cs"/>
          <w:sz w:val="28"/>
          <w:szCs w:val="28"/>
          <w:rtl/>
        </w:rPr>
        <w:t xml:space="preserve">30 </w:t>
      </w:r>
      <w:r w:rsidR="00E4283D">
        <w:rPr>
          <w:rFonts w:ascii="David" w:hAnsi="David" w:cs="David" w:hint="cs"/>
          <w:sz w:val="28"/>
          <w:szCs w:val="28"/>
          <w:rtl/>
        </w:rPr>
        <w:t>ב</w:t>
      </w:r>
      <w:r w:rsidR="00C50D97">
        <w:rPr>
          <w:rFonts w:ascii="David" w:hAnsi="David" w:cs="David" w:hint="cs"/>
          <w:sz w:val="28"/>
          <w:szCs w:val="28"/>
          <w:rtl/>
        </w:rPr>
        <w:t>מארס</w:t>
      </w:r>
      <w:r w:rsidR="00E4283D">
        <w:rPr>
          <w:rFonts w:ascii="David" w:hAnsi="David" w:cs="David" w:hint="cs"/>
          <w:sz w:val="28"/>
          <w:szCs w:val="28"/>
          <w:rtl/>
        </w:rPr>
        <w:t xml:space="preserve"> 202</w:t>
      </w:r>
      <w:r w:rsidR="00C50D97">
        <w:rPr>
          <w:rFonts w:ascii="David" w:hAnsi="David" w:cs="David" w:hint="cs"/>
          <w:sz w:val="28"/>
          <w:szCs w:val="28"/>
          <w:rtl/>
        </w:rPr>
        <w:t>5</w:t>
      </w:r>
      <w:r w:rsidR="00DF3153">
        <w:rPr>
          <w:rFonts w:ascii="David" w:hAnsi="David" w:cs="David" w:hint="cs"/>
          <w:sz w:val="28"/>
          <w:szCs w:val="28"/>
          <w:rtl/>
        </w:rPr>
        <w:t xml:space="preserve">, </w:t>
      </w:r>
      <w:r w:rsidR="00A13BCB">
        <w:rPr>
          <w:rFonts w:ascii="David" w:hAnsi="David" w:cs="David" w:hint="cs"/>
          <w:sz w:val="28"/>
          <w:szCs w:val="28"/>
          <w:rtl/>
        </w:rPr>
        <w:t>בלשכה ותועבר לצדדים על ידי ק</w:t>
      </w:r>
      <w:r w:rsidR="0042632D">
        <w:rPr>
          <w:rFonts w:ascii="David" w:hAnsi="David" w:cs="David" w:hint="cs"/>
          <w:sz w:val="28"/>
          <w:szCs w:val="28"/>
          <w:rtl/>
        </w:rPr>
        <w:t>צינת</w:t>
      </w:r>
      <w:r w:rsidR="00A13BCB">
        <w:rPr>
          <w:rFonts w:ascii="David" w:hAnsi="David" w:cs="David" w:hint="cs"/>
          <w:sz w:val="28"/>
          <w:szCs w:val="28"/>
          <w:rtl/>
        </w:rPr>
        <w:t xml:space="preserve"> בית הדין. </w:t>
      </w:r>
    </w:p>
    <w:p w14:paraId="34F19057" w14:textId="77777777" w:rsidR="00AA326F" w:rsidRPr="00247C7A" w:rsidRDefault="00AA326F" w:rsidP="00810575">
      <w:pPr>
        <w:tabs>
          <w:tab w:val="left" w:pos="282"/>
        </w:tabs>
        <w:spacing w:after="0" w:line="329" w:lineRule="auto"/>
        <w:jc w:val="both"/>
        <w:rPr>
          <w:rFonts w:ascii="David" w:hAnsi="David" w:cs="David"/>
          <w:sz w:val="28"/>
          <w:szCs w:val="28"/>
          <w:rtl/>
        </w:rPr>
      </w:pPr>
    </w:p>
    <w:p w14:paraId="703CD559" w14:textId="4ED634BF" w:rsidR="00A978A3" w:rsidRPr="00B54F91" w:rsidRDefault="00A978A3" w:rsidP="005F4811">
      <w:pPr>
        <w:spacing w:after="0" w:line="329"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810575">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________________________</w:t>
      </w:r>
    </w:p>
    <w:p w14:paraId="68D1B6C8" w14:textId="065DF9AC" w:rsidR="00A978A3" w:rsidRPr="00247C7A" w:rsidRDefault="00A978A3" w:rsidP="005F4811">
      <w:pPr>
        <w:keepNext/>
        <w:spacing w:after="0" w:line="329"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810575">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אל"ם           מאיה</w:t>
      </w:r>
      <w:r w:rsidR="00810575">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גולדשמידט </w:t>
      </w:r>
      <w:r w:rsidRPr="00247C7A">
        <w:rPr>
          <w:rFonts w:ascii="David" w:eastAsia="Times New Roman" w:hAnsi="David" w:cs="David" w:hint="cs"/>
          <w:b/>
          <w:bCs/>
          <w:sz w:val="28"/>
          <w:szCs w:val="28"/>
          <w:rtl/>
        </w:rPr>
        <w:t xml:space="preserve"> </w:t>
      </w:r>
    </w:p>
    <w:p w14:paraId="505E15CF" w14:textId="01DEA646" w:rsidR="00A978A3" w:rsidRPr="00247C7A" w:rsidRDefault="00A978A3" w:rsidP="005F4811">
      <w:pPr>
        <w:keepNext/>
        <w:spacing w:after="0" w:line="329"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810575">
        <w:rPr>
          <w:rFonts w:ascii="David" w:eastAsia="Times New Roman" w:hAnsi="David" w:cs="David" w:hint="cs"/>
          <w:b/>
          <w:bCs/>
          <w:sz w:val="28"/>
          <w:szCs w:val="28"/>
          <w:rtl/>
        </w:rPr>
        <w:t xml:space="preserve">                </w:t>
      </w:r>
      <w:r>
        <w:rPr>
          <w:rFonts w:ascii="David" w:eastAsia="Times New Roman" w:hAnsi="David" w:cs="David" w:hint="cs"/>
          <w:b/>
          <w:bCs/>
          <w:sz w:val="28"/>
          <w:szCs w:val="28"/>
          <w:rtl/>
        </w:rPr>
        <w:t>שופטת</w:t>
      </w:r>
      <w:r w:rsidR="00810575">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בית       הדין   </w:t>
      </w:r>
      <w:r w:rsidR="00810575">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הצבאי </w:t>
      </w:r>
    </w:p>
    <w:p w14:paraId="38DF2124" w14:textId="639B8EDC" w:rsidR="00A978A3" w:rsidRDefault="00A978A3" w:rsidP="005F4811">
      <w:pPr>
        <w:spacing w:after="0" w:line="329"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810575">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ל     ע     ר     ע      ו      ר      י     ם</w:t>
      </w:r>
    </w:p>
    <w:p w14:paraId="61C46A9B" w14:textId="473AB099" w:rsidR="00810575" w:rsidRDefault="00810575" w:rsidP="005F4811">
      <w:pPr>
        <w:spacing w:after="0" w:line="329" w:lineRule="auto"/>
        <w:jc w:val="both"/>
        <w:rPr>
          <w:rFonts w:ascii="David" w:eastAsia="Times New Roman" w:hAnsi="David" w:cs="David"/>
          <w:b/>
          <w:bCs/>
          <w:sz w:val="28"/>
          <w:szCs w:val="28"/>
          <w:rtl/>
        </w:rPr>
      </w:pPr>
    </w:p>
    <w:p w14:paraId="5720821D" w14:textId="77777777" w:rsidR="00810575" w:rsidRPr="00405BC8" w:rsidRDefault="00810575" w:rsidP="00810575">
      <w:pPr>
        <w:ind w:left="-58" w:right="-567"/>
        <w:rPr>
          <w:rFonts w:ascii="David" w:hAnsi="David" w:cs="David"/>
          <w:b/>
          <w:bCs/>
          <w:sz w:val="28"/>
          <w:szCs w:val="28"/>
          <w:rtl/>
        </w:rPr>
      </w:pPr>
      <w:bookmarkStart w:id="2" w:name="_Hlk122599666"/>
      <w:bookmarkStart w:id="3" w:name="_Hlk141797760"/>
      <w:r w:rsidRPr="00405BC8">
        <w:rPr>
          <w:rFonts w:ascii="David" w:hAnsi="David" w:cs="David"/>
          <w:b/>
          <w:bCs/>
          <w:sz w:val="28"/>
          <w:szCs w:val="28"/>
          <w:rtl/>
        </w:rPr>
        <w:t xml:space="preserve">חתימת המגיה: _______________________________      העתק          נאמן         למקור             </w:t>
      </w:r>
    </w:p>
    <w:p w14:paraId="152C71EC" w14:textId="3DEE2F40" w:rsidR="00810575" w:rsidRPr="00405BC8" w:rsidRDefault="00810575" w:rsidP="00810575">
      <w:pPr>
        <w:ind w:left="-58" w:right="-567"/>
        <w:rPr>
          <w:rFonts w:ascii="David" w:hAnsi="David" w:cs="David"/>
          <w:b/>
          <w:bCs/>
          <w:sz w:val="28"/>
          <w:szCs w:val="28"/>
          <w:rtl/>
        </w:rPr>
      </w:pPr>
      <w:r w:rsidRPr="00405BC8">
        <w:rPr>
          <w:rFonts w:ascii="David" w:hAnsi="David" w:cs="David"/>
          <w:b/>
          <w:bCs/>
          <w:sz w:val="28"/>
          <w:szCs w:val="28"/>
          <w:rtl/>
        </w:rPr>
        <w:t xml:space="preserve">                                                                                                       </w:t>
      </w:r>
      <w:r w:rsidR="007B0D81">
        <w:rPr>
          <w:rFonts w:ascii="David" w:hAnsi="David" w:cs="David" w:hint="cs"/>
          <w:b/>
          <w:bCs/>
          <w:sz w:val="28"/>
          <w:szCs w:val="28"/>
          <w:rtl/>
        </w:rPr>
        <w:t>רס"ן</w:t>
      </w:r>
      <w:r w:rsidRPr="00405BC8">
        <w:rPr>
          <w:rFonts w:ascii="David" w:hAnsi="David" w:cs="David"/>
          <w:b/>
          <w:bCs/>
          <w:sz w:val="28"/>
          <w:szCs w:val="28"/>
          <w:rtl/>
        </w:rPr>
        <w:t xml:space="preserve"> </w:t>
      </w:r>
      <w:r>
        <w:rPr>
          <w:rFonts w:ascii="David" w:hAnsi="David" w:cs="David" w:hint="cs"/>
          <w:b/>
          <w:bCs/>
          <w:sz w:val="28"/>
          <w:szCs w:val="28"/>
          <w:rtl/>
        </w:rPr>
        <w:t xml:space="preserve">           נועם </w:t>
      </w:r>
      <w:r w:rsidRPr="00405BC8">
        <w:rPr>
          <w:rFonts w:ascii="David" w:hAnsi="David" w:cs="David"/>
          <w:b/>
          <w:bCs/>
          <w:sz w:val="28"/>
          <w:szCs w:val="28"/>
          <w:rtl/>
        </w:rPr>
        <w:t xml:space="preserve"> </w:t>
      </w:r>
      <w:r>
        <w:rPr>
          <w:rFonts w:ascii="David" w:hAnsi="David" w:cs="David" w:hint="cs"/>
          <w:b/>
          <w:bCs/>
          <w:sz w:val="28"/>
          <w:szCs w:val="28"/>
          <w:rtl/>
        </w:rPr>
        <w:t xml:space="preserve">       </w:t>
      </w:r>
      <w:r w:rsidRPr="00405BC8">
        <w:rPr>
          <w:rFonts w:ascii="David" w:hAnsi="David" w:cs="David"/>
          <w:b/>
          <w:bCs/>
          <w:sz w:val="28"/>
          <w:szCs w:val="28"/>
          <w:rtl/>
        </w:rPr>
        <w:t xml:space="preserve"> </w:t>
      </w:r>
      <w:r>
        <w:rPr>
          <w:rFonts w:ascii="David" w:hAnsi="David" w:cs="David" w:hint="cs"/>
          <w:b/>
          <w:bCs/>
          <w:sz w:val="28"/>
          <w:szCs w:val="28"/>
          <w:rtl/>
        </w:rPr>
        <w:t>בזיזה</w:t>
      </w:r>
    </w:p>
    <w:p w14:paraId="651B26FA" w14:textId="77777777" w:rsidR="00810575" w:rsidRPr="00405BC8" w:rsidRDefault="00810575" w:rsidP="00810575">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2"/>
    </w:p>
    <w:bookmarkEnd w:id="3"/>
    <w:p w14:paraId="3195B3D3" w14:textId="77777777" w:rsidR="00810575" w:rsidRPr="00797A29" w:rsidRDefault="00810575" w:rsidP="005F4811">
      <w:pPr>
        <w:spacing w:after="0" w:line="329" w:lineRule="auto"/>
        <w:jc w:val="both"/>
        <w:rPr>
          <w:rFonts w:ascii="Times New Roman" w:eastAsia="Times New Roman" w:hAnsi="Times New Roman" w:cs="David"/>
          <w:sz w:val="20"/>
          <w:szCs w:val="28"/>
          <w:rtl/>
        </w:rPr>
      </w:pPr>
    </w:p>
    <w:sectPr w:rsidR="00810575" w:rsidRPr="00797A29" w:rsidSect="00810575">
      <w:headerReference w:type="even" r:id="rId10"/>
      <w:headerReference w:type="default" r:id="rId11"/>
      <w:footerReference w:type="default" r:id="rId12"/>
      <w:headerReference w:type="first" r:id="rId13"/>
      <w:pgSz w:w="11906" w:h="16838"/>
      <w:pgMar w:top="1247" w:right="1247" w:bottom="1247" w:left="124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5D5D" w14:textId="77777777" w:rsidR="009014EE" w:rsidRDefault="009014EE">
      <w:pPr>
        <w:spacing w:after="0" w:line="240" w:lineRule="auto"/>
      </w:pPr>
      <w:r>
        <w:separator/>
      </w:r>
    </w:p>
  </w:endnote>
  <w:endnote w:type="continuationSeparator" w:id="0">
    <w:p w14:paraId="40CF392D" w14:textId="77777777" w:rsidR="009014EE" w:rsidRDefault="0090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872490376"/>
      <w:docPartObj>
        <w:docPartGallery w:val="Page Numbers (Bottom of Page)"/>
        <w:docPartUnique/>
      </w:docPartObj>
    </w:sdtPr>
    <w:sdtEndPr>
      <w:rPr>
        <w:cs/>
      </w:rPr>
    </w:sdtEndPr>
    <w:sdtContent>
      <w:p w14:paraId="1B392D5A" w14:textId="77777777" w:rsidR="008E02A3" w:rsidRDefault="008E02A3" w:rsidP="008E02A3">
        <w:pPr>
          <w:pStyle w:val="a7"/>
          <w:jc w:val="center"/>
          <w:rPr>
            <w:rFonts w:cs="David"/>
            <w:sz w:val="28"/>
            <w:szCs w:val="28"/>
          </w:rPr>
        </w:pPr>
      </w:p>
      <w:p w14:paraId="53B75E96" w14:textId="4288F559" w:rsidR="009622F8" w:rsidRDefault="001C64D6" w:rsidP="008E02A3">
        <w:pPr>
          <w:pStyle w:val="a7"/>
          <w:jc w:val="center"/>
          <w:rPr>
            <w:rtl/>
            <w:cs/>
          </w:rPr>
        </w:pPr>
        <w:r w:rsidRPr="00D61D0E">
          <w:rPr>
            <w:rFonts w:cs="David"/>
            <w:sz w:val="28"/>
            <w:szCs w:val="28"/>
          </w:rPr>
          <w:fldChar w:fldCharType="begin"/>
        </w:r>
        <w:r w:rsidRPr="00D61D0E">
          <w:rPr>
            <w:rFonts w:cs="David"/>
            <w:sz w:val="28"/>
            <w:szCs w:val="28"/>
            <w:rtl/>
            <w:cs/>
          </w:rPr>
          <w:instrText xml:space="preserve">PAGE   </w:instrText>
        </w:r>
        <w:r w:rsidRPr="00D61D0E">
          <w:rPr>
            <w:rFonts w:cs="David"/>
            <w:sz w:val="28"/>
            <w:szCs w:val="28"/>
            <w:cs/>
          </w:rPr>
          <w:instrText>\</w:instrText>
        </w:r>
        <w:r w:rsidRPr="00D61D0E">
          <w:rPr>
            <w:rFonts w:cs="David"/>
            <w:sz w:val="28"/>
            <w:szCs w:val="28"/>
            <w:rtl/>
            <w:cs/>
          </w:rPr>
          <w:instrText xml:space="preserve">* </w:instrText>
        </w:r>
        <w:r w:rsidRPr="00D61D0E">
          <w:rPr>
            <w:rFonts w:cs="David"/>
            <w:sz w:val="28"/>
            <w:szCs w:val="28"/>
            <w:cs/>
          </w:rPr>
          <w:instrText>MERGEFORMAT</w:instrText>
        </w:r>
        <w:r w:rsidRPr="00D61D0E">
          <w:rPr>
            <w:rFonts w:cs="David"/>
            <w:sz w:val="28"/>
            <w:szCs w:val="28"/>
          </w:rPr>
          <w:fldChar w:fldCharType="separate"/>
        </w:r>
        <w:r w:rsidRPr="00CF70DE">
          <w:rPr>
            <w:rFonts w:cs="David"/>
            <w:noProof/>
            <w:sz w:val="28"/>
            <w:szCs w:val="28"/>
            <w:rtl/>
            <w:lang w:val="he-IL"/>
          </w:rPr>
          <w:t>3</w:t>
        </w:r>
        <w:r w:rsidRPr="00D61D0E">
          <w:rPr>
            <w:rFonts w:cs="David"/>
            <w:sz w:val="28"/>
            <w:szCs w:val="28"/>
          </w:rPr>
          <w:fldChar w:fldCharType="end"/>
        </w:r>
      </w:p>
    </w:sdtContent>
  </w:sdt>
  <w:p w14:paraId="3CB47AC8" w14:textId="77777777" w:rsidR="009622F8" w:rsidRDefault="009622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6B42" w14:textId="77777777" w:rsidR="009014EE" w:rsidRDefault="009014EE">
      <w:pPr>
        <w:spacing w:after="0" w:line="240" w:lineRule="auto"/>
      </w:pPr>
      <w:r>
        <w:separator/>
      </w:r>
    </w:p>
  </w:footnote>
  <w:footnote w:type="continuationSeparator" w:id="0">
    <w:p w14:paraId="7E778809" w14:textId="77777777" w:rsidR="009014EE" w:rsidRDefault="00901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8719" w14:textId="714A843F" w:rsidR="009622F8" w:rsidRDefault="009622F8">
    <w:pPr>
      <w:pStyle w:val="a5"/>
    </w:pPr>
    <w:r>
      <w:rPr>
        <w:noProof/>
      </w:rPr>
      <mc:AlternateContent>
        <mc:Choice Requires="wps">
          <w:drawing>
            <wp:anchor distT="0" distB="0" distL="0" distR="0" simplePos="0" relativeHeight="251659264" behindDoc="0" locked="0" layoutInCell="1" allowOverlap="1" wp14:anchorId="52C06610" wp14:editId="685DBBD4">
              <wp:simplePos x="635" y="635"/>
              <wp:positionH relativeFrom="page">
                <wp:align>center</wp:align>
              </wp:positionH>
              <wp:positionV relativeFrom="page">
                <wp:align>top</wp:align>
              </wp:positionV>
              <wp:extent cx="450215" cy="368935"/>
              <wp:effectExtent l="0" t="0" r="6985" b="12065"/>
              <wp:wrapNone/>
              <wp:docPr id="411395630"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53BE3FAF" w14:textId="449E0746" w:rsidR="009622F8" w:rsidRPr="009622F8" w:rsidRDefault="009622F8" w:rsidP="009622F8">
                          <w:pPr>
                            <w:spacing w:after="0"/>
                            <w:rPr>
                              <w:rFonts w:ascii="Calibri" w:eastAsia="Calibri" w:hAnsi="Calibri" w:cs="Calibri"/>
                              <w:noProof/>
                              <w:color w:val="000000"/>
                              <w:sz w:val="20"/>
                              <w:szCs w:val="20"/>
                            </w:rPr>
                          </w:pPr>
                          <w:r w:rsidRPr="009622F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2C06610"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Xh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V7pQL+ijlexEIaY4ViupGE070MvWXwHXKxWKQn1Y1nYmK3lETryFEl86V6ZswPTAVf0CKOMWPGG&#10;8D43/unt6hCQ9rSNyGlP5EA1ai/tc3gnUdx/3lPW5TUvfwM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KeFF4QoCAAAVBAAADgAA&#10;AAAAAAAAAAAAAAAuAgAAZHJzL2Uyb0RvYy54bWxQSwECLQAUAAYACAAAACEAJXbIP9kAAAADAQAA&#10;DwAAAAAAAAAAAAAAAABkBAAAZHJzL2Rvd25yZXYueG1sUEsFBgAAAAAEAAQA8wAAAGoFAAAAAA==&#10;" filled="f" stroked="f">
              <v:textbox style="mso-fit-shape-to-text:t" inset="0,15pt,0,0">
                <w:txbxContent>
                  <w:p w14:paraId="53BE3FAF" w14:textId="449E0746" w:rsidR="009622F8" w:rsidRPr="009622F8" w:rsidRDefault="009622F8" w:rsidP="009622F8">
                    <w:pPr>
                      <w:spacing w:after="0"/>
                      <w:rPr>
                        <w:rFonts w:ascii="Calibri" w:eastAsia="Calibri" w:hAnsi="Calibri" w:cs="Calibri"/>
                        <w:noProof/>
                        <w:color w:val="000000"/>
                        <w:sz w:val="20"/>
                        <w:szCs w:val="20"/>
                      </w:rPr>
                    </w:pPr>
                    <w:r w:rsidRPr="009622F8">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DE62" w14:textId="46DF154E" w:rsidR="000D2B68" w:rsidRPr="00810575" w:rsidRDefault="009622F8" w:rsidP="00810575">
    <w:pPr>
      <w:pStyle w:val="a5"/>
    </w:pPr>
    <w:r>
      <w:rPr>
        <w:rFonts w:cs="David" w:hint="cs"/>
        <w:noProof/>
        <w:sz w:val="28"/>
        <w:szCs w:val="28"/>
        <w:rtl/>
        <w:lang w:val="he-IL"/>
      </w:rPr>
      <mc:AlternateContent>
        <mc:Choice Requires="wps">
          <w:drawing>
            <wp:anchor distT="0" distB="0" distL="0" distR="0" simplePos="0" relativeHeight="251660288" behindDoc="0" locked="0" layoutInCell="1" allowOverlap="1" wp14:anchorId="77411DFC" wp14:editId="0EA701FC">
              <wp:simplePos x="790575" y="447675"/>
              <wp:positionH relativeFrom="page">
                <wp:align>center</wp:align>
              </wp:positionH>
              <wp:positionV relativeFrom="page">
                <wp:align>top</wp:align>
              </wp:positionV>
              <wp:extent cx="450215" cy="368935"/>
              <wp:effectExtent l="0" t="0" r="6985" b="12065"/>
              <wp:wrapNone/>
              <wp:docPr id="1502024060"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01D3D78A" w14:textId="37006C46" w:rsidR="009622F8" w:rsidRPr="009622F8" w:rsidRDefault="009622F8" w:rsidP="009622F8">
                          <w:pPr>
                            <w:spacing w:after="0"/>
                            <w:rPr>
                              <w:rFonts w:ascii="Calibri" w:eastAsia="Calibri" w:hAnsi="Calibri" w:cs="Calibri"/>
                              <w:noProof/>
                              <w:color w:val="000000"/>
                              <w:sz w:val="20"/>
                              <w:szCs w:val="20"/>
                            </w:rPr>
                          </w:pPr>
                          <w:r w:rsidRPr="009622F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7411DFC"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KzDQ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" filled="f" stroked="f">
              <v:textbox style="mso-fit-shape-to-text:t" inset="0,15pt,0,0">
                <w:txbxContent>
                  <w:p w14:paraId="01D3D78A" w14:textId="37006C46" w:rsidR="009622F8" w:rsidRPr="009622F8" w:rsidRDefault="009622F8" w:rsidP="009622F8">
                    <w:pPr>
                      <w:spacing w:after="0"/>
                      <w:rPr>
                        <w:rFonts w:ascii="Calibri" w:eastAsia="Calibri" w:hAnsi="Calibri" w:cs="Calibri"/>
                        <w:noProof/>
                        <w:color w:val="000000"/>
                        <w:sz w:val="20"/>
                        <w:szCs w:val="20"/>
                      </w:rPr>
                    </w:pPr>
                    <w:r w:rsidRPr="009622F8">
                      <w:rPr>
                        <w:rFonts w:ascii="Calibri" w:eastAsia="Calibri" w:hAnsi="Calibri" w:cs="Calibri"/>
                        <w:noProof/>
                        <w:color w:val="000000"/>
                        <w:sz w:val="20"/>
                        <w:szCs w:val="20"/>
                        <w:rtl/>
                      </w:rPr>
                      <w:t>- בלמ"ס -</w:t>
                    </w:r>
                  </w:p>
                </w:txbxContent>
              </v:textbox>
              <w10:wrap anchorx="page" anchory="page"/>
            </v:shape>
          </w:pict>
        </mc:Fallback>
      </mc:AlternateContent>
    </w:r>
    <w:r w:rsidR="001C64D6">
      <w:rPr>
        <w:rFonts w:cs="David" w:hint="cs"/>
        <w:sz w:val="28"/>
        <w:szCs w:val="28"/>
        <w:rtl/>
      </w:rPr>
      <w:t xml:space="preserve">                                                           </w:t>
    </w:r>
    <w:r w:rsidR="00810575">
      <w:rPr>
        <w:rFonts w:cs="David" w:hint="cs"/>
        <w:sz w:val="28"/>
        <w:szCs w:val="28"/>
        <w:rtl/>
      </w:rPr>
      <w:t xml:space="preserve">           </w:t>
    </w:r>
    <w:r w:rsidR="007B0D81">
      <w:rPr>
        <w:rFonts w:cs="David" w:hint="cs"/>
        <w:sz w:val="28"/>
        <w:szCs w:val="28"/>
        <w:rtl/>
      </w:rPr>
      <w:t>ב ל מ " ס</w:t>
    </w:r>
    <w:r w:rsidR="001C64D6">
      <w:rPr>
        <w:rtl/>
      </w:rPr>
      <w:tab/>
    </w:r>
    <w:r w:rsidR="001C64D6">
      <w:rPr>
        <w:rFonts w:hint="cs"/>
        <w:rtl/>
      </w:rPr>
      <w:t xml:space="preserve">                         </w:t>
    </w:r>
    <w:r w:rsidR="001C64D6" w:rsidRPr="00452031">
      <w:rPr>
        <w:rFonts w:cs="David" w:hint="cs"/>
        <w:sz w:val="28"/>
        <w:szCs w:val="28"/>
        <w:rtl/>
      </w:rPr>
      <w:t>ב"ש</w:t>
    </w:r>
    <w:r w:rsidR="00B8747B">
      <w:rPr>
        <w:rFonts w:cs="David" w:hint="cs"/>
        <w:sz w:val="28"/>
        <w:szCs w:val="28"/>
        <w:rtl/>
      </w:rPr>
      <w:t>/</w:t>
    </w:r>
    <w:r w:rsidR="005A42C6">
      <w:rPr>
        <w:rFonts w:cs="David" w:hint="cs"/>
        <w:sz w:val="28"/>
        <w:szCs w:val="28"/>
        <w:rtl/>
      </w:rPr>
      <w:t xml:space="preserve">14/25, 44199-03-25 </w:t>
    </w:r>
    <w:r w:rsidR="003D4EDC">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9527" w14:textId="541901E1" w:rsidR="009622F8" w:rsidRDefault="009622F8">
    <w:pPr>
      <w:pStyle w:val="a5"/>
    </w:pPr>
    <w:r>
      <w:rPr>
        <w:noProof/>
      </w:rPr>
      <mc:AlternateContent>
        <mc:Choice Requires="wps">
          <w:drawing>
            <wp:anchor distT="0" distB="0" distL="0" distR="0" simplePos="0" relativeHeight="251658240" behindDoc="0" locked="0" layoutInCell="1" allowOverlap="1" wp14:anchorId="5E6A0175" wp14:editId="2FB17B3D">
              <wp:simplePos x="635" y="635"/>
              <wp:positionH relativeFrom="page">
                <wp:align>center</wp:align>
              </wp:positionH>
              <wp:positionV relativeFrom="page">
                <wp:align>top</wp:align>
              </wp:positionV>
              <wp:extent cx="450215" cy="368935"/>
              <wp:effectExtent l="0" t="0" r="6985" b="12065"/>
              <wp:wrapNone/>
              <wp:docPr id="1959678960"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43BD7797" w14:textId="56A1A283" w:rsidR="009622F8" w:rsidRPr="009622F8" w:rsidRDefault="009622F8" w:rsidP="009622F8">
                          <w:pPr>
                            <w:spacing w:after="0"/>
                            <w:rPr>
                              <w:rFonts w:ascii="Calibri" w:eastAsia="Calibri" w:hAnsi="Calibri" w:cs="Calibri"/>
                              <w:noProof/>
                              <w:color w:val="000000"/>
                              <w:sz w:val="20"/>
                              <w:szCs w:val="20"/>
                            </w:rPr>
                          </w:pPr>
                          <w:r w:rsidRPr="009622F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E6A0175"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1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uqks/G7ndQnWgoD8O+g5PrhkpvRMBn4WnBNAeJ&#10;Fp/o0C10JYezxVkN/sff/DGfeKcoZx0JpuSWFM1Z+83SPqK2kjG9zec53fzo3o2GPZh7IBlO6UU4&#10;mcyYh+3o1R7MK8l5FQtRSFhJ5UqOo3mPg3LpOUi1WqUkkpETuLFbJyN0pCty+dK/Cu/OhCNt6hFG&#10;NYniHe9DbvwzuNUBif20lEjtQOSZcZJgWuv5uUSN/3pPWZdHvfwJ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JMf5fUOAgAAHAQA&#10;AA4AAAAAAAAAAAAAAAAALgIAAGRycy9lMm9Eb2MueG1sUEsBAi0AFAAGAAgAAAAhACV2yD/ZAAAA&#10;AwEAAA8AAAAAAAAAAAAAAAAAaAQAAGRycy9kb3ducmV2LnhtbFBLBQYAAAAABAAEAPMAAABuBQAA&#10;AAA=&#10;" filled="f" stroked="f">
              <v:textbox style="mso-fit-shape-to-text:t" inset="0,15pt,0,0">
                <w:txbxContent>
                  <w:p w14:paraId="43BD7797" w14:textId="56A1A283" w:rsidR="009622F8" w:rsidRPr="009622F8" w:rsidRDefault="009622F8" w:rsidP="009622F8">
                    <w:pPr>
                      <w:spacing w:after="0"/>
                      <w:rPr>
                        <w:rFonts w:ascii="Calibri" w:eastAsia="Calibri" w:hAnsi="Calibri" w:cs="Calibri"/>
                        <w:noProof/>
                        <w:color w:val="000000"/>
                        <w:sz w:val="20"/>
                        <w:szCs w:val="20"/>
                      </w:rPr>
                    </w:pPr>
                    <w:r w:rsidRPr="009622F8">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78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65B30"/>
    <w:multiLevelType w:val="hybridMultilevel"/>
    <w:tmpl w:val="CC4859D0"/>
    <w:lvl w:ilvl="0" w:tplc="82407556">
      <w:start w:val="1"/>
      <w:numFmt w:val="decimal"/>
      <w:suff w:val="space"/>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15:restartNumberingAfterBreak="0">
    <w:nsid w:val="17AA0F2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DB393A"/>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8453C"/>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191469"/>
    <w:multiLevelType w:val="hybridMultilevel"/>
    <w:tmpl w:val="82B0F836"/>
    <w:lvl w:ilvl="0" w:tplc="8BCA355C">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75B99"/>
    <w:multiLevelType w:val="hybridMultilevel"/>
    <w:tmpl w:val="207CAF18"/>
    <w:lvl w:ilvl="0" w:tplc="D8109832">
      <w:start w:val="1"/>
      <w:numFmt w:val="decimal"/>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15:restartNumberingAfterBreak="0">
    <w:nsid w:val="43861D7D"/>
    <w:multiLevelType w:val="hybridMultilevel"/>
    <w:tmpl w:val="6A444366"/>
    <w:lvl w:ilvl="0" w:tplc="EAFC788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8C0"/>
    <w:multiLevelType w:val="hybridMultilevel"/>
    <w:tmpl w:val="0E80B720"/>
    <w:lvl w:ilvl="0" w:tplc="E13C7D2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9381970">
    <w:abstractNumId w:val="8"/>
  </w:num>
  <w:num w:numId="2" w16cid:durableId="1397125767">
    <w:abstractNumId w:val="5"/>
  </w:num>
  <w:num w:numId="3" w16cid:durableId="1489638193">
    <w:abstractNumId w:val="4"/>
  </w:num>
  <w:num w:numId="4" w16cid:durableId="1006787961">
    <w:abstractNumId w:val="2"/>
  </w:num>
  <w:num w:numId="5" w16cid:durableId="1996254328">
    <w:abstractNumId w:val="0"/>
  </w:num>
  <w:num w:numId="6" w16cid:durableId="358362290">
    <w:abstractNumId w:val="3"/>
  </w:num>
  <w:num w:numId="7" w16cid:durableId="558593531">
    <w:abstractNumId w:val="7"/>
  </w:num>
  <w:num w:numId="8" w16cid:durableId="307175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791483">
    <w:abstractNumId w:val="1"/>
  </w:num>
  <w:num w:numId="10" w16cid:durableId="1536577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8"/>
    <w:rsid w:val="000057D7"/>
    <w:rsid w:val="00012C8B"/>
    <w:rsid w:val="00041325"/>
    <w:rsid w:val="00054601"/>
    <w:rsid w:val="00067D06"/>
    <w:rsid w:val="00086CB4"/>
    <w:rsid w:val="000952A8"/>
    <w:rsid w:val="000A1220"/>
    <w:rsid w:val="000B0017"/>
    <w:rsid w:val="000B0EBB"/>
    <w:rsid w:val="000B0FBE"/>
    <w:rsid w:val="000C09BD"/>
    <w:rsid w:val="000C2E39"/>
    <w:rsid w:val="000D2B68"/>
    <w:rsid w:val="000D4F6A"/>
    <w:rsid w:val="000E2952"/>
    <w:rsid w:val="000E43EE"/>
    <w:rsid w:val="000E51DE"/>
    <w:rsid w:val="000F239B"/>
    <w:rsid w:val="00103A61"/>
    <w:rsid w:val="001144BE"/>
    <w:rsid w:val="001300B0"/>
    <w:rsid w:val="00160B79"/>
    <w:rsid w:val="00191E90"/>
    <w:rsid w:val="00197B03"/>
    <w:rsid w:val="001B799F"/>
    <w:rsid w:val="001C64D6"/>
    <w:rsid w:val="001E306F"/>
    <w:rsid w:val="001E50E5"/>
    <w:rsid w:val="001E5370"/>
    <w:rsid w:val="001E73D6"/>
    <w:rsid w:val="001F1F24"/>
    <w:rsid w:val="001F2FB8"/>
    <w:rsid w:val="00207DDA"/>
    <w:rsid w:val="0021357B"/>
    <w:rsid w:val="00222EC1"/>
    <w:rsid w:val="00225151"/>
    <w:rsid w:val="002333F6"/>
    <w:rsid w:val="00246547"/>
    <w:rsid w:val="00260914"/>
    <w:rsid w:val="00262DA7"/>
    <w:rsid w:val="00281478"/>
    <w:rsid w:val="0028747A"/>
    <w:rsid w:val="002B4867"/>
    <w:rsid w:val="002B6F11"/>
    <w:rsid w:val="002D1E26"/>
    <w:rsid w:val="002E7B5A"/>
    <w:rsid w:val="002F0155"/>
    <w:rsid w:val="00334064"/>
    <w:rsid w:val="003432F6"/>
    <w:rsid w:val="0034455F"/>
    <w:rsid w:val="00352D14"/>
    <w:rsid w:val="003647A8"/>
    <w:rsid w:val="00365B5A"/>
    <w:rsid w:val="0037420B"/>
    <w:rsid w:val="0038341F"/>
    <w:rsid w:val="00385466"/>
    <w:rsid w:val="003A362A"/>
    <w:rsid w:val="003C30AE"/>
    <w:rsid w:val="003D4EDC"/>
    <w:rsid w:val="00403B80"/>
    <w:rsid w:val="004071C9"/>
    <w:rsid w:val="00407E4A"/>
    <w:rsid w:val="0041564E"/>
    <w:rsid w:val="00415F2D"/>
    <w:rsid w:val="0042632D"/>
    <w:rsid w:val="0044749D"/>
    <w:rsid w:val="0045557A"/>
    <w:rsid w:val="004634AC"/>
    <w:rsid w:val="00466742"/>
    <w:rsid w:val="0047518E"/>
    <w:rsid w:val="004A3FB5"/>
    <w:rsid w:val="004B6DC8"/>
    <w:rsid w:val="004B75F3"/>
    <w:rsid w:val="004C380E"/>
    <w:rsid w:val="004C79FE"/>
    <w:rsid w:val="004F2B8D"/>
    <w:rsid w:val="0050270F"/>
    <w:rsid w:val="0051281D"/>
    <w:rsid w:val="005156B7"/>
    <w:rsid w:val="005258C9"/>
    <w:rsid w:val="005314CF"/>
    <w:rsid w:val="00556DF5"/>
    <w:rsid w:val="00562861"/>
    <w:rsid w:val="00567E22"/>
    <w:rsid w:val="00575B76"/>
    <w:rsid w:val="00591BCF"/>
    <w:rsid w:val="00596AEC"/>
    <w:rsid w:val="005A1397"/>
    <w:rsid w:val="005A42C6"/>
    <w:rsid w:val="005B2227"/>
    <w:rsid w:val="005B3F68"/>
    <w:rsid w:val="005E3D57"/>
    <w:rsid w:val="005F4811"/>
    <w:rsid w:val="00624941"/>
    <w:rsid w:val="00624EFF"/>
    <w:rsid w:val="00627321"/>
    <w:rsid w:val="00631610"/>
    <w:rsid w:val="00636B00"/>
    <w:rsid w:val="0064021D"/>
    <w:rsid w:val="00656086"/>
    <w:rsid w:val="00675545"/>
    <w:rsid w:val="0068302E"/>
    <w:rsid w:val="00684C0A"/>
    <w:rsid w:val="006B147D"/>
    <w:rsid w:val="006D699A"/>
    <w:rsid w:val="006F7855"/>
    <w:rsid w:val="00703053"/>
    <w:rsid w:val="007120FD"/>
    <w:rsid w:val="00731316"/>
    <w:rsid w:val="00744161"/>
    <w:rsid w:val="00747834"/>
    <w:rsid w:val="007530F1"/>
    <w:rsid w:val="00762E89"/>
    <w:rsid w:val="007A363A"/>
    <w:rsid w:val="007B0D81"/>
    <w:rsid w:val="007B7648"/>
    <w:rsid w:val="007C5F3F"/>
    <w:rsid w:val="007D2910"/>
    <w:rsid w:val="007D7B29"/>
    <w:rsid w:val="007F3297"/>
    <w:rsid w:val="00800486"/>
    <w:rsid w:val="00807833"/>
    <w:rsid w:val="00810575"/>
    <w:rsid w:val="00812A78"/>
    <w:rsid w:val="00831484"/>
    <w:rsid w:val="00836238"/>
    <w:rsid w:val="00837B9B"/>
    <w:rsid w:val="00860DB2"/>
    <w:rsid w:val="00865507"/>
    <w:rsid w:val="00867B08"/>
    <w:rsid w:val="00892747"/>
    <w:rsid w:val="008A00A4"/>
    <w:rsid w:val="008E02A3"/>
    <w:rsid w:val="008F5DAB"/>
    <w:rsid w:val="009014EE"/>
    <w:rsid w:val="00902DBE"/>
    <w:rsid w:val="009053D5"/>
    <w:rsid w:val="00920679"/>
    <w:rsid w:val="00937F42"/>
    <w:rsid w:val="00950481"/>
    <w:rsid w:val="00955692"/>
    <w:rsid w:val="009622F8"/>
    <w:rsid w:val="00971768"/>
    <w:rsid w:val="0097376A"/>
    <w:rsid w:val="009761A6"/>
    <w:rsid w:val="00990E4A"/>
    <w:rsid w:val="009C4142"/>
    <w:rsid w:val="009D1EAB"/>
    <w:rsid w:val="009E2B4D"/>
    <w:rsid w:val="009E58B1"/>
    <w:rsid w:val="009F4151"/>
    <w:rsid w:val="009F66C2"/>
    <w:rsid w:val="00A006AB"/>
    <w:rsid w:val="00A13BCB"/>
    <w:rsid w:val="00A17F79"/>
    <w:rsid w:val="00A211B6"/>
    <w:rsid w:val="00A24F0A"/>
    <w:rsid w:val="00A35DE1"/>
    <w:rsid w:val="00A44C00"/>
    <w:rsid w:val="00A545BC"/>
    <w:rsid w:val="00A563B2"/>
    <w:rsid w:val="00A60433"/>
    <w:rsid w:val="00A6543F"/>
    <w:rsid w:val="00A8116D"/>
    <w:rsid w:val="00A928D2"/>
    <w:rsid w:val="00A978A3"/>
    <w:rsid w:val="00AA0133"/>
    <w:rsid w:val="00AA326F"/>
    <w:rsid w:val="00AB039A"/>
    <w:rsid w:val="00AC7C74"/>
    <w:rsid w:val="00AF0471"/>
    <w:rsid w:val="00AF0C78"/>
    <w:rsid w:val="00B075F5"/>
    <w:rsid w:val="00B25C73"/>
    <w:rsid w:val="00B268FE"/>
    <w:rsid w:val="00B31D35"/>
    <w:rsid w:val="00B34098"/>
    <w:rsid w:val="00B36BAC"/>
    <w:rsid w:val="00B37925"/>
    <w:rsid w:val="00B4569B"/>
    <w:rsid w:val="00B54F91"/>
    <w:rsid w:val="00B56CBB"/>
    <w:rsid w:val="00B7121E"/>
    <w:rsid w:val="00B83DF0"/>
    <w:rsid w:val="00B8747B"/>
    <w:rsid w:val="00BA16E8"/>
    <w:rsid w:val="00BC3C05"/>
    <w:rsid w:val="00BC5B8A"/>
    <w:rsid w:val="00BD3148"/>
    <w:rsid w:val="00BD7841"/>
    <w:rsid w:val="00BF5FFB"/>
    <w:rsid w:val="00C31546"/>
    <w:rsid w:val="00C3381A"/>
    <w:rsid w:val="00C373B9"/>
    <w:rsid w:val="00C46F79"/>
    <w:rsid w:val="00C50D97"/>
    <w:rsid w:val="00C53103"/>
    <w:rsid w:val="00C5354D"/>
    <w:rsid w:val="00C55797"/>
    <w:rsid w:val="00C62FAA"/>
    <w:rsid w:val="00C64ABB"/>
    <w:rsid w:val="00C67F12"/>
    <w:rsid w:val="00C701A3"/>
    <w:rsid w:val="00C92B53"/>
    <w:rsid w:val="00CB0DCD"/>
    <w:rsid w:val="00CB4718"/>
    <w:rsid w:val="00CB7953"/>
    <w:rsid w:val="00CD4B1E"/>
    <w:rsid w:val="00CD5467"/>
    <w:rsid w:val="00CE6F7C"/>
    <w:rsid w:val="00CF4831"/>
    <w:rsid w:val="00D14732"/>
    <w:rsid w:val="00D2377D"/>
    <w:rsid w:val="00D3628F"/>
    <w:rsid w:val="00D429B9"/>
    <w:rsid w:val="00D44485"/>
    <w:rsid w:val="00D47BE4"/>
    <w:rsid w:val="00D646F9"/>
    <w:rsid w:val="00D66ACE"/>
    <w:rsid w:val="00D7525D"/>
    <w:rsid w:val="00D85BF2"/>
    <w:rsid w:val="00D90CE7"/>
    <w:rsid w:val="00D97AE8"/>
    <w:rsid w:val="00DA018C"/>
    <w:rsid w:val="00DA110D"/>
    <w:rsid w:val="00DB6B25"/>
    <w:rsid w:val="00DE18F5"/>
    <w:rsid w:val="00DF3153"/>
    <w:rsid w:val="00DF59E1"/>
    <w:rsid w:val="00E02708"/>
    <w:rsid w:val="00E03B2B"/>
    <w:rsid w:val="00E069C0"/>
    <w:rsid w:val="00E248F2"/>
    <w:rsid w:val="00E406C7"/>
    <w:rsid w:val="00E4283D"/>
    <w:rsid w:val="00E5169F"/>
    <w:rsid w:val="00E63952"/>
    <w:rsid w:val="00E72F56"/>
    <w:rsid w:val="00E9495E"/>
    <w:rsid w:val="00EA1895"/>
    <w:rsid w:val="00EA5595"/>
    <w:rsid w:val="00EA5766"/>
    <w:rsid w:val="00EB1F23"/>
    <w:rsid w:val="00EC5134"/>
    <w:rsid w:val="00ED0E85"/>
    <w:rsid w:val="00EE5EE8"/>
    <w:rsid w:val="00EE6204"/>
    <w:rsid w:val="00F00A2F"/>
    <w:rsid w:val="00F21186"/>
    <w:rsid w:val="00F3342F"/>
    <w:rsid w:val="00F33AC7"/>
    <w:rsid w:val="00F36194"/>
    <w:rsid w:val="00F4796D"/>
    <w:rsid w:val="00F54D87"/>
    <w:rsid w:val="00F67A31"/>
    <w:rsid w:val="00F92C19"/>
    <w:rsid w:val="00F95AB4"/>
    <w:rsid w:val="00F96D22"/>
    <w:rsid w:val="00F97B5E"/>
    <w:rsid w:val="00FB7525"/>
    <w:rsid w:val="00FC1184"/>
    <w:rsid w:val="00FC792E"/>
    <w:rsid w:val="00FD5E0F"/>
    <w:rsid w:val="00FE0340"/>
    <w:rsid w:val="00FE23DC"/>
    <w:rsid w:val="00FE5C24"/>
    <w:rsid w:val="00FF5A2F"/>
    <w:rsid w:val="00FF7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4D2D"/>
  <w15:chartTrackingRefBased/>
  <w15:docId w15:val="{180A1AA6-6474-4709-8044-189A6E8C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7B764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7648"/>
    <w:pPr>
      <w:ind w:left="720"/>
      <w:contextualSpacing/>
    </w:pPr>
  </w:style>
  <w:style w:type="character" w:customStyle="1" w:styleId="a4">
    <w:name w:val="פיסקת רשימה תו"/>
    <w:basedOn w:val="a0"/>
    <w:link w:val="a3"/>
    <w:uiPriority w:val="34"/>
    <w:rsid w:val="007B7648"/>
  </w:style>
  <w:style w:type="paragraph" w:styleId="a5">
    <w:name w:val="header"/>
    <w:basedOn w:val="a"/>
    <w:link w:val="a6"/>
    <w:uiPriority w:val="99"/>
    <w:unhideWhenUsed/>
    <w:rsid w:val="007B7648"/>
    <w:pPr>
      <w:tabs>
        <w:tab w:val="center" w:pos="4513"/>
        <w:tab w:val="right" w:pos="9026"/>
      </w:tabs>
      <w:spacing w:after="0" w:line="240" w:lineRule="auto"/>
    </w:pPr>
  </w:style>
  <w:style w:type="character" w:customStyle="1" w:styleId="a6">
    <w:name w:val="כותרת עליונה תו"/>
    <w:basedOn w:val="a0"/>
    <w:link w:val="a5"/>
    <w:uiPriority w:val="99"/>
    <w:rsid w:val="007B7648"/>
  </w:style>
  <w:style w:type="paragraph" w:styleId="a7">
    <w:name w:val="footer"/>
    <w:basedOn w:val="a"/>
    <w:link w:val="a8"/>
    <w:uiPriority w:val="99"/>
    <w:unhideWhenUsed/>
    <w:rsid w:val="007B7648"/>
    <w:pPr>
      <w:tabs>
        <w:tab w:val="center" w:pos="4513"/>
        <w:tab w:val="right" w:pos="9026"/>
      </w:tabs>
      <w:spacing w:after="0" w:line="240" w:lineRule="auto"/>
    </w:pPr>
  </w:style>
  <w:style w:type="character" w:customStyle="1" w:styleId="a8">
    <w:name w:val="כותרת תחתונה תו"/>
    <w:basedOn w:val="a0"/>
    <w:link w:val="a7"/>
    <w:uiPriority w:val="99"/>
    <w:rsid w:val="007B7648"/>
  </w:style>
  <w:style w:type="paragraph" w:styleId="a9">
    <w:name w:val="Balloon Text"/>
    <w:basedOn w:val="a"/>
    <w:link w:val="aa"/>
    <w:uiPriority w:val="99"/>
    <w:semiHidden/>
    <w:unhideWhenUsed/>
    <w:rsid w:val="00812A78"/>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12A78"/>
    <w:rPr>
      <w:rFonts w:ascii="Tahoma" w:hAnsi="Tahoma" w:cs="Tahoma"/>
      <w:sz w:val="18"/>
      <w:szCs w:val="18"/>
    </w:rPr>
  </w:style>
  <w:style w:type="paragraph" w:customStyle="1" w:styleId="1">
    <w:name w:val="סגנון1"/>
    <w:basedOn w:val="ab"/>
    <w:link w:val="10"/>
    <w:qFormat/>
    <w:rsid w:val="00385466"/>
    <w:pPr>
      <w:pBdr>
        <w:top w:val="none" w:sz="0" w:space="0" w:color="auto"/>
        <w:left w:val="none" w:sz="0" w:space="0" w:color="auto"/>
        <w:bottom w:val="none" w:sz="0" w:space="0" w:color="auto"/>
        <w:right w:val="none" w:sz="0" w:space="0" w:color="auto"/>
      </w:pBdr>
      <w:spacing w:before="240" w:after="360" w:line="240" w:lineRule="auto"/>
      <w:ind w:left="1360" w:right="1276"/>
      <w:contextualSpacing/>
      <w:jc w:val="both"/>
    </w:pPr>
    <w:rPr>
      <w:rFonts w:ascii="Arial Black" w:eastAsia="Times New Roman" w:hAnsi="Arial Black" w:cs="David"/>
      <w:i w:val="0"/>
      <w:iCs w:val="0"/>
      <w:color w:val="auto"/>
      <w:sz w:val="28"/>
      <w:szCs w:val="28"/>
    </w:rPr>
  </w:style>
  <w:style w:type="character" w:customStyle="1" w:styleId="10">
    <w:name w:val="סגנון1 תו"/>
    <w:link w:val="1"/>
    <w:rsid w:val="00385466"/>
    <w:rPr>
      <w:rFonts w:ascii="Arial Black" w:eastAsia="Times New Roman" w:hAnsi="Arial Black" w:cs="David"/>
      <w:sz w:val="28"/>
      <w:szCs w:val="28"/>
    </w:rPr>
  </w:style>
  <w:style w:type="paragraph" w:styleId="ab">
    <w:name w:val="Block Text"/>
    <w:basedOn w:val="a"/>
    <w:uiPriority w:val="99"/>
    <w:semiHidden/>
    <w:unhideWhenUsed/>
    <w:rsid w:val="003854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ac">
    <w:name w:val="annotation reference"/>
    <w:basedOn w:val="a0"/>
    <w:uiPriority w:val="99"/>
    <w:semiHidden/>
    <w:unhideWhenUsed/>
    <w:rsid w:val="00EA5766"/>
    <w:rPr>
      <w:sz w:val="16"/>
      <w:szCs w:val="16"/>
    </w:rPr>
  </w:style>
  <w:style w:type="paragraph" w:styleId="ad">
    <w:name w:val="annotation text"/>
    <w:basedOn w:val="a"/>
    <w:link w:val="ae"/>
    <w:uiPriority w:val="99"/>
    <w:semiHidden/>
    <w:unhideWhenUsed/>
    <w:rsid w:val="00EA5766"/>
    <w:pPr>
      <w:spacing w:line="240" w:lineRule="auto"/>
    </w:pPr>
    <w:rPr>
      <w:sz w:val="20"/>
      <w:szCs w:val="20"/>
    </w:rPr>
  </w:style>
  <w:style w:type="character" w:customStyle="1" w:styleId="ae">
    <w:name w:val="טקסט הערה תו"/>
    <w:basedOn w:val="a0"/>
    <w:link w:val="ad"/>
    <w:uiPriority w:val="99"/>
    <w:semiHidden/>
    <w:rsid w:val="00EA5766"/>
    <w:rPr>
      <w:sz w:val="20"/>
      <w:szCs w:val="20"/>
    </w:rPr>
  </w:style>
  <w:style w:type="paragraph" w:styleId="af">
    <w:name w:val="annotation subject"/>
    <w:basedOn w:val="ad"/>
    <w:next w:val="ad"/>
    <w:link w:val="af0"/>
    <w:uiPriority w:val="99"/>
    <w:semiHidden/>
    <w:unhideWhenUsed/>
    <w:rsid w:val="00EA5766"/>
    <w:rPr>
      <w:b/>
      <w:bCs/>
    </w:rPr>
  </w:style>
  <w:style w:type="character" w:customStyle="1" w:styleId="af0">
    <w:name w:val="נושא הערה תו"/>
    <w:basedOn w:val="ae"/>
    <w:link w:val="af"/>
    <w:uiPriority w:val="99"/>
    <w:semiHidden/>
    <w:rsid w:val="00EA5766"/>
    <w:rPr>
      <w:b/>
      <w:bCs/>
      <w:sz w:val="20"/>
      <w:szCs w:val="20"/>
    </w:rPr>
  </w:style>
  <w:style w:type="character" w:styleId="Hyperlink">
    <w:name w:val="Hyperlink"/>
    <w:uiPriority w:val="99"/>
    <w:unhideWhenUsed/>
    <w:rsid w:val="00BD7841"/>
    <w:rPr>
      <w:color w:val="0563C1"/>
      <w:u w:val="single"/>
    </w:rPr>
  </w:style>
  <w:style w:type="paragraph" w:customStyle="1" w:styleId="11">
    <w:name w:val="פיסקת רשימה1"/>
    <w:basedOn w:val="a"/>
    <w:uiPriority w:val="34"/>
    <w:qFormat/>
    <w:rsid w:val="00E406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7222">
      <w:bodyDiv w:val="1"/>
      <w:marLeft w:val="0"/>
      <w:marRight w:val="0"/>
      <w:marTop w:val="0"/>
      <w:marBottom w:val="0"/>
      <w:divBdr>
        <w:top w:val="none" w:sz="0" w:space="0" w:color="auto"/>
        <w:left w:val="none" w:sz="0" w:space="0" w:color="auto"/>
        <w:bottom w:val="none" w:sz="0" w:space="0" w:color="auto"/>
        <w:right w:val="none" w:sz="0" w:space="0" w:color="auto"/>
      </w:divBdr>
    </w:div>
    <w:div w:id="1147625370">
      <w:bodyDiv w:val="1"/>
      <w:marLeft w:val="0"/>
      <w:marRight w:val="0"/>
      <w:marTop w:val="0"/>
      <w:marBottom w:val="0"/>
      <w:divBdr>
        <w:top w:val="none" w:sz="0" w:space="0" w:color="auto"/>
        <w:left w:val="none" w:sz="0" w:space="0" w:color="auto"/>
        <w:bottom w:val="none" w:sz="0" w:space="0" w:color="auto"/>
        <w:right w:val="none" w:sz="0" w:space="0" w:color="auto"/>
      </w:divBdr>
    </w:div>
    <w:div w:id="1378773200">
      <w:bodyDiv w:val="1"/>
      <w:marLeft w:val="0"/>
      <w:marRight w:val="0"/>
      <w:marTop w:val="0"/>
      <w:marBottom w:val="0"/>
      <w:divBdr>
        <w:top w:val="none" w:sz="0" w:space="0" w:color="auto"/>
        <w:left w:val="none" w:sz="0" w:space="0" w:color="auto"/>
        <w:bottom w:val="none" w:sz="0" w:space="0" w:color="auto"/>
        <w:right w:val="none" w:sz="0" w:space="0" w:color="auto"/>
      </w:divBdr>
    </w:div>
    <w:div w:id="1849253814">
      <w:bodyDiv w:val="1"/>
      <w:marLeft w:val="0"/>
      <w:marRight w:val="0"/>
      <w:marTop w:val="0"/>
      <w:marBottom w:val="0"/>
      <w:divBdr>
        <w:top w:val="none" w:sz="0" w:space="0" w:color="auto"/>
        <w:left w:val="none" w:sz="0" w:space="0" w:color="auto"/>
        <w:bottom w:val="none" w:sz="0" w:space="0" w:color="auto"/>
        <w:right w:val="none" w:sz="0" w:space="0" w:color="auto"/>
      </w:divBdr>
    </w:div>
    <w:div w:id="2011834347">
      <w:bodyDiv w:val="1"/>
      <w:marLeft w:val="0"/>
      <w:marRight w:val="0"/>
      <w:marTop w:val="0"/>
      <w:marBottom w:val="0"/>
      <w:divBdr>
        <w:top w:val="none" w:sz="0" w:space="0" w:color="auto"/>
        <w:left w:val="none" w:sz="0" w:space="0" w:color="auto"/>
        <w:bottom w:val="none" w:sz="0" w:space="0" w:color="auto"/>
        <w:right w:val="none" w:sz="0" w:space="0" w:color="auto"/>
      </w:divBdr>
    </w:div>
    <w:div w:id="20547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8A95-2CB4-482F-9CC1-26C811E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6096</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נאיה שלום</cp:lastModifiedBy>
  <cp:revision>3</cp:revision>
  <cp:lastPrinted>2025-03-30T11:38:00Z</cp:lastPrinted>
  <dcterms:created xsi:type="dcterms:W3CDTF">2025-04-06T09:47:00Z</dcterms:created>
  <dcterms:modified xsi:type="dcterms:W3CDTF">2025-04-06T11:21:00Z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74ce53f0,1885662e,5987117c</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2025-04-06T09:47:27Z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28615ada-b271-469a-a9d9-63b3c687baab</vt:lpwstr>
  </property>
  <property fmtid="{D5CDD505-2E9C-101B-9397-08002B2CF9AE}" pid="11" name="MSIP_Label_701b9bfc-c426-492e-a46c-1a922d5fe54b_ContentBits">
    <vt:lpwstr>1</vt:lpwstr>
  </property>
  <property fmtid="{D5CDD505-2E9C-101B-9397-08002B2CF9AE}" pid="12" name="MSIP_Label_701b9bfc-c426-492e-a46c-1a922d5fe54b_Tag">
    <vt:lpwstr>10, 3, 0, 1</vt:lpwstr>
  </property>
</Properties>
</file>