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3C" w:rsidRPr="00DB483C" w:rsidRDefault="00DB483C" w:rsidP="00DB483C">
      <w:pPr>
        <w:spacing w:line="360" w:lineRule="auto"/>
        <w:rPr>
          <w:rFonts w:ascii="Tahoma" w:hAnsi="Tahoma"/>
          <w:sz w:val="28"/>
          <w:szCs w:val="28"/>
          <w:rtl/>
        </w:rPr>
      </w:pPr>
    </w:p>
    <w:p w:rsidR="00DB483C" w:rsidRPr="00DB483C" w:rsidRDefault="00DB483C" w:rsidP="00DB483C">
      <w:pPr>
        <w:spacing w:line="360" w:lineRule="auto"/>
        <w:rPr>
          <w:rFonts w:ascii="Tahoma" w:hAnsi="Tahoma"/>
          <w:b/>
          <w:bCs/>
          <w:sz w:val="28"/>
          <w:szCs w:val="28"/>
        </w:rPr>
      </w:pPr>
      <w:r w:rsidRPr="00DB483C">
        <w:rPr>
          <w:noProof/>
          <w:sz w:val="28"/>
          <w:szCs w:val="28"/>
        </w:rPr>
        <mc:AlternateContent>
          <mc:Choice Requires="wpg">
            <w:drawing>
              <wp:anchor distT="0" distB="0" distL="114300" distR="114300" simplePos="0" relativeHeight="251659264" behindDoc="0" locked="0" layoutInCell="1" allowOverlap="1" wp14:anchorId="42556168" wp14:editId="6086A3C7">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2445AFD4"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DB483C" w:rsidRPr="00DB483C" w:rsidRDefault="00DB483C" w:rsidP="00DB483C">
      <w:pPr>
        <w:spacing w:line="360" w:lineRule="auto"/>
        <w:rPr>
          <w:rFonts w:ascii="Tahoma" w:hAnsi="Tahoma"/>
          <w:b/>
          <w:bCs/>
          <w:sz w:val="28"/>
          <w:szCs w:val="28"/>
          <w:rtl/>
        </w:rPr>
      </w:pPr>
    </w:p>
    <w:p w:rsidR="00DB483C" w:rsidRPr="00DB483C" w:rsidRDefault="00DB483C" w:rsidP="00DB483C">
      <w:pPr>
        <w:spacing w:line="360" w:lineRule="auto"/>
        <w:rPr>
          <w:rFonts w:ascii="Tahoma" w:hAnsi="Tahoma"/>
          <w:b/>
          <w:bCs/>
          <w:sz w:val="28"/>
          <w:szCs w:val="28"/>
        </w:rPr>
      </w:pPr>
    </w:p>
    <w:p w:rsidR="00DB483C" w:rsidRPr="00DB483C" w:rsidRDefault="00DB483C" w:rsidP="00DB483C">
      <w:pPr>
        <w:spacing w:line="360" w:lineRule="auto"/>
        <w:rPr>
          <w:rFonts w:ascii="Tahoma" w:hAnsi="Tahoma"/>
          <w:b/>
          <w:bCs/>
          <w:sz w:val="28"/>
          <w:szCs w:val="28"/>
          <w:rtl/>
        </w:rPr>
      </w:pPr>
      <w:r w:rsidRPr="00DB483C">
        <w:rPr>
          <w:rFonts w:ascii="Tahoma" w:hAnsi="Tahoma"/>
          <w:b/>
          <w:bCs/>
          <w:sz w:val="28"/>
          <w:szCs w:val="28"/>
          <w:rtl/>
        </w:rPr>
        <w:t>בית הדין הצבאי המחוזי</w:t>
      </w:r>
    </w:p>
    <w:p w:rsidR="00DB483C" w:rsidRPr="00DB483C" w:rsidRDefault="00DB483C" w:rsidP="00DB483C">
      <w:pPr>
        <w:spacing w:line="360" w:lineRule="auto"/>
        <w:rPr>
          <w:rFonts w:ascii="Tahoma" w:hAnsi="Tahoma"/>
          <w:b/>
          <w:bCs/>
          <w:sz w:val="28"/>
          <w:szCs w:val="28"/>
          <w:rtl/>
        </w:rPr>
      </w:pPr>
      <w:r w:rsidRPr="00DB483C">
        <w:rPr>
          <w:rFonts w:ascii="Tahoma" w:hAnsi="Tahoma"/>
          <w:b/>
          <w:bCs/>
          <w:sz w:val="28"/>
          <w:szCs w:val="28"/>
          <w:rtl/>
        </w:rPr>
        <w:t xml:space="preserve">מחוז       שיפוטי     </w:t>
      </w:r>
      <w:r w:rsidRPr="00DB483C">
        <w:rPr>
          <w:rFonts w:ascii="Tahoma" w:hAnsi="Tahoma" w:hint="cs"/>
          <w:b/>
          <w:bCs/>
          <w:sz w:val="28"/>
          <w:szCs w:val="28"/>
          <w:rtl/>
        </w:rPr>
        <w:t xml:space="preserve">דרום </w:t>
      </w:r>
    </w:p>
    <w:tbl>
      <w:tblPr>
        <w:bidiVisual/>
        <w:tblW w:w="0" w:type="auto"/>
        <w:tblLayout w:type="fixed"/>
        <w:tblLook w:val="04A0" w:firstRow="1" w:lastRow="0" w:firstColumn="1" w:lastColumn="0" w:noHBand="0" w:noVBand="1"/>
      </w:tblPr>
      <w:tblGrid>
        <w:gridCol w:w="1896"/>
        <w:gridCol w:w="3786"/>
        <w:gridCol w:w="2841"/>
      </w:tblGrid>
      <w:tr w:rsidR="00DB483C" w:rsidRPr="00DB483C" w:rsidTr="002F0B4D">
        <w:tc>
          <w:tcPr>
            <w:tcW w:w="1896" w:type="dxa"/>
            <w:hideMark/>
          </w:tcPr>
          <w:p w:rsidR="00DB483C" w:rsidRPr="00DB483C" w:rsidRDefault="00DB483C" w:rsidP="002F0B4D">
            <w:pPr>
              <w:rPr>
                <w:rFonts w:ascii="Tahoma" w:hAnsi="Tahoma"/>
                <w:b/>
                <w:bCs/>
                <w:sz w:val="28"/>
                <w:szCs w:val="28"/>
              </w:rPr>
            </w:pPr>
            <w:r w:rsidRPr="00DB483C">
              <w:rPr>
                <w:rFonts w:ascii="Tahoma" w:hAnsi="Tahoma" w:hint="cs"/>
                <w:b/>
                <w:bCs/>
                <w:sz w:val="28"/>
                <w:szCs w:val="28"/>
                <w:rtl/>
              </w:rPr>
              <w:t xml:space="preserve">בפני: </w:t>
            </w:r>
          </w:p>
        </w:tc>
        <w:tc>
          <w:tcPr>
            <w:tcW w:w="3786" w:type="dxa"/>
            <w:hideMark/>
          </w:tcPr>
          <w:p w:rsidR="00DB483C" w:rsidRPr="00DB483C" w:rsidRDefault="00DB483C" w:rsidP="002F0B4D">
            <w:pPr>
              <w:rPr>
                <w:rFonts w:ascii="Tahoma" w:hAnsi="Tahoma"/>
                <w:b/>
                <w:bCs/>
                <w:sz w:val="28"/>
                <w:szCs w:val="28"/>
                <w:rtl/>
              </w:rPr>
            </w:pPr>
            <w:r w:rsidRPr="00DB483C">
              <w:rPr>
                <w:rFonts w:ascii="Tahoma" w:hAnsi="Tahoma" w:hint="cs"/>
                <w:b/>
                <w:bCs/>
                <w:sz w:val="28"/>
                <w:szCs w:val="28"/>
                <w:rtl/>
              </w:rPr>
              <w:t>רס"ן טובי הארט</w:t>
            </w:r>
            <w:r w:rsidRPr="00DB483C">
              <w:rPr>
                <w:rFonts w:ascii="Tahoma" w:hAnsi="Tahoma" w:hint="cs"/>
                <w:b/>
                <w:bCs/>
                <w:sz w:val="28"/>
                <w:szCs w:val="28"/>
                <w:rtl/>
              </w:rPr>
              <w:br/>
            </w:r>
          </w:p>
        </w:tc>
        <w:tc>
          <w:tcPr>
            <w:tcW w:w="2841" w:type="dxa"/>
            <w:hideMark/>
          </w:tcPr>
          <w:p w:rsidR="00DB483C" w:rsidRPr="00DB483C" w:rsidRDefault="00DB483C" w:rsidP="002F0B4D">
            <w:pPr>
              <w:rPr>
                <w:rFonts w:ascii="Tahoma" w:hAnsi="Tahoma"/>
                <w:b/>
                <w:bCs/>
                <w:sz w:val="28"/>
                <w:szCs w:val="28"/>
                <w:rtl/>
              </w:rPr>
            </w:pPr>
            <w:r w:rsidRPr="00DB483C">
              <w:rPr>
                <w:rFonts w:ascii="Tahoma" w:hAnsi="Tahoma" w:hint="cs"/>
                <w:b/>
                <w:bCs/>
                <w:sz w:val="28"/>
                <w:szCs w:val="28"/>
                <w:rtl/>
              </w:rPr>
              <w:t>- אב"ד</w:t>
            </w:r>
          </w:p>
        </w:tc>
      </w:tr>
      <w:tr w:rsidR="00DB483C" w:rsidRPr="00DB483C" w:rsidTr="002F0B4D">
        <w:tc>
          <w:tcPr>
            <w:tcW w:w="1896" w:type="dxa"/>
          </w:tcPr>
          <w:p w:rsidR="00DB483C" w:rsidRPr="00DB483C" w:rsidRDefault="00DB483C" w:rsidP="002F0B4D">
            <w:pPr>
              <w:rPr>
                <w:rFonts w:ascii="Tahoma" w:hAnsi="Tahoma"/>
                <w:b/>
                <w:bCs/>
                <w:sz w:val="28"/>
                <w:szCs w:val="28"/>
                <w:highlight w:val="darkMagenta"/>
                <w:rtl/>
              </w:rPr>
            </w:pPr>
          </w:p>
        </w:tc>
        <w:tc>
          <w:tcPr>
            <w:tcW w:w="3786" w:type="dxa"/>
            <w:hideMark/>
          </w:tcPr>
          <w:p w:rsidR="00DB483C" w:rsidRPr="00DB483C" w:rsidRDefault="00DB483C" w:rsidP="002F0B4D">
            <w:pPr>
              <w:rPr>
                <w:rFonts w:ascii="Tahoma" w:hAnsi="Tahoma"/>
                <w:b/>
                <w:bCs/>
                <w:sz w:val="28"/>
                <w:szCs w:val="28"/>
                <w:rtl/>
              </w:rPr>
            </w:pPr>
            <w:r w:rsidRPr="00DB483C">
              <w:rPr>
                <w:rFonts w:ascii="Tahoma" w:hAnsi="Tahoma"/>
                <w:b/>
                <w:bCs/>
                <w:sz w:val="28"/>
                <w:szCs w:val="28"/>
                <w:rtl/>
              </w:rPr>
              <w:t xml:space="preserve">רס"ן </w:t>
            </w:r>
            <w:r w:rsidRPr="00DB483C">
              <w:rPr>
                <w:rFonts w:ascii="Tahoma" w:hAnsi="Tahoma" w:hint="cs"/>
                <w:b/>
                <w:bCs/>
                <w:sz w:val="28"/>
                <w:szCs w:val="28"/>
                <w:rtl/>
              </w:rPr>
              <w:t>אלמוג</w:t>
            </w:r>
            <w:r w:rsidRPr="00DB483C">
              <w:rPr>
                <w:rFonts w:ascii="Tahoma" w:hAnsi="Tahoma"/>
                <w:b/>
                <w:bCs/>
                <w:sz w:val="28"/>
                <w:szCs w:val="28"/>
                <w:rtl/>
              </w:rPr>
              <w:t xml:space="preserve"> </w:t>
            </w:r>
            <w:r w:rsidRPr="00DB483C">
              <w:rPr>
                <w:rFonts w:ascii="Tahoma" w:hAnsi="Tahoma" w:hint="cs"/>
                <w:b/>
                <w:bCs/>
                <w:sz w:val="28"/>
                <w:szCs w:val="28"/>
                <w:rtl/>
              </w:rPr>
              <w:t>מילוא</w:t>
            </w:r>
            <w:r w:rsidRPr="00DB483C">
              <w:rPr>
                <w:rFonts w:ascii="Tahoma" w:hAnsi="Tahoma" w:hint="cs"/>
                <w:b/>
                <w:bCs/>
                <w:sz w:val="28"/>
                <w:szCs w:val="28"/>
                <w:rtl/>
              </w:rPr>
              <w:br/>
            </w:r>
          </w:p>
        </w:tc>
        <w:tc>
          <w:tcPr>
            <w:tcW w:w="2841" w:type="dxa"/>
            <w:hideMark/>
          </w:tcPr>
          <w:p w:rsidR="00DB483C" w:rsidRPr="00DB483C" w:rsidRDefault="00DB483C" w:rsidP="002F0B4D">
            <w:pPr>
              <w:rPr>
                <w:rFonts w:ascii="Tahoma" w:hAnsi="Tahoma"/>
                <w:b/>
                <w:bCs/>
                <w:sz w:val="28"/>
                <w:szCs w:val="28"/>
                <w:rtl/>
              </w:rPr>
            </w:pPr>
            <w:r w:rsidRPr="00DB483C">
              <w:rPr>
                <w:rFonts w:ascii="Tahoma" w:hAnsi="Tahoma" w:hint="cs"/>
                <w:b/>
                <w:bCs/>
                <w:sz w:val="28"/>
                <w:szCs w:val="28"/>
                <w:rtl/>
              </w:rPr>
              <w:t>- שופט</w:t>
            </w:r>
          </w:p>
        </w:tc>
      </w:tr>
      <w:tr w:rsidR="00DB483C" w:rsidRPr="00DB483C" w:rsidTr="002F0B4D">
        <w:tc>
          <w:tcPr>
            <w:tcW w:w="1896" w:type="dxa"/>
          </w:tcPr>
          <w:p w:rsidR="00DB483C" w:rsidRPr="00DB483C" w:rsidRDefault="00DB483C" w:rsidP="002F0B4D">
            <w:pPr>
              <w:rPr>
                <w:rFonts w:ascii="Tahoma" w:hAnsi="Tahoma"/>
                <w:b/>
                <w:bCs/>
                <w:sz w:val="28"/>
                <w:szCs w:val="28"/>
                <w:rtl/>
              </w:rPr>
            </w:pPr>
          </w:p>
        </w:tc>
        <w:tc>
          <w:tcPr>
            <w:tcW w:w="3786" w:type="dxa"/>
            <w:hideMark/>
          </w:tcPr>
          <w:p w:rsidR="00DB483C" w:rsidRPr="00DB483C" w:rsidRDefault="00DB483C" w:rsidP="002F0B4D">
            <w:pPr>
              <w:rPr>
                <w:rFonts w:ascii="Tahoma" w:hAnsi="Tahoma"/>
                <w:b/>
                <w:bCs/>
                <w:sz w:val="28"/>
                <w:szCs w:val="28"/>
                <w:rtl/>
              </w:rPr>
            </w:pPr>
            <w:r w:rsidRPr="00DB483C">
              <w:rPr>
                <w:rFonts w:ascii="Tahoma" w:hAnsi="Tahoma"/>
                <w:b/>
                <w:bCs/>
                <w:sz w:val="28"/>
                <w:szCs w:val="28"/>
                <w:rtl/>
              </w:rPr>
              <w:t xml:space="preserve">סרן </w:t>
            </w:r>
            <w:r w:rsidRPr="00DB483C">
              <w:rPr>
                <w:rFonts w:ascii="Tahoma" w:hAnsi="Tahoma" w:hint="cs"/>
                <w:b/>
                <w:bCs/>
                <w:sz w:val="28"/>
                <w:szCs w:val="28"/>
                <w:rtl/>
              </w:rPr>
              <w:t>עמית</w:t>
            </w:r>
            <w:r w:rsidRPr="00DB483C">
              <w:rPr>
                <w:rFonts w:ascii="Tahoma" w:hAnsi="Tahoma"/>
                <w:b/>
                <w:bCs/>
                <w:sz w:val="28"/>
                <w:szCs w:val="28"/>
                <w:rtl/>
              </w:rPr>
              <w:t xml:space="preserve"> </w:t>
            </w:r>
            <w:r w:rsidRPr="00DB483C">
              <w:rPr>
                <w:rFonts w:ascii="Tahoma" w:hAnsi="Tahoma" w:hint="cs"/>
                <w:b/>
                <w:bCs/>
                <w:sz w:val="28"/>
                <w:szCs w:val="28"/>
                <w:rtl/>
              </w:rPr>
              <w:t>אחרק</w:t>
            </w:r>
            <w:r w:rsidRPr="00DB483C">
              <w:rPr>
                <w:rFonts w:ascii="Tahoma" w:hAnsi="Tahoma" w:hint="cs"/>
                <w:b/>
                <w:bCs/>
                <w:sz w:val="28"/>
                <w:szCs w:val="28"/>
                <w:rtl/>
              </w:rPr>
              <w:br/>
            </w:r>
          </w:p>
        </w:tc>
        <w:tc>
          <w:tcPr>
            <w:tcW w:w="2841" w:type="dxa"/>
            <w:hideMark/>
          </w:tcPr>
          <w:p w:rsidR="00DB483C" w:rsidRPr="00DB483C" w:rsidRDefault="00DB483C" w:rsidP="002F0B4D">
            <w:pPr>
              <w:rPr>
                <w:rFonts w:ascii="Tahoma" w:hAnsi="Tahoma"/>
                <w:b/>
                <w:bCs/>
                <w:sz w:val="28"/>
                <w:szCs w:val="28"/>
                <w:rtl/>
              </w:rPr>
            </w:pPr>
            <w:r w:rsidRPr="00DB483C">
              <w:rPr>
                <w:rFonts w:ascii="Tahoma" w:hAnsi="Tahoma" w:hint="cs"/>
                <w:b/>
                <w:bCs/>
                <w:sz w:val="28"/>
                <w:szCs w:val="28"/>
                <w:rtl/>
              </w:rPr>
              <w:t>- שופטת</w:t>
            </w:r>
          </w:p>
        </w:tc>
      </w:tr>
    </w:tbl>
    <w:p w:rsidR="00DB483C" w:rsidRPr="00DB483C" w:rsidRDefault="00DB483C" w:rsidP="00DB483C">
      <w:pPr>
        <w:spacing w:line="360" w:lineRule="auto"/>
        <w:rPr>
          <w:rFonts w:ascii="Tahoma" w:hAnsi="Tahoma"/>
          <w:b/>
          <w:bCs/>
          <w:sz w:val="28"/>
          <w:szCs w:val="28"/>
          <w:rtl/>
        </w:rPr>
      </w:pPr>
    </w:p>
    <w:p w:rsidR="00DB483C" w:rsidRPr="00DB483C" w:rsidRDefault="00DB483C" w:rsidP="00DB483C">
      <w:pPr>
        <w:spacing w:line="360" w:lineRule="auto"/>
        <w:rPr>
          <w:rFonts w:ascii="Tahoma" w:hAnsi="Tahoma"/>
          <w:b/>
          <w:bCs/>
          <w:sz w:val="28"/>
          <w:szCs w:val="28"/>
          <w:rtl/>
        </w:rPr>
      </w:pPr>
      <w:r w:rsidRPr="00DB483C">
        <w:rPr>
          <w:rFonts w:ascii="Tahoma" w:hAnsi="Tahoma" w:hint="cs"/>
          <w:b/>
          <w:bCs/>
          <w:sz w:val="28"/>
          <w:szCs w:val="28"/>
          <w:rtl/>
        </w:rPr>
        <w:t xml:space="preserve">בעניין: </w:t>
      </w:r>
      <w:r w:rsidRPr="00DB483C">
        <w:rPr>
          <w:rFonts w:ascii="Tahoma" w:hAnsi="Tahoma"/>
          <w:b/>
          <w:bCs/>
          <w:sz w:val="28"/>
          <w:szCs w:val="28"/>
          <w:rtl/>
        </w:rPr>
        <w:t>התובע הצבאי</w:t>
      </w:r>
      <w:r w:rsidRPr="00DB483C">
        <w:rPr>
          <w:rFonts w:ascii="Tahoma" w:hAnsi="Tahoma"/>
          <w:b/>
          <w:bCs/>
          <w:sz w:val="28"/>
          <w:szCs w:val="28"/>
          <w:rtl/>
        </w:rPr>
        <w:tab/>
      </w:r>
      <w:r w:rsidRPr="00DB483C">
        <w:rPr>
          <w:rFonts w:ascii="Tahoma" w:hAnsi="Tahoma"/>
          <w:b/>
          <w:bCs/>
          <w:sz w:val="28"/>
          <w:szCs w:val="28"/>
          <w:rtl/>
        </w:rPr>
        <w:tab/>
      </w:r>
      <w:r w:rsidRPr="00DB483C">
        <w:rPr>
          <w:rFonts w:ascii="Tahoma" w:hAnsi="Tahoma" w:hint="cs"/>
          <w:b/>
          <w:bCs/>
          <w:sz w:val="28"/>
          <w:szCs w:val="28"/>
          <w:rtl/>
        </w:rPr>
        <w:t xml:space="preserve">         </w:t>
      </w:r>
      <w:r w:rsidRPr="00DB483C">
        <w:rPr>
          <w:rFonts w:ascii="Tahoma" w:hAnsi="Tahoma"/>
          <w:b/>
          <w:bCs/>
          <w:sz w:val="28"/>
          <w:szCs w:val="28"/>
          <w:rtl/>
        </w:rPr>
        <w:t>(</w:t>
      </w:r>
      <w:r w:rsidRPr="00DB483C">
        <w:rPr>
          <w:rFonts w:ascii="Tahoma" w:hAnsi="Tahoma" w:hint="cs"/>
          <w:b/>
          <w:bCs/>
          <w:sz w:val="28"/>
          <w:szCs w:val="28"/>
          <w:rtl/>
        </w:rPr>
        <w:t xml:space="preserve">ע"י ב"כ, </w:t>
      </w:r>
      <w:r w:rsidRPr="00DB483C">
        <w:rPr>
          <w:rFonts w:hint="cs"/>
          <w:b/>
          <w:bCs/>
          <w:sz w:val="28"/>
          <w:szCs w:val="28"/>
          <w:rtl/>
        </w:rPr>
        <w:t>סגן רועי חכם</w:t>
      </w:r>
      <w:r w:rsidRPr="00DB483C">
        <w:rPr>
          <w:rFonts w:ascii="Tahoma" w:hAnsi="Tahoma" w:hint="cs"/>
          <w:b/>
          <w:bCs/>
          <w:sz w:val="28"/>
          <w:szCs w:val="28"/>
          <w:rtl/>
        </w:rPr>
        <w:t>)</w:t>
      </w:r>
    </w:p>
    <w:p w:rsidR="00DB483C" w:rsidRPr="00DB483C" w:rsidRDefault="00DB483C" w:rsidP="00DB483C">
      <w:pPr>
        <w:spacing w:line="360" w:lineRule="auto"/>
        <w:rPr>
          <w:rFonts w:ascii="Tahoma" w:hAnsi="Tahoma"/>
          <w:b/>
          <w:bCs/>
          <w:sz w:val="28"/>
          <w:szCs w:val="28"/>
          <w:rtl/>
        </w:rPr>
      </w:pPr>
    </w:p>
    <w:p w:rsidR="00DB483C" w:rsidRPr="00DB483C" w:rsidRDefault="00DB483C" w:rsidP="00DB483C">
      <w:pPr>
        <w:spacing w:line="360" w:lineRule="auto"/>
        <w:jc w:val="center"/>
        <w:rPr>
          <w:rFonts w:ascii="Tahoma" w:hAnsi="Tahoma"/>
          <w:b/>
          <w:bCs/>
          <w:sz w:val="28"/>
          <w:szCs w:val="28"/>
          <w:rtl/>
        </w:rPr>
      </w:pPr>
      <w:r w:rsidRPr="00DB483C">
        <w:rPr>
          <w:rFonts w:ascii="Tahoma" w:hAnsi="Tahoma"/>
          <w:b/>
          <w:bCs/>
          <w:sz w:val="28"/>
          <w:szCs w:val="28"/>
          <w:rtl/>
        </w:rPr>
        <w:t>נגד</w:t>
      </w:r>
    </w:p>
    <w:p w:rsidR="00DB483C" w:rsidRPr="00DB483C" w:rsidRDefault="00DB483C" w:rsidP="00DB483C">
      <w:pPr>
        <w:spacing w:line="360" w:lineRule="auto"/>
        <w:rPr>
          <w:rFonts w:ascii="Tahoma" w:hAnsi="Tahoma"/>
          <w:b/>
          <w:bCs/>
          <w:sz w:val="28"/>
          <w:szCs w:val="28"/>
          <w:rtl/>
        </w:rPr>
      </w:pPr>
    </w:p>
    <w:p w:rsidR="00DB483C" w:rsidRPr="00DB483C" w:rsidRDefault="00DB483C" w:rsidP="00D309E2">
      <w:pPr>
        <w:spacing w:line="360" w:lineRule="auto"/>
        <w:rPr>
          <w:rFonts w:ascii="Tahoma" w:hAnsi="Tahoma"/>
          <w:sz w:val="28"/>
          <w:szCs w:val="28"/>
          <w:rtl/>
        </w:rPr>
      </w:pPr>
      <w:r w:rsidRPr="00DB483C">
        <w:rPr>
          <w:rFonts w:ascii="Tahoma" w:hAnsi="Tahoma" w:hint="cs"/>
          <w:b/>
          <w:bCs/>
          <w:sz w:val="28"/>
          <w:szCs w:val="28"/>
          <w:rtl/>
        </w:rPr>
        <w:t>ח/</w:t>
      </w:r>
      <w:r w:rsidRPr="00DB483C">
        <w:rPr>
          <w:rFonts w:asciiTheme="majorBidi" w:hAnsiTheme="majorBidi"/>
          <w:b/>
          <w:bCs/>
          <w:sz w:val="28"/>
          <w:szCs w:val="28"/>
        </w:rPr>
        <w:t>XXX</w:t>
      </w:r>
      <w:r w:rsidRPr="00DB483C">
        <w:rPr>
          <w:rFonts w:ascii="Tahoma" w:hAnsi="Tahoma" w:hint="cs"/>
          <w:b/>
          <w:bCs/>
          <w:sz w:val="28"/>
          <w:szCs w:val="28"/>
          <w:rtl/>
        </w:rPr>
        <w:t xml:space="preserve"> טוראי </w:t>
      </w:r>
      <w:r w:rsidR="00D309E2">
        <w:rPr>
          <w:rFonts w:ascii="Tahoma" w:hAnsi="Tahoma" w:hint="cs"/>
          <w:b/>
          <w:bCs/>
          <w:sz w:val="28"/>
          <w:szCs w:val="28"/>
          <w:rtl/>
        </w:rPr>
        <w:t xml:space="preserve">פ' א' </w:t>
      </w:r>
      <w:bookmarkStart w:id="0" w:name="_GoBack"/>
      <w:bookmarkEnd w:id="0"/>
      <w:r w:rsidRPr="00DB483C">
        <w:rPr>
          <w:rFonts w:ascii="Tahoma" w:hAnsi="Tahoma" w:hint="cs"/>
          <w:b/>
          <w:bCs/>
          <w:sz w:val="28"/>
          <w:szCs w:val="28"/>
          <w:rtl/>
        </w:rPr>
        <w:t xml:space="preserve"> </w:t>
      </w:r>
      <w:r w:rsidRPr="00DB483C">
        <w:rPr>
          <w:rFonts w:ascii="Tahoma" w:hAnsi="Tahoma"/>
          <w:b/>
          <w:bCs/>
          <w:sz w:val="28"/>
          <w:szCs w:val="28"/>
          <w:rtl/>
        </w:rPr>
        <w:tab/>
      </w:r>
      <w:r w:rsidRPr="00DB483C">
        <w:rPr>
          <w:rFonts w:ascii="Tahoma" w:hAnsi="Tahoma"/>
          <w:b/>
          <w:bCs/>
          <w:sz w:val="28"/>
          <w:szCs w:val="28"/>
          <w:rtl/>
        </w:rPr>
        <w:tab/>
        <w:t>(ע"י ב"כ,</w:t>
      </w:r>
      <w:r w:rsidRPr="00DB483C">
        <w:rPr>
          <w:rFonts w:ascii="Tahoma" w:hAnsi="Tahoma" w:hint="cs"/>
          <w:sz w:val="28"/>
          <w:szCs w:val="28"/>
          <w:rtl/>
        </w:rPr>
        <w:t xml:space="preserve"> </w:t>
      </w:r>
      <w:r w:rsidRPr="00DB483C">
        <w:rPr>
          <w:rFonts w:ascii="Tahoma" w:hAnsi="Tahoma" w:hint="cs"/>
          <w:b/>
          <w:bCs/>
          <w:sz w:val="28"/>
          <w:szCs w:val="28"/>
          <w:rtl/>
        </w:rPr>
        <w:t>עו"ד אילן אזולאי</w:t>
      </w:r>
      <w:r w:rsidRPr="00DB483C">
        <w:rPr>
          <w:rFonts w:ascii="Tahoma" w:hAnsi="Tahoma" w:hint="cs"/>
          <w:sz w:val="28"/>
          <w:szCs w:val="28"/>
          <w:rtl/>
        </w:rPr>
        <w:t>)</w:t>
      </w:r>
    </w:p>
    <w:p w:rsidR="00A72CD9" w:rsidRPr="00DB483C" w:rsidRDefault="00A72CD9" w:rsidP="00A72CD9">
      <w:pPr>
        <w:rPr>
          <w:rFonts w:ascii="Tahoma" w:hAnsi="Tahoma"/>
          <w:sz w:val="28"/>
          <w:szCs w:val="28"/>
          <w:u w:val="single"/>
          <w:rtl/>
        </w:rPr>
      </w:pPr>
    </w:p>
    <w:p w:rsidR="00A72CD9" w:rsidRPr="00DB483C" w:rsidRDefault="00A72CD9" w:rsidP="00A72CD9">
      <w:pPr>
        <w:spacing w:line="360" w:lineRule="auto"/>
        <w:jc w:val="center"/>
        <w:rPr>
          <w:rFonts w:ascii="Tahoma" w:hAnsi="Tahoma"/>
          <w:b/>
          <w:bCs/>
          <w:sz w:val="28"/>
          <w:szCs w:val="28"/>
          <w:u w:val="single"/>
          <w:rtl/>
        </w:rPr>
      </w:pPr>
      <w:r w:rsidRPr="00DB483C">
        <w:rPr>
          <w:rFonts w:ascii="Tahoma" w:hAnsi="Tahoma" w:hint="cs"/>
          <w:b/>
          <w:bCs/>
          <w:sz w:val="28"/>
          <w:szCs w:val="28"/>
          <w:u w:val="single"/>
          <w:rtl/>
        </w:rPr>
        <w:t>הכרעת - דין</w:t>
      </w:r>
    </w:p>
    <w:p w:rsidR="00A72CD9" w:rsidRPr="00DB483C" w:rsidRDefault="00A72CD9" w:rsidP="00A72CD9">
      <w:pPr>
        <w:pStyle w:val="BodyText"/>
        <w:rPr>
          <w:rFonts w:cs="David"/>
          <w:b w:val="0"/>
          <w:bCs w:val="0"/>
          <w:sz w:val="28"/>
          <w:rtl/>
        </w:rPr>
      </w:pPr>
      <w:r w:rsidRPr="00DB483C">
        <w:rPr>
          <w:rFonts w:cs="David" w:hint="cs"/>
          <w:b w:val="0"/>
          <w:bCs w:val="0"/>
          <w:sz w:val="28"/>
          <w:rtl/>
        </w:rPr>
        <w:t xml:space="preserve">על פי הודאתו מורשע הנאשם בעבירה של הוצאת נשק מרשות הצבא, לפי סעיף 78 לחוק השיפוט הצבאי, התשט"ו </w:t>
      </w:r>
      <w:r w:rsidRPr="00DB483C">
        <w:rPr>
          <w:rFonts w:cs="David"/>
          <w:b w:val="0"/>
          <w:bCs w:val="0"/>
          <w:sz w:val="28"/>
          <w:rtl/>
        </w:rPr>
        <w:t>–</w:t>
      </w:r>
      <w:r w:rsidRPr="00DB483C">
        <w:rPr>
          <w:rFonts w:cs="David" w:hint="cs"/>
          <w:b w:val="0"/>
          <w:bCs w:val="0"/>
          <w:sz w:val="28"/>
          <w:rtl/>
        </w:rPr>
        <w:t xml:space="preserve"> 1955, בהתאם לכתב האישום המתוקן ולפרטים הנוספים.</w:t>
      </w:r>
    </w:p>
    <w:p w:rsidR="00A72CD9" w:rsidRPr="00DB483C" w:rsidRDefault="00A72CD9" w:rsidP="00DB483C">
      <w:pPr>
        <w:autoSpaceDE w:val="0"/>
        <w:autoSpaceDN w:val="0"/>
        <w:spacing w:line="360" w:lineRule="auto"/>
        <w:jc w:val="left"/>
        <w:rPr>
          <w:b/>
          <w:bCs/>
          <w:sz w:val="28"/>
          <w:szCs w:val="28"/>
        </w:rPr>
      </w:pPr>
      <w:r w:rsidRPr="00DB483C">
        <w:rPr>
          <w:rFonts w:hint="cs"/>
          <w:b/>
          <w:bCs/>
          <w:sz w:val="28"/>
          <w:szCs w:val="28"/>
          <w:rtl/>
        </w:rPr>
        <w:t xml:space="preserve">ניתנה היום, ט"ז באייר התש"ף, </w:t>
      </w:r>
      <w:r w:rsidR="00DB483C" w:rsidRPr="00DB483C">
        <w:rPr>
          <w:rFonts w:hint="cs"/>
          <w:b/>
          <w:bCs/>
          <w:sz w:val="28"/>
          <w:szCs w:val="28"/>
          <w:rtl/>
        </w:rPr>
        <w:t xml:space="preserve">10/05/2020, </w:t>
      </w:r>
      <w:r w:rsidRPr="00DB483C">
        <w:rPr>
          <w:rFonts w:hint="cs"/>
          <w:b/>
          <w:bCs/>
          <w:sz w:val="28"/>
          <w:szCs w:val="28"/>
          <w:rtl/>
        </w:rPr>
        <w:t>והודעה בפומבי ובמעמד הצדדים.</w:t>
      </w:r>
    </w:p>
    <w:p w:rsidR="00A72CD9" w:rsidRPr="00DB483C" w:rsidRDefault="00A72CD9" w:rsidP="00A72CD9">
      <w:pPr>
        <w:autoSpaceDE w:val="0"/>
        <w:autoSpaceDN w:val="0"/>
        <w:spacing w:line="360" w:lineRule="auto"/>
        <w:jc w:val="left"/>
        <w:rPr>
          <w:b/>
          <w:bCs/>
          <w:sz w:val="28"/>
          <w:szCs w:val="28"/>
          <w:rtl/>
        </w:rPr>
      </w:pPr>
    </w:p>
    <w:p w:rsidR="00A72CD9" w:rsidRPr="00DB483C" w:rsidRDefault="00A72CD9" w:rsidP="00A72CD9">
      <w:pPr>
        <w:jc w:val="center"/>
        <w:rPr>
          <w:rFonts w:ascii="Tahoma" w:hAnsi="Tahoma"/>
          <w:sz w:val="28"/>
          <w:szCs w:val="28"/>
          <w:u w:val="single"/>
          <w:rtl/>
        </w:rPr>
      </w:pPr>
      <w:r w:rsidRPr="00DB483C">
        <w:rPr>
          <w:rFonts w:ascii="Tahoma" w:hAnsi="Tahoma"/>
          <w:sz w:val="28"/>
          <w:szCs w:val="28"/>
          <w:u w:val="single"/>
          <w:rtl/>
        </w:rPr>
        <w:t>_____( - )_____</w:t>
      </w:r>
      <w:r w:rsidRPr="00DB483C">
        <w:rPr>
          <w:rFonts w:ascii="Tahoma" w:hAnsi="Tahoma"/>
          <w:sz w:val="28"/>
          <w:szCs w:val="28"/>
          <w:rtl/>
        </w:rPr>
        <w:t xml:space="preserve"> </w:t>
      </w:r>
      <w:r w:rsidRPr="00DB483C">
        <w:rPr>
          <w:rFonts w:ascii="Tahoma" w:hAnsi="Tahoma" w:hint="cs"/>
          <w:sz w:val="28"/>
          <w:szCs w:val="28"/>
          <w:rtl/>
        </w:rPr>
        <w:t xml:space="preserve">               </w:t>
      </w:r>
      <w:r w:rsidRPr="00DB483C">
        <w:rPr>
          <w:rFonts w:ascii="Tahoma" w:hAnsi="Tahoma"/>
          <w:sz w:val="28"/>
          <w:szCs w:val="28"/>
          <w:u w:val="single"/>
          <w:rtl/>
        </w:rPr>
        <w:t xml:space="preserve">_____( - )_____ </w:t>
      </w:r>
      <w:r w:rsidRPr="00DB483C">
        <w:rPr>
          <w:rFonts w:ascii="Tahoma" w:hAnsi="Tahoma" w:hint="cs"/>
          <w:sz w:val="28"/>
          <w:szCs w:val="28"/>
          <w:rtl/>
        </w:rPr>
        <w:t xml:space="preserve">            </w:t>
      </w:r>
      <w:r w:rsidRPr="00DB483C">
        <w:rPr>
          <w:rFonts w:ascii="Tahoma" w:hAnsi="Tahoma"/>
          <w:sz w:val="28"/>
          <w:szCs w:val="28"/>
          <w:u w:val="single"/>
          <w:rtl/>
        </w:rPr>
        <w:t>_____( - )_____</w:t>
      </w:r>
    </w:p>
    <w:p w:rsidR="00A72CD9" w:rsidRPr="00DB483C" w:rsidRDefault="00A72CD9" w:rsidP="00A72CD9">
      <w:pPr>
        <w:spacing w:line="360" w:lineRule="auto"/>
        <w:jc w:val="center"/>
        <w:outlineLvl w:val="0"/>
        <w:rPr>
          <w:sz w:val="28"/>
          <w:szCs w:val="28"/>
          <w:rtl/>
        </w:rPr>
      </w:pPr>
      <w:r w:rsidRPr="00DB483C">
        <w:rPr>
          <w:rFonts w:hint="cs"/>
          <w:sz w:val="28"/>
          <w:szCs w:val="28"/>
          <w:rtl/>
        </w:rPr>
        <w:t>שופט                                    אב"ד                                שופטת</w:t>
      </w:r>
    </w:p>
    <w:p w:rsidR="00A72CD9" w:rsidRPr="00DB483C" w:rsidRDefault="00A72CD9" w:rsidP="00A72CD9">
      <w:pPr>
        <w:rPr>
          <w:rFonts w:ascii="Tahoma" w:hAnsi="Tahoma"/>
          <w:sz w:val="28"/>
          <w:szCs w:val="28"/>
          <w:rtl/>
        </w:rPr>
      </w:pPr>
    </w:p>
    <w:p w:rsidR="00A72CD9" w:rsidRPr="00DB483C" w:rsidRDefault="00A72CD9" w:rsidP="00A72CD9">
      <w:pPr>
        <w:rPr>
          <w:rFonts w:ascii="Tahoma" w:hAnsi="Tahoma"/>
          <w:b/>
          <w:bCs/>
          <w:sz w:val="28"/>
          <w:szCs w:val="28"/>
          <w:u w:val="single"/>
          <w:rtl/>
        </w:rPr>
      </w:pPr>
    </w:p>
    <w:p w:rsidR="00A72CD9" w:rsidRPr="00DB483C" w:rsidRDefault="00A72CD9" w:rsidP="00A72CD9">
      <w:pPr>
        <w:spacing w:line="360" w:lineRule="auto"/>
        <w:jc w:val="center"/>
        <w:rPr>
          <w:b/>
          <w:bCs/>
          <w:sz w:val="28"/>
          <w:szCs w:val="28"/>
          <w:u w:val="single"/>
          <w:rtl/>
        </w:rPr>
      </w:pPr>
      <w:r w:rsidRPr="00DB483C">
        <w:rPr>
          <w:rFonts w:hint="cs"/>
          <w:b/>
          <w:bCs/>
          <w:sz w:val="28"/>
          <w:szCs w:val="28"/>
          <w:u w:val="single"/>
          <w:rtl/>
        </w:rPr>
        <w:t>גזר - דין</w:t>
      </w:r>
    </w:p>
    <w:p w:rsidR="00A72CD9" w:rsidRPr="00DB483C" w:rsidRDefault="00A72CD9" w:rsidP="00DB483C">
      <w:pPr>
        <w:spacing w:line="360" w:lineRule="auto"/>
        <w:rPr>
          <w:sz w:val="28"/>
          <w:szCs w:val="28"/>
          <w:rtl/>
        </w:rPr>
      </w:pPr>
      <w:r w:rsidRPr="00DB483C">
        <w:rPr>
          <w:rFonts w:hint="cs"/>
          <w:sz w:val="28"/>
          <w:szCs w:val="28"/>
          <w:rtl/>
        </w:rPr>
        <w:t>הנאשם הורשע על פי הודאתו בעבירה של הוצאת נשק מרשות הצבא. כעולה מכתב האישום ומהפרטים הנוספים, במהלך חודש דצמבר 2019, קיבל הנאשם נשק מסוג רוס"ר אמ-16 לצורך ביצוע משימת נהי</w:t>
      </w:r>
      <w:r w:rsidR="00DB483C">
        <w:rPr>
          <w:rFonts w:hint="cs"/>
          <w:sz w:val="28"/>
          <w:szCs w:val="28"/>
          <w:rtl/>
        </w:rPr>
        <w:t>גה, החליף את קנה הנשק בקנה מזוי</w:t>
      </w:r>
      <w:r w:rsidRPr="00DB483C">
        <w:rPr>
          <w:rFonts w:hint="cs"/>
          <w:sz w:val="28"/>
          <w:szCs w:val="28"/>
          <w:rtl/>
        </w:rPr>
        <w:t xml:space="preserve">ף והשיבו לנשקייה. שימוש בנשק עם הקנה המזוייף מסוכן ועלול היה לגרום לפציעה למשתמש בו. בנוסף, במועד שאינו ידוע, רכש הנאשם מחייל אחר תחמושת צבאית אשר כללה מחסנית, למעלה מ-200 כדורי רובה ושרשיר כדורים, תמורת 250 ₪. כאן המקום </w:t>
      </w:r>
      <w:r w:rsidRPr="00DB483C">
        <w:rPr>
          <w:rFonts w:hint="cs"/>
          <w:sz w:val="28"/>
          <w:szCs w:val="28"/>
          <w:rtl/>
        </w:rPr>
        <w:lastRenderedPageBreak/>
        <w:t>לציין, כי יום קודם למועד שבו קיבל הנאשם את הנשק כאמור, הוא הורשע בפני בית דין זה בעבירה של שימוש בלתי חוקי בנשק (תיק דרום (מחוזי) 52/19). מעובדות המקרה שם עולה כי הנאשם הוציא את נשקו מהיחידה ללא רשות מפקדיו וירה מספר כדורים מבעד חלון רכב נוסע. בית הדין המחוזי הטיל על הנאשם, בין היתר, עונש מאסר על תנאי גם בגין עבירות של הוצאת נשק, אך רכיב מותנה זה בוטל לאחר מכן על ידי בית הדין הצבאי לערעורים (ע/50/19). עברו המשמעתי של הנאשם אף הוא מכביד וכולל עבירות רבות, לרבות אי שמירתו של רכוש צבאי.</w:t>
      </w:r>
    </w:p>
    <w:p w:rsidR="00A72CD9" w:rsidRPr="00DB483C" w:rsidRDefault="00A72CD9" w:rsidP="00DB483C">
      <w:pPr>
        <w:spacing w:line="360" w:lineRule="auto"/>
        <w:rPr>
          <w:sz w:val="28"/>
          <w:szCs w:val="28"/>
          <w:rtl/>
        </w:rPr>
      </w:pPr>
      <w:r w:rsidRPr="00DB483C">
        <w:rPr>
          <w:rFonts w:hint="cs"/>
          <w:sz w:val="28"/>
          <w:szCs w:val="28"/>
          <w:rtl/>
        </w:rPr>
        <w:t>הצדדים הציגו בפנינו הסדר טיעון, אשר אין חולק כי הוא מקל עד מאוד עם הנאשם ביחס לרמת הענישה הראויה. הצדדים נימקו הקלה זו בעיקר בהודאתו של הנאשם באשמה, תוך ויתור על טענות הגנה כבדות משקל וחיסכון ניכר בזמן שיפוטי. הוטעם, כי הראיות כנגד הנאשם הן נסיבתיות, וכי קיימים ליקויים בתיעוד הכתוב ביחס לשמירה על הנשק לאחר שהחזיר אותו הנאשם, באופן שמעלה אפשרות שמא הייתה לגורם נוסף גישה אל הנשק, ואותו גורם הוא שהחליף את קנה הנשק. הצדדים אף הטעימו כי עניינו של הנאשם הוא חלק מפרשייה, כאשר בתיקים נוספים עולות סוגיות ראייתיות דומות, והדברים הודגשו על ידי מספר שופטים שבחנו את חומר</w:t>
      </w:r>
      <w:r w:rsidR="00DB483C">
        <w:rPr>
          <w:rFonts w:hint="cs"/>
          <w:sz w:val="28"/>
          <w:szCs w:val="28"/>
          <w:rtl/>
        </w:rPr>
        <w:t xml:space="preserve"> הראיות באותם מקרים. כמו כן צוי</w:t>
      </w:r>
      <w:r w:rsidRPr="00DB483C">
        <w:rPr>
          <w:rFonts w:hint="cs"/>
          <w:sz w:val="28"/>
          <w:szCs w:val="28"/>
          <w:rtl/>
        </w:rPr>
        <w:t>ן כי טרם נחתמה בפרשה תעודת חיסיון ולכך יש השלכה על היכולת לשמוע ראיות בתיק במהירות. בנוסף הפנו הצדדים לנסיבותיו האישיות המורכבות של הנאשם, אשר הינו בן מיעוטים מתנדב לשירות.</w:t>
      </w:r>
    </w:p>
    <w:p w:rsidR="00A72CD9" w:rsidRPr="00DB483C" w:rsidRDefault="00A72CD9" w:rsidP="00DB483C">
      <w:pPr>
        <w:spacing w:line="360" w:lineRule="auto"/>
        <w:rPr>
          <w:sz w:val="28"/>
          <w:szCs w:val="28"/>
          <w:rtl/>
        </w:rPr>
      </w:pPr>
      <w:r w:rsidRPr="00DB483C">
        <w:rPr>
          <w:rFonts w:hint="cs"/>
          <w:sz w:val="28"/>
          <w:szCs w:val="28"/>
          <w:rtl/>
        </w:rPr>
        <w:t>במקרה זה חברו יחדיו שורה ארוכה של נסיבות מחמירות: ריבוי מעשי העבירה שבהם הורשע הנאשם, הן במקרה זה והן בתיק הקודם בעניינו; העובדה שהנאשם ביצע את המיוחס לו על אף שזמן קצר מאוד קודם לכן הורשע בבית הדין הצבאי בעבירות בנשק, ובאותו מועד אף היה תלוי ועומד כנגדו עונש מאסר מותנה רלבנטי; התחכום הנד</w:t>
      </w:r>
      <w:r w:rsidR="00DB483C">
        <w:rPr>
          <w:rFonts w:hint="cs"/>
          <w:sz w:val="28"/>
          <w:szCs w:val="28"/>
          <w:rtl/>
        </w:rPr>
        <w:t>רש לשם החלפת קנה הנשק בקנה מזוי</w:t>
      </w:r>
      <w:r w:rsidRPr="00DB483C">
        <w:rPr>
          <w:rFonts w:hint="cs"/>
          <w:sz w:val="28"/>
          <w:szCs w:val="28"/>
          <w:rtl/>
        </w:rPr>
        <w:t>ף. למעשה, עולה כי הנאשם פעל מתוך דפוס עברייני של ממש בכל הנוגע לעבירות בנשק. לכך יש להוסיף את העובדה שהן קנה הנשק והן התחמושת לא הושבו לידי צה"ל ואין לדעת איזה שימוש נעשה בהם; הסכנה שיצר הנאשם לחיילים אחרים אשר היו עלולים לעשות שימוש בנשק מבלי שיהיו ערים לכך שקנה הנשק הוחלף; המעילה של הנאשם, שהינו חייל ותיק, באמון המפקדים, וניצול המשימה הצבאית לשם הוצאת הנשק מרשות הצבא; והעובדה שהנאשם לא שיתף פעולה בחקירתו, וכך נמנעה האפשרות לנסות ולאתר את הגורמים אליהם הגיע קנה הנשק. ונדגיש, כי אין חולק שהוצאת קנה נשק אינה חמורה כהוצאת הנשק כולו, אך מדובר ברכיב מרכזי שבהעדרו לא ניתן לעשות שימוש בנשק, כך שישנה חומרה רבה גם בגניבת הקנה "בלבד".</w:t>
      </w:r>
    </w:p>
    <w:p w:rsidR="00A72CD9" w:rsidRPr="00DB483C" w:rsidRDefault="00A72CD9" w:rsidP="00DB483C">
      <w:pPr>
        <w:spacing w:line="360" w:lineRule="auto"/>
        <w:rPr>
          <w:sz w:val="28"/>
          <w:szCs w:val="28"/>
          <w:rtl/>
        </w:rPr>
      </w:pPr>
      <w:r w:rsidRPr="00DB483C">
        <w:rPr>
          <w:rFonts w:hint="cs"/>
          <w:sz w:val="28"/>
          <w:szCs w:val="28"/>
          <w:rtl/>
        </w:rPr>
        <w:lastRenderedPageBreak/>
        <w:t>ברגיל, צירוף נסיבות חומרה אלה, ובפרט עברו המכביד של הנאשם, מחייבים היו הטלת עונש מאסר לתקופה ארוכה באופן משמעותי מזו שהציגו הצדדים. דומה כי העונש המוצע מגלם הקלה רבה מאוד הן ב"מתיחת" מתחם הענישה הראוי כלפי מטה, והן בקביעת העונש בתחתית המתחם ממש (ואולי אף מתחת לו) חרף נסיבות החומרה האמורות. עוד דומה כי הפסיקה עליה הסתמכו הצדדים כבר ביטאה הקלה משמעותית עד מאוד בעונש, מהטעמים הרלבנטיים לאותם מקרים, כך שהן השיקולים הראייתיים והן נסיבותיו האישיות של הנאשם, לא היו אמורים להביא להקלה כה ניכרת נוספת, ובמיוחד בראי עברו המכביד של הנאשם שבפנינו. לפיכך התלבטנו האם ניתן לכבד את הסדר הטיעון, ואף ביקשנו הבהרות נוספות בעניין זה מהצדדים.</w:t>
      </w:r>
    </w:p>
    <w:p w:rsidR="00A72CD9" w:rsidRPr="00DB483C" w:rsidRDefault="00A72CD9" w:rsidP="00DB483C">
      <w:pPr>
        <w:spacing w:line="360" w:lineRule="auto"/>
        <w:rPr>
          <w:sz w:val="28"/>
          <w:szCs w:val="28"/>
          <w:rtl/>
        </w:rPr>
      </w:pPr>
      <w:r w:rsidRPr="00DB483C">
        <w:rPr>
          <w:rFonts w:hint="cs"/>
          <w:sz w:val="28"/>
          <w:szCs w:val="28"/>
          <w:rtl/>
        </w:rPr>
        <w:t xml:space="preserve">בסופו של יום, ולא בלי התלבטות, מצאנו כי ניתן בדוחק רב לכבד את ההסדר. זאת בעיקר בשל ההלכות המאפשרות כיבוד הסדרי טיעון חריגים לקולה כאשר הם מבוססים על שיקולים ראייתיים כבדי משקל, ולאחר שהוטעם כי אלמלא הסדר הטיעון המקל היה בכוונת הנאשם לנהל את הליך שמיעת הראיות וכי שוכנע להסכים להסדר רק בשל הקולה הרבה הטמונה בו. </w:t>
      </w:r>
    </w:p>
    <w:p w:rsidR="00A72CD9" w:rsidRPr="00DB483C" w:rsidRDefault="00A72CD9" w:rsidP="00A72CD9">
      <w:pPr>
        <w:spacing w:line="360" w:lineRule="auto"/>
        <w:rPr>
          <w:sz w:val="28"/>
          <w:szCs w:val="28"/>
          <w:rtl/>
        </w:rPr>
      </w:pPr>
      <w:r w:rsidRPr="00DB483C">
        <w:rPr>
          <w:rFonts w:hint="cs"/>
          <w:sz w:val="28"/>
          <w:szCs w:val="28"/>
          <w:rtl/>
        </w:rPr>
        <w:t>על הנאשם נגזרים איפוא העונשים הבאים:</w:t>
      </w:r>
    </w:p>
    <w:p w:rsidR="00A72CD9" w:rsidRPr="00DB483C" w:rsidRDefault="00A72CD9" w:rsidP="00A72CD9">
      <w:pPr>
        <w:pStyle w:val="BodyText"/>
        <w:numPr>
          <w:ilvl w:val="0"/>
          <w:numId w:val="7"/>
        </w:numPr>
        <w:contextualSpacing/>
        <w:rPr>
          <w:rFonts w:cs="David"/>
          <w:b w:val="0"/>
          <w:bCs w:val="0"/>
          <w:sz w:val="28"/>
          <w:rtl/>
        </w:rPr>
      </w:pPr>
      <w:r w:rsidRPr="00DB483C">
        <w:rPr>
          <w:rFonts w:cs="David" w:hint="cs"/>
          <w:b w:val="0"/>
          <w:bCs w:val="0"/>
          <w:sz w:val="28"/>
          <w:rtl/>
        </w:rPr>
        <w:t>שמונה (8) חודשי מאסר לריצוי בפועל, שיימנו החל ביום מעצרו.</w:t>
      </w:r>
    </w:p>
    <w:p w:rsidR="00A72CD9" w:rsidRPr="00DB483C" w:rsidRDefault="00A72CD9" w:rsidP="00A72CD9">
      <w:pPr>
        <w:numPr>
          <w:ilvl w:val="0"/>
          <w:numId w:val="7"/>
        </w:numPr>
        <w:spacing w:line="360" w:lineRule="auto"/>
        <w:contextualSpacing/>
        <w:rPr>
          <w:sz w:val="28"/>
          <w:szCs w:val="28"/>
          <w:rtl/>
        </w:rPr>
      </w:pPr>
      <w:r w:rsidRPr="00DB483C">
        <w:rPr>
          <w:rFonts w:hint="cs"/>
          <w:sz w:val="28"/>
          <w:szCs w:val="28"/>
          <w:rtl/>
        </w:rPr>
        <w:t>עונש מאסר מותנה בן שנה וחצי (1.5) למשך שנתיים (2), שלא יעבור כל עבירה בנשק.</w:t>
      </w:r>
    </w:p>
    <w:p w:rsidR="00A72CD9" w:rsidRPr="00DB483C" w:rsidRDefault="00A72CD9" w:rsidP="00DB483C">
      <w:pPr>
        <w:pStyle w:val="ListParagraph"/>
        <w:numPr>
          <w:ilvl w:val="0"/>
          <w:numId w:val="7"/>
        </w:numPr>
        <w:spacing w:line="360" w:lineRule="auto"/>
        <w:rPr>
          <w:sz w:val="28"/>
          <w:szCs w:val="28"/>
        </w:rPr>
      </w:pPr>
      <w:r w:rsidRPr="00DB483C">
        <w:rPr>
          <w:rFonts w:hint="cs"/>
          <w:sz w:val="28"/>
          <w:szCs w:val="28"/>
          <w:rtl/>
        </w:rPr>
        <w:t xml:space="preserve">קנס כספי בסך שלושת אלפים (3,000) </w:t>
      </w:r>
      <w:r w:rsidR="00DB483C">
        <w:rPr>
          <w:rFonts w:hint="cs"/>
          <w:sz w:val="28"/>
          <w:szCs w:val="28"/>
          <w:rtl/>
        </w:rPr>
        <w:t>ש"ח</w:t>
      </w:r>
      <w:r w:rsidRPr="00DB483C">
        <w:rPr>
          <w:rFonts w:hint="cs"/>
          <w:sz w:val="28"/>
          <w:szCs w:val="28"/>
          <w:rtl/>
        </w:rPr>
        <w:t xml:space="preserve"> אשר ישולם בשישה (6) תשלומים עוקבים ושווים החל מיום 1 בספטמבר 2020, או שלושה חודשי מאסר תמורתו. המזכירות תמציא לסנגור שוברים מתאימים.</w:t>
      </w:r>
    </w:p>
    <w:p w:rsidR="00A72CD9" w:rsidRPr="00DB483C" w:rsidRDefault="00A72CD9" w:rsidP="00DB483C">
      <w:pPr>
        <w:spacing w:line="360" w:lineRule="auto"/>
        <w:rPr>
          <w:sz w:val="28"/>
          <w:szCs w:val="28"/>
          <w:rtl/>
        </w:rPr>
      </w:pPr>
      <w:r w:rsidRPr="00DB483C">
        <w:rPr>
          <w:rFonts w:hint="cs"/>
          <w:sz w:val="28"/>
          <w:szCs w:val="28"/>
          <w:rtl/>
        </w:rPr>
        <w:t xml:space="preserve">ככל שהסדר מקל זה נובע מליקויים שנמצאו בנשקיה שבו הוחזק הנשק או בחקירת המקרה </w:t>
      </w:r>
      <w:r w:rsidRPr="00DB483C">
        <w:rPr>
          <w:sz w:val="28"/>
          <w:szCs w:val="28"/>
          <w:rtl/>
        </w:rPr>
        <w:t>–</w:t>
      </w:r>
      <w:r w:rsidRPr="00DB483C">
        <w:rPr>
          <w:rFonts w:hint="cs"/>
          <w:sz w:val="28"/>
          <w:szCs w:val="28"/>
          <w:rtl/>
        </w:rPr>
        <w:t xml:space="preserve"> מן הראוי כי יופקו הלקחים המתאימים על מנת לוודא שלהבא לא "תיאלץ" התביעה הצבאית להיקשר בהסדרים כה מקלים.</w:t>
      </w:r>
    </w:p>
    <w:p w:rsidR="00A72CD9" w:rsidRPr="00DB483C" w:rsidRDefault="00A72CD9" w:rsidP="00A72CD9">
      <w:pPr>
        <w:spacing w:line="360" w:lineRule="auto"/>
        <w:rPr>
          <w:sz w:val="28"/>
          <w:szCs w:val="28"/>
          <w:rtl/>
        </w:rPr>
      </w:pPr>
      <w:r w:rsidRPr="00DB483C">
        <w:rPr>
          <w:rFonts w:hint="cs"/>
          <w:sz w:val="28"/>
          <w:szCs w:val="28"/>
          <w:rtl/>
        </w:rPr>
        <w:t xml:space="preserve">יובהר כי איסור הפרסום על פרטי הנאשם הסתיים עם מתן גזר הדין כעת בהסכמת הצדדים. </w:t>
      </w:r>
    </w:p>
    <w:p w:rsidR="00A72CD9" w:rsidRPr="00DB483C" w:rsidRDefault="00A72CD9" w:rsidP="00A72CD9">
      <w:pPr>
        <w:autoSpaceDE w:val="0"/>
        <w:autoSpaceDN w:val="0"/>
        <w:spacing w:line="360" w:lineRule="auto"/>
        <w:rPr>
          <w:b/>
          <w:bCs/>
          <w:sz w:val="28"/>
          <w:szCs w:val="28"/>
          <w:rtl/>
        </w:rPr>
      </w:pPr>
      <w:r w:rsidRPr="00DB483C">
        <w:rPr>
          <w:rFonts w:hint="cs"/>
          <w:b/>
          <w:bCs/>
          <w:sz w:val="28"/>
          <w:szCs w:val="28"/>
          <w:rtl/>
        </w:rPr>
        <w:t>זכות ערעור תוך 15 יום.</w:t>
      </w:r>
    </w:p>
    <w:p w:rsidR="00A72CD9" w:rsidRPr="00DB483C" w:rsidRDefault="00A72CD9" w:rsidP="00DB483C">
      <w:pPr>
        <w:autoSpaceDE w:val="0"/>
        <w:autoSpaceDN w:val="0"/>
        <w:spacing w:line="360" w:lineRule="auto"/>
        <w:jc w:val="left"/>
        <w:rPr>
          <w:b/>
          <w:bCs/>
          <w:sz w:val="28"/>
          <w:szCs w:val="28"/>
        </w:rPr>
      </w:pPr>
      <w:r w:rsidRPr="00DB483C">
        <w:rPr>
          <w:rFonts w:hint="cs"/>
          <w:b/>
          <w:bCs/>
          <w:sz w:val="28"/>
          <w:szCs w:val="28"/>
          <w:rtl/>
        </w:rPr>
        <w:t xml:space="preserve">ניתן היום, ט"ז באייר התש"ף, </w:t>
      </w:r>
      <w:r w:rsidR="00DB483C" w:rsidRPr="00DB483C">
        <w:rPr>
          <w:rFonts w:hint="cs"/>
          <w:b/>
          <w:bCs/>
          <w:sz w:val="28"/>
          <w:szCs w:val="28"/>
          <w:rtl/>
        </w:rPr>
        <w:t xml:space="preserve">10/05/2020, </w:t>
      </w:r>
      <w:r w:rsidRPr="00DB483C">
        <w:rPr>
          <w:rFonts w:hint="cs"/>
          <w:b/>
          <w:bCs/>
          <w:sz w:val="28"/>
          <w:szCs w:val="28"/>
          <w:rtl/>
        </w:rPr>
        <w:t>והודע בפומבי ובמעמד הצדדים.</w:t>
      </w:r>
    </w:p>
    <w:p w:rsidR="00A72CD9" w:rsidRPr="00DB483C" w:rsidRDefault="00A72CD9" w:rsidP="00A72CD9">
      <w:pPr>
        <w:rPr>
          <w:sz w:val="28"/>
          <w:szCs w:val="28"/>
          <w:rtl/>
        </w:rPr>
      </w:pPr>
    </w:p>
    <w:p w:rsidR="00A72CD9" w:rsidRPr="00DB483C" w:rsidRDefault="00A72CD9" w:rsidP="00A72CD9">
      <w:pPr>
        <w:jc w:val="center"/>
        <w:rPr>
          <w:sz w:val="28"/>
          <w:szCs w:val="28"/>
          <w:u w:val="single"/>
          <w:rtl/>
        </w:rPr>
      </w:pPr>
      <w:r w:rsidRPr="00DB483C">
        <w:rPr>
          <w:sz w:val="28"/>
          <w:szCs w:val="28"/>
          <w:u w:val="single"/>
          <w:rtl/>
        </w:rPr>
        <w:t>_____( - )_____</w:t>
      </w:r>
      <w:r w:rsidRPr="00DB483C">
        <w:rPr>
          <w:sz w:val="28"/>
          <w:szCs w:val="28"/>
          <w:rtl/>
        </w:rPr>
        <w:t xml:space="preserve"> </w:t>
      </w:r>
      <w:r w:rsidRPr="00DB483C">
        <w:rPr>
          <w:rFonts w:hint="cs"/>
          <w:sz w:val="28"/>
          <w:szCs w:val="28"/>
          <w:rtl/>
        </w:rPr>
        <w:t xml:space="preserve">               </w:t>
      </w:r>
      <w:r w:rsidRPr="00DB483C">
        <w:rPr>
          <w:sz w:val="28"/>
          <w:szCs w:val="28"/>
          <w:u w:val="single"/>
          <w:rtl/>
        </w:rPr>
        <w:t xml:space="preserve">_____( - )_____ </w:t>
      </w:r>
      <w:r w:rsidRPr="00DB483C">
        <w:rPr>
          <w:rFonts w:hint="cs"/>
          <w:sz w:val="28"/>
          <w:szCs w:val="28"/>
          <w:rtl/>
        </w:rPr>
        <w:t xml:space="preserve">            </w:t>
      </w:r>
      <w:r w:rsidRPr="00DB483C">
        <w:rPr>
          <w:sz w:val="28"/>
          <w:szCs w:val="28"/>
          <w:u w:val="single"/>
          <w:rtl/>
        </w:rPr>
        <w:t>_____( - )_____</w:t>
      </w:r>
    </w:p>
    <w:p w:rsidR="00A72CD9" w:rsidRPr="00DB483C" w:rsidRDefault="00A72CD9" w:rsidP="00A72CD9">
      <w:pPr>
        <w:jc w:val="center"/>
        <w:rPr>
          <w:sz w:val="28"/>
          <w:szCs w:val="28"/>
          <w:rtl/>
        </w:rPr>
      </w:pPr>
      <w:r w:rsidRPr="00DB483C">
        <w:rPr>
          <w:rFonts w:hint="cs"/>
          <w:sz w:val="28"/>
          <w:szCs w:val="28"/>
          <w:rtl/>
        </w:rPr>
        <w:t>שופט                                    אב"ד                                שופטת</w:t>
      </w:r>
    </w:p>
    <w:p w:rsidR="00A72CD9" w:rsidRPr="00DB483C" w:rsidRDefault="00A72CD9" w:rsidP="00A72CD9">
      <w:pPr>
        <w:jc w:val="center"/>
        <w:rPr>
          <w:rFonts w:ascii="Tahoma" w:hAnsi="Tahoma"/>
          <w:sz w:val="28"/>
          <w:szCs w:val="28"/>
          <w:rtl/>
        </w:rPr>
      </w:pPr>
    </w:p>
    <w:p w:rsidR="00A72CD9" w:rsidRPr="00DB483C" w:rsidRDefault="00A72CD9" w:rsidP="00A72CD9">
      <w:pPr>
        <w:rPr>
          <w:sz w:val="28"/>
          <w:szCs w:val="28"/>
        </w:rPr>
      </w:pPr>
      <w:r w:rsidRPr="00DB483C">
        <w:rPr>
          <w:rFonts w:hint="cs"/>
          <w:sz w:val="28"/>
          <w:szCs w:val="28"/>
          <w:rtl/>
        </w:rPr>
        <w:t>העתק נכון מן המקור</w:t>
      </w:r>
    </w:p>
    <w:p w:rsidR="00A72CD9" w:rsidRPr="00DB483C" w:rsidRDefault="00A72CD9" w:rsidP="00A72CD9">
      <w:pPr>
        <w:rPr>
          <w:sz w:val="28"/>
          <w:szCs w:val="28"/>
          <w:rtl/>
        </w:rPr>
      </w:pPr>
      <w:r w:rsidRPr="00DB483C">
        <w:rPr>
          <w:rFonts w:hint="cs"/>
          <w:sz w:val="28"/>
          <w:szCs w:val="28"/>
          <w:rtl/>
        </w:rPr>
        <w:lastRenderedPageBreak/>
        <w:t>ליבי יעקובי, סרן</w:t>
      </w:r>
    </w:p>
    <w:p w:rsidR="00A72CD9" w:rsidRPr="00DB483C" w:rsidRDefault="00A72CD9" w:rsidP="00A72CD9">
      <w:pPr>
        <w:rPr>
          <w:sz w:val="28"/>
          <w:szCs w:val="28"/>
        </w:rPr>
      </w:pPr>
      <w:r w:rsidRPr="00DB483C">
        <w:rPr>
          <w:rFonts w:hint="cs"/>
          <w:sz w:val="28"/>
          <w:szCs w:val="28"/>
          <w:rtl/>
        </w:rPr>
        <w:t>ע. משפטית לנשיאת בית הדין</w:t>
      </w:r>
    </w:p>
    <w:p w:rsidR="00A72CD9" w:rsidRPr="00DB483C" w:rsidRDefault="00A72CD9" w:rsidP="00A72CD9">
      <w:pPr>
        <w:spacing w:line="360" w:lineRule="auto"/>
        <w:rPr>
          <w:rFonts w:ascii="Tahoma" w:hAnsi="Tahoma"/>
          <w:sz w:val="28"/>
          <w:szCs w:val="28"/>
        </w:rPr>
      </w:pPr>
    </w:p>
    <w:p w:rsidR="00A72CD9" w:rsidRPr="00DB483C" w:rsidRDefault="00DB483C" w:rsidP="00A72CD9">
      <w:pPr>
        <w:spacing w:line="360" w:lineRule="auto"/>
        <w:jc w:val="left"/>
        <w:rPr>
          <w:rFonts w:ascii="Tahoma" w:hAnsi="Tahoma"/>
          <w:sz w:val="28"/>
          <w:szCs w:val="28"/>
          <w:rtl/>
        </w:rPr>
      </w:pPr>
      <w:r>
        <w:rPr>
          <w:rFonts w:ascii="Tahoma" w:hAnsi="Tahoma" w:hint="cs"/>
          <w:sz w:val="28"/>
          <w:szCs w:val="28"/>
          <w:rtl/>
        </w:rPr>
        <w:t>חתימת המגיה</w:t>
      </w:r>
      <w:r>
        <w:rPr>
          <w:rFonts w:ascii="Tahoma" w:hAnsi="Tahoma" w:hint="cs"/>
          <w:sz w:val="28"/>
          <w:szCs w:val="28"/>
          <w:rtl/>
        </w:rPr>
        <w:tab/>
      </w:r>
      <w:r>
        <w:rPr>
          <w:rFonts w:ascii="Tahoma" w:hAnsi="Tahoma" w:hint="cs"/>
          <w:sz w:val="28"/>
          <w:szCs w:val="28"/>
          <w:rtl/>
        </w:rPr>
        <w:tab/>
      </w:r>
      <w:r>
        <w:rPr>
          <w:rFonts w:ascii="Tahoma" w:hAnsi="Tahoma" w:hint="cs"/>
          <w:sz w:val="28"/>
          <w:szCs w:val="28"/>
          <w:rtl/>
        </w:rPr>
        <w:tab/>
      </w:r>
      <w:r>
        <w:rPr>
          <w:rFonts w:ascii="Tahoma" w:hAnsi="Tahoma" w:hint="cs"/>
          <w:sz w:val="28"/>
          <w:szCs w:val="28"/>
          <w:rtl/>
        </w:rPr>
        <w:tab/>
      </w:r>
      <w:r>
        <w:rPr>
          <w:rFonts w:ascii="Tahoma" w:hAnsi="Tahoma" w:hint="cs"/>
          <w:sz w:val="28"/>
          <w:szCs w:val="28"/>
          <w:rtl/>
        </w:rPr>
        <w:tab/>
      </w:r>
      <w:r w:rsidR="00A72CD9" w:rsidRPr="00DB483C">
        <w:rPr>
          <w:rFonts w:ascii="Tahoma" w:hAnsi="Tahoma" w:hint="cs"/>
          <w:sz w:val="28"/>
          <w:szCs w:val="28"/>
          <w:rtl/>
        </w:rPr>
        <w:t>תאריך הדפסה: 10/05/2020</w:t>
      </w:r>
      <w:r w:rsidR="00A72CD9" w:rsidRPr="00DB483C">
        <w:rPr>
          <w:rFonts w:ascii="Tahoma" w:hAnsi="Tahoma" w:hint="cs"/>
          <w:sz w:val="28"/>
          <w:szCs w:val="28"/>
          <w:rtl/>
        </w:rPr>
        <w:br/>
        <w:t>נערך על ידי מ.ש.</w:t>
      </w:r>
    </w:p>
    <w:p w:rsidR="00A72CD9" w:rsidRPr="00DB483C" w:rsidRDefault="00A72CD9" w:rsidP="00A72CD9">
      <w:pPr>
        <w:rPr>
          <w:b/>
          <w:bCs/>
          <w:sz w:val="28"/>
          <w:szCs w:val="28"/>
          <w:rtl/>
        </w:rPr>
      </w:pPr>
    </w:p>
    <w:p w:rsidR="00B82938" w:rsidRPr="00A72CD9" w:rsidRDefault="00B82938" w:rsidP="00A72CD9">
      <w:pPr>
        <w:rPr>
          <w:rtl/>
        </w:rPr>
      </w:pPr>
    </w:p>
    <w:sectPr w:rsidR="00B82938" w:rsidRPr="00A72CD9"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80" w:rsidRDefault="00231980">
      <w:r>
        <w:separator/>
      </w:r>
    </w:p>
  </w:endnote>
  <w:endnote w:type="continuationSeparator" w:id="0">
    <w:p w:rsidR="00231980" w:rsidRDefault="0023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DB483C" w:rsidRDefault="0011094D" w:rsidP="007A0A9D">
    <w:pPr>
      <w:pStyle w:val="Footer"/>
      <w:framePr w:wrap="around" w:vAnchor="text" w:hAnchor="text" w:xAlign="center" w:y="1"/>
      <w:rPr>
        <w:rStyle w:val="PageNumber"/>
        <w:sz w:val="28"/>
        <w:szCs w:val="28"/>
      </w:rPr>
    </w:pPr>
    <w:r w:rsidRPr="00DB483C">
      <w:rPr>
        <w:rStyle w:val="PageNumber"/>
        <w:sz w:val="28"/>
        <w:szCs w:val="28"/>
        <w:rtl/>
      </w:rPr>
      <w:fldChar w:fldCharType="begin"/>
    </w:r>
    <w:r w:rsidRPr="00DB483C">
      <w:rPr>
        <w:rStyle w:val="PageNumber"/>
        <w:sz w:val="28"/>
        <w:szCs w:val="28"/>
      </w:rPr>
      <w:instrText xml:space="preserve">PAGE  </w:instrText>
    </w:r>
    <w:r w:rsidRPr="00DB483C">
      <w:rPr>
        <w:rStyle w:val="PageNumber"/>
        <w:sz w:val="28"/>
        <w:szCs w:val="28"/>
        <w:rtl/>
      </w:rPr>
      <w:fldChar w:fldCharType="separate"/>
    </w:r>
    <w:r w:rsidR="00D309E2">
      <w:rPr>
        <w:rStyle w:val="PageNumber"/>
        <w:noProof/>
        <w:sz w:val="28"/>
        <w:szCs w:val="28"/>
        <w:rtl/>
      </w:rPr>
      <w:t>4</w:t>
    </w:r>
    <w:r w:rsidRPr="00DB483C">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80" w:rsidRDefault="00231980">
      <w:r>
        <w:separator/>
      </w:r>
    </w:p>
  </w:footnote>
  <w:footnote w:type="continuationSeparator" w:id="0">
    <w:p w:rsidR="00231980" w:rsidRDefault="0023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Pr="00DB483C" w:rsidRDefault="00950E87" w:rsidP="00441DB8">
    <w:pPr>
      <w:pStyle w:val="Header"/>
      <w:jc w:val="right"/>
      <w:rPr>
        <w:sz w:val="28"/>
        <w:szCs w:val="28"/>
        <w:rtl/>
      </w:rPr>
    </w:pPr>
    <w:r w:rsidRPr="00DB483C">
      <w:rPr>
        <w:sz w:val="28"/>
        <w:szCs w:val="28"/>
        <w:rtl/>
      </w:rPr>
      <w:fldChar w:fldCharType="begin"/>
    </w:r>
    <w:r w:rsidRPr="00DB483C">
      <w:rPr>
        <w:sz w:val="28"/>
        <w:szCs w:val="28"/>
        <w:rtl/>
      </w:rPr>
      <w:instrText xml:space="preserve"> </w:instrText>
    </w:r>
    <w:r w:rsidRPr="00DB483C">
      <w:rPr>
        <w:sz w:val="28"/>
        <w:szCs w:val="28"/>
      </w:rPr>
      <w:instrText>DOCPROPERTY  mispartik  \* MERGEFORMAT</w:instrText>
    </w:r>
    <w:r w:rsidRPr="00DB483C">
      <w:rPr>
        <w:sz w:val="28"/>
        <w:szCs w:val="28"/>
        <w:rtl/>
      </w:rPr>
      <w:instrText xml:space="preserve"> </w:instrText>
    </w:r>
    <w:r w:rsidRPr="00DB483C">
      <w:rPr>
        <w:sz w:val="28"/>
        <w:szCs w:val="28"/>
        <w:rtl/>
      </w:rPr>
      <w:fldChar w:fldCharType="separate"/>
    </w:r>
    <w:r w:rsidRPr="00DB483C">
      <w:rPr>
        <w:sz w:val="28"/>
        <w:szCs w:val="28"/>
        <w:rtl/>
      </w:rPr>
      <w:t>דרום (מחוזי) 115/20</w:t>
    </w:r>
    <w:r w:rsidRPr="00DB483C">
      <w:rPr>
        <w:sz w:val="28"/>
        <w:szCs w:val="28"/>
        <w:rtl/>
      </w:rPr>
      <w:fldChar w:fldCharType="end"/>
    </w:r>
  </w:p>
  <w:p w:rsidR="0011094D" w:rsidRPr="00DB483C" w:rsidRDefault="00A72CD9" w:rsidP="00DB483C">
    <w:pPr>
      <w:pStyle w:val="Header"/>
      <w:jc w:val="center"/>
      <w:rPr>
        <w:sz w:val="28"/>
        <w:szCs w:val="28"/>
        <w:rtl/>
      </w:rPr>
    </w:pPr>
    <w:r w:rsidRPr="00DB483C">
      <w:rPr>
        <w:rFonts w:hint="cs"/>
        <w:sz w:val="28"/>
        <w:szCs w:val="28"/>
        <w:rtl/>
      </w:rPr>
      <w:t>-</w:t>
    </w:r>
    <w:r w:rsidR="00DB483C" w:rsidRPr="00DB483C">
      <w:rPr>
        <w:rFonts w:hint="cs"/>
        <w:sz w:val="28"/>
        <w:szCs w:val="28"/>
        <w:rtl/>
      </w:rPr>
      <w:t>בלמ"ס</w:t>
    </w:r>
    <w:r w:rsidRPr="00DB483C">
      <w:rPr>
        <w:rFonts w:hint="cs"/>
        <w:sz w:val="28"/>
        <w:szCs w:val="28"/>
        <w:rtl/>
      </w:rPr>
      <w:t>-</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5B3013"/>
    <w:multiLevelType w:val="hybridMultilevel"/>
    <w:tmpl w:val="3BB4E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F7279D"/>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31980"/>
    <w:rsid w:val="002709C4"/>
    <w:rsid w:val="0027299E"/>
    <w:rsid w:val="002A2C9C"/>
    <w:rsid w:val="002C04D8"/>
    <w:rsid w:val="002E097C"/>
    <w:rsid w:val="00302582"/>
    <w:rsid w:val="0032529A"/>
    <w:rsid w:val="00331BE8"/>
    <w:rsid w:val="00347F48"/>
    <w:rsid w:val="003808D7"/>
    <w:rsid w:val="0038356B"/>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28E4"/>
    <w:rsid w:val="008C4836"/>
    <w:rsid w:val="008D729E"/>
    <w:rsid w:val="00937A52"/>
    <w:rsid w:val="00950E87"/>
    <w:rsid w:val="00984428"/>
    <w:rsid w:val="0098452A"/>
    <w:rsid w:val="00987F7E"/>
    <w:rsid w:val="00996975"/>
    <w:rsid w:val="009A1A7F"/>
    <w:rsid w:val="00A14F8F"/>
    <w:rsid w:val="00A60FF9"/>
    <w:rsid w:val="00A72CD9"/>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309E2"/>
    <w:rsid w:val="00DB483C"/>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77670"/>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6DA7"/>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A72C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72CD9"/>
    <w:rPr>
      <w:rFonts w:cs="Narkisim"/>
      <w:b/>
      <w:bCs/>
      <w:szCs w:val="28"/>
    </w:rPr>
  </w:style>
  <w:style w:type="paragraph" w:styleId="ListParagraph">
    <w:name w:val="List Paragraph"/>
    <w:basedOn w:val="Normal"/>
    <w:link w:val="ListParagraphChar"/>
    <w:uiPriority w:val="34"/>
    <w:qFormat/>
    <w:rsid w:val="00A72CD9"/>
    <w:pPr>
      <w:ind w:left="720"/>
      <w:contextualSpacing/>
    </w:pPr>
  </w:style>
  <w:style w:type="character" w:customStyle="1" w:styleId="ListParagraphChar">
    <w:name w:val="List Paragraph Char"/>
    <w:link w:val="ListParagraph"/>
    <w:uiPriority w:val="34"/>
    <w:locked/>
    <w:rsid w:val="00A72CD9"/>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889</Words>
  <Characters>4303</Characters>
  <Application>Microsoft Office Word</Application>
  <DocSecurity>0</DocSecurity>
  <Lines>268</Lines>
  <Paragraphs>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4</cp:revision>
  <dcterms:created xsi:type="dcterms:W3CDTF">2020-05-24T08:00:00Z</dcterms:created>
  <dcterms:modified xsi:type="dcterms:W3CDTF">2020-07-05T08:13:00Z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115/20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9050445</vt:lpwstr>
  </property>
  <property fmtid="{D5CDD505-2E9C-101B-9397-08002B2CF9AE}" pid="7" name="shempratigorem">
    <vt:lpwstr>פאדי</vt:lpwstr>
  </property>
  <property fmtid="{D5CDD505-2E9C-101B-9397-08002B2CF9AE}" pid="8" name="shemmishpachagorem">
    <vt:lpwstr>אלסייד</vt:lpwstr>
  </property>
  <property fmtid="{D5CDD505-2E9C-101B-9397-08002B2CF9AE}" pid="9" name="dargagorem">
    <vt:lpwstr>טוראי</vt:lpwstr>
  </property>
  <property fmtid="{D5CDD505-2E9C-101B-9397-08002B2CF9AE}" pid="10" name="yechidagorm">
    <vt:lpwstr>ב סהר 394 מעצר</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מאיר ויגיסר</vt:lpwstr>
  </property>
  <property fmtid="{D5CDD505-2E9C-101B-9397-08002B2CF9AE}" pid="14" name="taarichnochechievri">
    <vt:lpwstr>טז' באייר התשף"</vt:lpwstr>
  </property>
  <property fmtid="{D5CDD505-2E9C-101B-9397-08002B2CF9AE}" pid="15" name="taarichnochechi">
    <vt:lpwstr>10 במאי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