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7FD4" w14:textId="77777777" w:rsidR="000B57BE" w:rsidRDefault="000B57BE" w:rsidP="000B57BE">
      <w:pPr>
        <w:tabs>
          <w:tab w:val="right" w:pos="6328"/>
        </w:tabs>
        <w:spacing w:line="480" w:lineRule="auto"/>
        <w:ind w:left="1985" w:right="1985"/>
        <w:rPr>
          <w:rtl/>
        </w:rPr>
      </w:pPr>
      <w:bookmarkStart w:id="0" w:name="_Hlk124684707"/>
      <w:r w:rsidRPr="00E21AE7">
        <w:rPr>
          <w:noProof/>
        </w:rPr>
        <w:drawing>
          <wp:inline distT="0" distB="0" distL="0" distR="0" wp14:anchorId="31D9D616" wp14:editId="0CF6DD64">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E21AE7">
        <w:rPr>
          <w:noProof/>
        </w:rPr>
        <w:drawing>
          <wp:inline distT="0" distB="0" distL="0" distR="0" wp14:anchorId="7597FF2B" wp14:editId="63251D83">
            <wp:extent cx="581025" cy="790575"/>
            <wp:effectExtent l="0" t="0" r="9525" b="9525"/>
            <wp:docPr id="1"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12179CA" w14:textId="07ED9E9F" w:rsidR="00442B3D" w:rsidRPr="00FD2DDA" w:rsidRDefault="00442B3D" w:rsidP="000B57BE">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4C4A005E" w14:textId="77777777" w:rsidR="00C33284" w:rsidRPr="00FD2DDA" w:rsidRDefault="00442B3D" w:rsidP="00442B3D">
      <w:pPr>
        <w:spacing w:before="120" w:line="480" w:lineRule="auto"/>
        <w:rPr>
          <w:rFonts w:ascii="David" w:hAnsi="David"/>
          <w:rtl/>
        </w:rPr>
      </w:pPr>
      <w:r w:rsidRPr="00FD2DDA">
        <w:rPr>
          <w:rFonts w:ascii="David" w:hAnsi="David" w:hint="cs"/>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C33284" w:rsidRPr="00B73264" w14:paraId="5612CF86" w14:textId="77777777" w:rsidTr="00877274">
        <w:trPr>
          <w:trHeight w:val="608"/>
        </w:trPr>
        <w:tc>
          <w:tcPr>
            <w:tcW w:w="2925" w:type="dxa"/>
          </w:tcPr>
          <w:p w14:paraId="4DFCE2A6" w14:textId="77777777" w:rsidR="00C33284" w:rsidRPr="00B73264" w:rsidRDefault="00C33284" w:rsidP="00877274">
            <w:pPr>
              <w:tabs>
                <w:tab w:val="right" w:pos="1897"/>
              </w:tabs>
              <w:rPr>
                <w:b/>
                <w:bCs/>
                <w:rtl/>
              </w:rPr>
            </w:pPr>
            <w:r>
              <w:rPr>
                <w:rFonts w:hint="cs"/>
                <w:b/>
                <w:bCs/>
                <w:rtl/>
              </w:rPr>
              <w:t xml:space="preserve">אלופה       אורלי       מרקמן       </w:t>
            </w:r>
          </w:p>
        </w:tc>
        <w:tc>
          <w:tcPr>
            <w:tcW w:w="675" w:type="dxa"/>
          </w:tcPr>
          <w:p w14:paraId="798FE599" w14:textId="77777777" w:rsidR="00C33284" w:rsidRPr="00B73264" w:rsidRDefault="00C33284" w:rsidP="00877274">
            <w:pPr>
              <w:jc w:val="center"/>
              <w:rPr>
                <w:b/>
                <w:bCs/>
                <w:rtl/>
              </w:rPr>
            </w:pPr>
            <w:r w:rsidRPr="00B73264">
              <w:rPr>
                <w:rFonts w:hint="cs"/>
                <w:b/>
                <w:bCs/>
                <w:rtl/>
              </w:rPr>
              <w:t>-</w:t>
            </w:r>
          </w:p>
        </w:tc>
        <w:tc>
          <w:tcPr>
            <w:tcW w:w="2200" w:type="dxa"/>
          </w:tcPr>
          <w:p w14:paraId="206822FC" w14:textId="77777777" w:rsidR="00C33284" w:rsidRPr="00B73264" w:rsidRDefault="00C33284" w:rsidP="00877274">
            <w:pPr>
              <w:tabs>
                <w:tab w:val="right" w:pos="1789"/>
              </w:tabs>
              <w:rPr>
                <w:rtl/>
              </w:rPr>
            </w:pPr>
            <w:r>
              <w:rPr>
                <w:rFonts w:hint="cs"/>
                <w:rtl/>
              </w:rPr>
              <w:t xml:space="preserve">             </w:t>
            </w:r>
            <w:r w:rsidR="00FB2A2B">
              <w:rPr>
                <w:rFonts w:hint="cs"/>
                <w:rtl/>
              </w:rPr>
              <w:t xml:space="preserve"> </w:t>
            </w:r>
            <w:r w:rsidR="004E3637">
              <w:rPr>
                <w:rFonts w:hint="cs"/>
                <w:rtl/>
              </w:rPr>
              <w:t>ה</w:t>
            </w:r>
            <w:r w:rsidR="00005932">
              <w:rPr>
                <w:rFonts w:hint="cs"/>
                <w:rtl/>
              </w:rPr>
              <w:t>נשיאה</w:t>
            </w:r>
            <w:r>
              <w:rPr>
                <w:rFonts w:hint="cs"/>
                <w:rtl/>
              </w:rPr>
              <w:t xml:space="preserve"> </w:t>
            </w:r>
          </w:p>
        </w:tc>
      </w:tr>
      <w:tr w:rsidR="00C33284" w:rsidRPr="00B73264" w14:paraId="6E11553D" w14:textId="77777777" w:rsidTr="00877274">
        <w:trPr>
          <w:trHeight w:val="1263"/>
        </w:trPr>
        <w:tc>
          <w:tcPr>
            <w:tcW w:w="2925" w:type="dxa"/>
          </w:tcPr>
          <w:p w14:paraId="2AB02771" w14:textId="77777777" w:rsidR="00C33284" w:rsidRPr="00B73264" w:rsidRDefault="00C33284" w:rsidP="00877274">
            <w:pPr>
              <w:tabs>
                <w:tab w:val="right" w:pos="1897"/>
              </w:tabs>
              <w:spacing w:line="480" w:lineRule="auto"/>
              <w:rPr>
                <w:b/>
                <w:bCs/>
                <w:rtl/>
              </w:rPr>
            </w:pPr>
            <w:r>
              <w:rPr>
                <w:rFonts w:hint="cs"/>
                <w:b/>
                <w:bCs/>
                <w:rtl/>
              </w:rPr>
              <w:t>אל"ם    מאיה   גולדשמידט</w:t>
            </w:r>
          </w:p>
          <w:p w14:paraId="42E5D2C6" w14:textId="77777777" w:rsidR="00C33284" w:rsidRPr="00B73264" w:rsidRDefault="00C33284" w:rsidP="00877274">
            <w:pPr>
              <w:spacing w:line="480" w:lineRule="auto"/>
              <w:rPr>
                <w:b/>
                <w:bCs/>
                <w:rtl/>
              </w:rPr>
            </w:pPr>
            <w:r>
              <w:rPr>
                <w:rFonts w:hint="cs"/>
                <w:b/>
                <w:bCs/>
                <w:rtl/>
              </w:rPr>
              <w:t xml:space="preserve">אל"ם         ניר      </w:t>
            </w:r>
            <w:r w:rsidR="00BB75B5">
              <w:rPr>
                <w:rFonts w:hint="cs"/>
                <w:b/>
                <w:bCs/>
                <w:rtl/>
              </w:rPr>
              <w:t xml:space="preserve"> </w:t>
            </w:r>
            <w:r>
              <w:rPr>
                <w:rFonts w:hint="cs"/>
                <w:b/>
                <w:bCs/>
                <w:rtl/>
              </w:rPr>
              <w:t xml:space="preserve">     יוגב </w:t>
            </w:r>
          </w:p>
        </w:tc>
        <w:tc>
          <w:tcPr>
            <w:tcW w:w="675" w:type="dxa"/>
          </w:tcPr>
          <w:p w14:paraId="05D3BCAA" w14:textId="77777777" w:rsidR="00C33284" w:rsidRPr="00B73264" w:rsidRDefault="00C33284" w:rsidP="00877274">
            <w:pPr>
              <w:spacing w:line="480" w:lineRule="auto"/>
              <w:jc w:val="center"/>
              <w:rPr>
                <w:b/>
                <w:bCs/>
                <w:rtl/>
              </w:rPr>
            </w:pPr>
            <w:r w:rsidRPr="00B73264">
              <w:rPr>
                <w:rFonts w:hint="cs"/>
                <w:b/>
                <w:bCs/>
                <w:rtl/>
              </w:rPr>
              <w:t>-</w:t>
            </w:r>
          </w:p>
          <w:p w14:paraId="26F98B38" w14:textId="77777777" w:rsidR="00C33284" w:rsidRPr="00B73264" w:rsidRDefault="00C33284" w:rsidP="00877274">
            <w:pPr>
              <w:spacing w:line="480" w:lineRule="auto"/>
              <w:rPr>
                <w:b/>
                <w:bCs/>
                <w:rtl/>
              </w:rPr>
            </w:pPr>
            <w:r w:rsidRPr="00B73264">
              <w:rPr>
                <w:rFonts w:hint="cs"/>
                <w:rtl/>
              </w:rPr>
              <w:t xml:space="preserve">  </w:t>
            </w:r>
            <w:r w:rsidRPr="00B73264">
              <w:rPr>
                <w:rFonts w:hint="cs"/>
                <w:b/>
                <w:bCs/>
                <w:rtl/>
              </w:rPr>
              <w:t xml:space="preserve">-      </w:t>
            </w:r>
          </w:p>
        </w:tc>
        <w:tc>
          <w:tcPr>
            <w:tcW w:w="2200" w:type="dxa"/>
          </w:tcPr>
          <w:p w14:paraId="4E5EA56E" w14:textId="77777777" w:rsidR="00C33284" w:rsidRPr="00B73264" w:rsidRDefault="00C33284" w:rsidP="00877274">
            <w:pPr>
              <w:spacing w:line="480" w:lineRule="auto"/>
              <w:rPr>
                <w:rtl/>
              </w:rPr>
            </w:pPr>
            <w:r>
              <w:rPr>
                <w:rFonts w:hint="cs"/>
                <w:rtl/>
              </w:rPr>
              <w:t xml:space="preserve">              שופטת</w:t>
            </w:r>
          </w:p>
          <w:p w14:paraId="1FFD4EBF" w14:textId="77777777" w:rsidR="00C33284" w:rsidRDefault="00C33284" w:rsidP="00877274">
            <w:pPr>
              <w:spacing w:line="480" w:lineRule="auto"/>
              <w:rPr>
                <w:rtl/>
              </w:rPr>
            </w:pPr>
            <w:r>
              <w:rPr>
                <w:rFonts w:hint="cs"/>
                <w:rtl/>
              </w:rPr>
              <w:t xml:space="preserve">            </w:t>
            </w:r>
            <w:r w:rsidR="00A120A6">
              <w:rPr>
                <w:rFonts w:hint="cs"/>
                <w:rtl/>
              </w:rPr>
              <w:t xml:space="preserve">  </w:t>
            </w:r>
            <w:r>
              <w:rPr>
                <w:rFonts w:hint="cs"/>
                <w:rtl/>
              </w:rPr>
              <w:t>שופט</w:t>
            </w:r>
          </w:p>
          <w:p w14:paraId="53C2AA6F" w14:textId="77777777" w:rsidR="00C33284" w:rsidRPr="00B73264" w:rsidRDefault="00C33284" w:rsidP="00877274">
            <w:pPr>
              <w:spacing w:line="480" w:lineRule="auto"/>
              <w:rPr>
                <w:rtl/>
              </w:rPr>
            </w:pPr>
          </w:p>
        </w:tc>
      </w:tr>
    </w:tbl>
    <w:p w14:paraId="29FFFB19" w14:textId="77777777" w:rsidR="00442B3D" w:rsidRPr="00FD2DDA" w:rsidRDefault="00442B3D" w:rsidP="00442B3D">
      <w:pPr>
        <w:spacing w:before="120" w:line="480" w:lineRule="auto"/>
        <w:rPr>
          <w:rFonts w:ascii="David" w:hAnsi="David"/>
          <w:rtl/>
        </w:rPr>
      </w:pPr>
    </w:p>
    <w:p w14:paraId="5C50C453" w14:textId="77777777" w:rsidR="00FD3C19" w:rsidRDefault="00FD3C19" w:rsidP="00442B3D">
      <w:pPr>
        <w:rPr>
          <w:rFonts w:ascii="David" w:hAnsi="David"/>
          <w:rtl/>
        </w:rPr>
      </w:pPr>
    </w:p>
    <w:p w14:paraId="2188809E" w14:textId="77777777" w:rsidR="00FD3C19" w:rsidRDefault="00FD3C19" w:rsidP="00442B3D">
      <w:pPr>
        <w:rPr>
          <w:rFonts w:ascii="David" w:hAnsi="David"/>
          <w:rtl/>
        </w:rPr>
      </w:pPr>
    </w:p>
    <w:p w14:paraId="0CBAE66C" w14:textId="77777777" w:rsidR="00FD3C19" w:rsidRDefault="00FD3C19" w:rsidP="00442B3D">
      <w:pPr>
        <w:rPr>
          <w:rFonts w:ascii="David" w:hAnsi="David"/>
          <w:rtl/>
        </w:rPr>
      </w:pPr>
    </w:p>
    <w:p w14:paraId="79267979" w14:textId="77777777" w:rsidR="00442B3D" w:rsidRPr="00FD2DDA" w:rsidRDefault="00442B3D" w:rsidP="00BB75B5">
      <w:pPr>
        <w:rPr>
          <w:rFonts w:ascii="David" w:hAnsi="David"/>
          <w:rtl/>
        </w:rPr>
      </w:pPr>
      <w:r w:rsidRPr="00FD2DDA">
        <w:rPr>
          <w:rFonts w:ascii="David" w:hAnsi="David" w:hint="cs"/>
          <w:rtl/>
        </w:rPr>
        <w:t>בעניין:</w:t>
      </w:r>
    </w:p>
    <w:p w14:paraId="540F18A8" w14:textId="77777777" w:rsidR="00FD3C19" w:rsidRDefault="00442B3D" w:rsidP="00442B3D">
      <w:pPr>
        <w:bidi w:val="0"/>
        <w:jc w:val="center"/>
        <w:rPr>
          <w:rtl/>
        </w:rPr>
      </w:pPr>
      <w:r>
        <w:rPr>
          <w:rFonts w:ascii="David" w:hAnsi="David" w:hint="cs"/>
          <w:b/>
          <w:bCs/>
          <w:rtl/>
        </w:rPr>
        <w:t xml:space="preserve"> </w:t>
      </w:r>
      <w:r>
        <w:rPr>
          <w:rFonts w:hint="cs"/>
          <w:rtl/>
        </w:rPr>
        <w:tab/>
      </w:r>
    </w:p>
    <w:p w14:paraId="6231CF0E" w14:textId="4F126EE8" w:rsidR="00442B3D" w:rsidRDefault="00442B3D" w:rsidP="00324297">
      <w:pPr>
        <w:jc w:val="center"/>
        <w:rPr>
          <w:rFonts w:ascii="David" w:hAnsi="David"/>
          <w:rtl/>
        </w:rPr>
      </w:pPr>
      <w:r w:rsidRPr="00442B3D">
        <w:rPr>
          <w:rFonts w:hint="cs"/>
          <w:b/>
          <w:bCs/>
          <w:rtl/>
        </w:rPr>
        <w:t>ח/</w:t>
      </w:r>
      <w:r w:rsidR="00C935C7">
        <w:rPr>
          <w:rFonts w:hint="cs"/>
          <w:b/>
          <w:bCs/>
          <w:rtl/>
        </w:rPr>
        <w:t>*******</w:t>
      </w:r>
      <w:r w:rsidRPr="00442B3D">
        <w:rPr>
          <w:rFonts w:hint="cs"/>
          <w:b/>
          <w:bCs/>
          <w:rtl/>
        </w:rPr>
        <w:t xml:space="preserve"> סמל </w:t>
      </w:r>
      <w:r w:rsidR="00505C73">
        <w:rPr>
          <w:rFonts w:hint="cs"/>
          <w:b/>
          <w:bCs/>
          <w:rtl/>
        </w:rPr>
        <w:t>א'</w:t>
      </w:r>
      <w:r w:rsidRPr="00442B3D">
        <w:rPr>
          <w:rFonts w:hint="cs"/>
          <w:b/>
          <w:bCs/>
          <w:rtl/>
        </w:rPr>
        <w:t xml:space="preserve"> </w:t>
      </w:r>
      <w:r w:rsidR="00505C73">
        <w:rPr>
          <w:rFonts w:hint="cs"/>
          <w:b/>
          <w:bCs/>
          <w:rtl/>
        </w:rPr>
        <w:t>ג'</w:t>
      </w:r>
      <w:r w:rsidRPr="00442B3D">
        <w:rPr>
          <w:rFonts w:ascii="David" w:hAnsi="David" w:hint="cs"/>
          <w:b/>
          <w:bCs/>
          <w:rtl/>
        </w:rPr>
        <w:t xml:space="preserve"> </w:t>
      </w:r>
      <w:r w:rsidR="00324297">
        <w:rPr>
          <w:rFonts w:ascii="David" w:hAnsi="David"/>
          <w:b/>
          <w:bCs/>
        </w:rPr>
        <w:t>-</w:t>
      </w:r>
      <w:r w:rsidRPr="00FD2DDA">
        <w:rPr>
          <w:rFonts w:ascii="David" w:hAnsi="David" w:hint="cs"/>
          <w:rtl/>
        </w:rPr>
        <w:t xml:space="preserve"> המערער (ע"י ב"כ,</w:t>
      </w:r>
      <w:r w:rsidR="00C33284">
        <w:rPr>
          <w:rFonts w:ascii="David" w:hAnsi="David" w:hint="cs"/>
          <w:rtl/>
        </w:rPr>
        <w:t xml:space="preserve"> </w:t>
      </w:r>
      <w:r w:rsidR="00A87B90">
        <w:rPr>
          <w:rFonts w:ascii="David" w:hAnsi="David" w:hint="cs"/>
          <w:rtl/>
        </w:rPr>
        <w:t xml:space="preserve">סא"ל ויקטוריה </w:t>
      </w:r>
      <w:proofErr w:type="spellStart"/>
      <w:r w:rsidR="00A87B90">
        <w:rPr>
          <w:rFonts w:ascii="David" w:hAnsi="David" w:hint="cs"/>
          <w:rtl/>
        </w:rPr>
        <w:t>חואס</w:t>
      </w:r>
      <w:proofErr w:type="spellEnd"/>
      <w:r w:rsidR="00A87B90">
        <w:rPr>
          <w:rFonts w:ascii="David" w:hAnsi="David" w:hint="cs"/>
          <w:rtl/>
        </w:rPr>
        <w:t>; סרן אריאל הראל</w:t>
      </w:r>
      <w:r w:rsidRPr="00FD2DDA">
        <w:rPr>
          <w:rFonts w:ascii="David" w:hAnsi="David" w:hint="cs"/>
          <w:rtl/>
        </w:rPr>
        <w:t>)</w:t>
      </w:r>
    </w:p>
    <w:p w14:paraId="2BE126C0" w14:textId="77777777" w:rsidR="00FD3C19" w:rsidRPr="00BB75B5" w:rsidRDefault="00FD3C19" w:rsidP="00FD3C19">
      <w:pPr>
        <w:bidi w:val="0"/>
        <w:jc w:val="center"/>
        <w:rPr>
          <w:rFonts w:ascii="David" w:hAnsi="David"/>
          <w:sz w:val="16"/>
          <w:szCs w:val="16"/>
          <w:rtl/>
        </w:rPr>
      </w:pPr>
    </w:p>
    <w:p w14:paraId="77986558" w14:textId="77777777" w:rsidR="00FD3C19" w:rsidRPr="00FD2DDA" w:rsidRDefault="00442B3D" w:rsidP="00BB75B5">
      <w:pPr>
        <w:spacing w:after="360"/>
        <w:jc w:val="center"/>
        <w:rPr>
          <w:rFonts w:ascii="David" w:hAnsi="David"/>
          <w:b/>
          <w:bCs/>
          <w:rtl/>
        </w:rPr>
      </w:pPr>
      <w:r w:rsidRPr="00FD2DDA">
        <w:rPr>
          <w:rFonts w:ascii="David" w:hAnsi="David" w:hint="cs"/>
          <w:b/>
          <w:bCs/>
          <w:rtl/>
        </w:rPr>
        <w:t xml:space="preserve">נ ג ד </w:t>
      </w:r>
    </w:p>
    <w:p w14:paraId="2C74D9C1" w14:textId="102766D8" w:rsidR="00442B3D" w:rsidRPr="00FD2DDA" w:rsidRDefault="00442B3D" w:rsidP="00442B3D">
      <w:pPr>
        <w:spacing w:after="120"/>
        <w:jc w:val="center"/>
        <w:rPr>
          <w:rFonts w:ascii="David" w:hAnsi="David"/>
          <w:rtl/>
        </w:rPr>
      </w:pPr>
      <w:r>
        <w:rPr>
          <w:rFonts w:hint="cs"/>
          <w:b/>
          <w:bCs/>
          <w:sz w:val="32"/>
          <w:rtl/>
        </w:rPr>
        <w:t xml:space="preserve">התובע הצבאי הראשי </w:t>
      </w:r>
      <w:r w:rsidRPr="00FD2DDA">
        <w:rPr>
          <w:rFonts w:ascii="David" w:hAnsi="David" w:hint="cs"/>
          <w:b/>
          <w:bCs/>
          <w:rtl/>
        </w:rPr>
        <w:t xml:space="preserve"> </w:t>
      </w:r>
      <w:r w:rsidR="00324297">
        <w:rPr>
          <w:rFonts w:ascii="David" w:hAnsi="David"/>
          <w:b/>
          <w:bCs/>
        </w:rPr>
        <w:t>-</w:t>
      </w:r>
      <w:r w:rsidRPr="00FD2DDA">
        <w:rPr>
          <w:rFonts w:ascii="David" w:hAnsi="David" w:hint="cs"/>
          <w:b/>
          <w:bCs/>
          <w:rtl/>
        </w:rPr>
        <w:t xml:space="preserve"> </w:t>
      </w:r>
      <w:r w:rsidRPr="00FD2DDA">
        <w:rPr>
          <w:rFonts w:ascii="David" w:hAnsi="David" w:hint="cs"/>
          <w:rtl/>
        </w:rPr>
        <w:t xml:space="preserve"> המשיב </w:t>
      </w:r>
      <w:r w:rsidR="00A87B90" w:rsidRPr="00FD2DDA">
        <w:rPr>
          <w:rFonts w:ascii="David" w:hAnsi="David" w:hint="cs"/>
          <w:rtl/>
        </w:rPr>
        <w:t>(ע"י ב"כ,</w:t>
      </w:r>
      <w:r w:rsidR="00A87B90">
        <w:rPr>
          <w:rFonts w:ascii="David" w:hAnsi="David" w:hint="cs"/>
          <w:rtl/>
        </w:rPr>
        <w:t xml:space="preserve"> סא"ל ניר שני; רס"ן </w:t>
      </w:r>
      <w:proofErr w:type="spellStart"/>
      <w:r w:rsidR="00A87B90">
        <w:rPr>
          <w:rFonts w:ascii="David" w:hAnsi="David" w:hint="cs"/>
          <w:rtl/>
        </w:rPr>
        <w:t>אליסף</w:t>
      </w:r>
      <w:proofErr w:type="spellEnd"/>
      <w:r w:rsidR="00A87B90">
        <w:rPr>
          <w:rFonts w:ascii="David" w:hAnsi="David" w:hint="cs"/>
          <w:rtl/>
        </w:rPr>
        <w:t xml:space="preserve"> מלמד;</w:t>
      </w:r>
      <w:r w:rsidR="00A87B90" w:rsidRPr="00A87B90">
        <w:rPr>
          <w:rFonts w:ascii="David" w:hAnsi="David" w:hint="cs"/>
          <w:rtl/>
        </w:rPr>
        <w:t xml:space="preserve"> </w:t>
      </w:r>
      <w:r w:rsidR="00A87B90">
        <w:rPr>
          <w:rFonts w:ascii="David" w:hAnsi="David" w:hint="cs"/>
          <w:rtl/>
        </w:rPr>
        <w:t xml:space="preserve">סרן תכלת מרדכי </w:t>
      </w:r>
      <w:proofErr w:type="spellStart"/>
      <w:r w:rsidR="00A87B90">
        <w:rPr>
          <w:rFonts w:ascii="David" w:hAnsi="David" w:hint="cs"/>
          <w:rtl/>
        </w:rPr>
        <w:t>פייגנסון</w:t>
      </w:r>
      <w:proofErr w:type="spellEnd"/>
      <w:r w:rsidR="00A87B90" w:rsidRPr="00FD2DDA">
        <w:rPr>
          <w:rFonts w:ascii="David" w:hAnsi="David" w:hint="cs"/>
          <w:rtl/>
        </w:rPr>
        <w:t>)</w:t>
      </w:r>
    </w:p>
    <w:p w14:paraId="19D29376" w14:textId="77777777" w:rsidR="00BB75B5" w:rsidRDefault="00BB75B5" w:rsidP="00BB75B5">
      <w:pPr>
        <w:rPr>
          <w:rFonts w:ascii="David" w:hAnsi="David"/>
          <w:rtl/>
        </w:rPr>
      </w:pPr>
      <w:r>
        <w:rPr>
          <w:rFonts w:ascii="David" w:hAnsi="David" w:hint="cs"/>
          <w:rtl/>
        </w:rPr>
        <w:t>ו</w:t>
      </w:r>
      <w:r w:rsidRPr="00FD2DDA">
        <w:rPr>
          <w:rFonts w:ascii="David" w:hAnsi="David" w:hint="cs"/>
          <w:rtl/>
        </w:rPr>
        <w:t>בעניין:</w:t>
      </w:r>
    </w:p>
    <w:p w14:paraId="3E6FE13F" w14:textId="77777777" w:rsidR="00BB75B5" w:rsidRPr="00FD2DDA" w:rsidRDefault="00BB75B5" w:rsidP="00BB75B5">
      <w:pPr>
        <w:rPr>
          <w:rFonts w:ascii="David" w:hAnsi="David"/>
          <w:rtl/>
        </w:rPr>
      </w:pPr>
    </w:p>
    <w:p w14:paraId="6520FD62" w14:textId="52A11FCB" w:rsidR="00BB75B5" w:rsidRPr="00FD2DDA" w:rsidRDefault="00BB75B5" w:rsidP="00BB75B5">
      <w:pPr>
        <w:spacing w:after="120"/>
        <w:jc w:val="center"/>
        <w:rPr>
          <w:rFonts w:ascii="David" w:hAnsi="David"/>
          <w:rtl/>
        </w:rPr>
      </w:pPr>
      <w:r>
        <w:rPr>
          <w:rFonts w:hint="cs"/>
          <w:b/>
          <w:bCs/>
          <w:sz w:val="32"/>
          <w:rtl/>
        </w:rPr>
        <w:t xml:space="preserve">התובע הצבאי הראשי </w:t>
      </w:r>
      <w:r w:rsidRPr="00FD2DDA">
        <w:rPr>
          <w:rFonts w:ascii="David" w:hAnsi="David" w:hint="cs"/>
          <w:b/>
          <w:bCs/>
          <w:rtl/>
        </w:rPr>
        <w:t xml:space="preserve"> </w:t>
      </w:r>
      <w:r w:rsidR="00324297">
        <w:rPr>
          <w:rFonts w:ascii="David" w:hAnsi="David"/>
          <w:b/>
          <w:bCs/>
        </w:rPr>
        <w:t>-</w:t>
      </w:r>
      <w:r w:rsidRPr="00FD2DDA">
        <w:rPr>
          <w:rFonts w:ascii="David" w:hAnsi="David" w:hint="cs"/>
          <w:b/>
          <w:bCs/>
          <w:rtl/>
        </w:rPr>
        <w:t xml:space="preserve"> </w:t>
      </w:r>
      <w:r w:rsidRPr="00FD2DDA">
        <w:rPr>
          <w:rFonts w:ascii="David" w:hAnsi="David" w:hint="cs"/>
          <w:rtl/>
        </w:rPr>
        <w:t xml:space="preserve"> </w:t>
      </w:r>
      <w:r w:rsidR="00A87B90">
        <w:rPr>
          <w:rFonts w:ascii="David" w:hAnsi="David" w:hint="cs"/>
          <w:rtl/>
        </w:rPr>
        <w:t>המערער</w:t>
      </w:r>
      <w:r w:rsidRPr="00FD2DDA">
        <w:rPr>
          <w:rFonts w:ascii="David" w:hAnsi="David" w:hint="cs"/>
          <w:rtl/>
        </w:rPr>
        <w:t xml:space="preserve"> (ע"י ב"כ,</w:t>
      </w:r>
      <w:r>
        <w:rPr>
          <w:rFonts w:ascii="David" w:hAnsi="David" w:hint="cs"/>
          <w:rtl/>
        </w:rPr>
        <w:t xml:space="preserve"> סא"ל ניר שנ</w:t>
      </w:r>
      <w:r w:rsidR="00A87B90">
        <w:rPr>
          <w:rFonts w:ascii="David" w:hAnsi="David" w:hint="cs"/>
          <w:rtl/>
        </w:rPr>
        <w:t>י</w:t>
      </w:r>
      <w:r>
        <w:rPr>
          <w:rFonts w:ascii="David" w:hAnsi="David" w:hint="cs"/>
          <w:rtl/>
        </w:rPr>
        <w:t xml:space="preserve">; רס"ן </w:t>
      </w:r>
      <w:proofErr w:type="spellStart"/>
      <w:r>
        <w:rPr>
          <w:rFonts w:ascii="David" w:hAnsi="David" w:hint="cs"/>
          <w:rtl/>
        </w:rPr>
        <w:t>אליסף</w:t>
      </w:r>
      <w:proofErr w:type="spellEnd"/>
      <w:r>
        <w:rPr>
          <w:rFonts w:ascii="David" w:hAnsi="David" w:hint="cs"/>
          <w:rtl/>
        </w:rPr>
        <w:t xml:space="preserve"> מלמד</w:t>
      </w:r>
      <w:r w:rsidR="00A87B90">
        <w:rPr>
          <w:rFonts w:ascii="David" w:hAnsi="David" w:hint="cs"/>
          <w:rtl/>
        </w:rPr>
        <w:t>;</w:t>
      </w:r>
      <w:r w:rsidR="00A87B90" w:rsidRPr="00A87B90">
        <w:rPr>
          <w:rFonts w:ascii="David" w:hAnsi="David" w:hint="cs"/>
          <w:rtl/>
        </w:rPr>
        <w:t xml:space="preserve"> </w:t>
      </w:r>
      <w:r w:rsidR="00A87B90">
        <w:rPr>
          <w:rFonts w:ascii="David" w:hAnsi="David" w:hint="cs"/>
          <w:rtl/>
        </w:rPr>
        <w:t xml:space="preserve">סרן תכלת מרדכי </w:t>
      </w:r>
      <w:proofErr w:type="spellStart"/>
      <w:r w:rsidR="00A87B90">
        <w:rPr>
          <w:rFonts w:ascii="David" w:hAnsi="David" w:hint="cs"/>
          <w:rtl/>
        </w:rPr>
        <w:t>פייגנסון</w:t>
      </w:r>
      <w:proofErr w:type="spellEnd"/>
      <w:r w:rsidRPr="00FD2DDA">
        <w:rPr>
          <w:rFonts w:ascii="David" w:hAnsi="David" w:hint="cs"/>
          <w:rtl/>
        </w:rPr>
        <w:t>)</w:t>
      </w:r>
    </w:p>
    <w:p w14:paraId="3DA58E17" w14:textId="77777777" w:rsidR="00BB75B5" w:rsidRPr="00FD2DDA" w:rsidRDefault="00BB75B5" w:rsidP="00BB75B5">
      <w:pPr>
        <w:spacing w:after="360"/>
        <w:jc w:val="center"/>
        <w:rPr>
          <w:rFonts w:ascii="David" w:hAnsi="David"/>
          <w:b/>
          <w:bCs/>
          <w:rtl/>
        </w:rPr>
      </w:pPr>
      <w:r w:rsidRPr="00FD2DDA">
        <w:rPr>
          <w:rFonts w:ascii="David" w:hAnsi="David" w:hint="cs"/>
          <w:b/>
          <w:bCs/>
          <w:rtl/>
        </w:rPr>
        <w:t xml:space="preserve">נ ג ד </w:t>
      </w:r>
    </w:p>
    <w:p w14:paraId="1348DB01" w14:textId="24067CB3" w:rsidR="00BB75B5" w:rsidRDefault="00BB75B5" w:rsidP="00324297">
      <w:pPr>
        <w:jc w:val="center"/>
        <w:rPr>
          <w:rFonts w:ascii="David" w:hAnsi="David"/>
          <w:rtl/>
        </w:rPr>
      </w:pPr>
      <w:r w:rsidRPr="00442B3D">
        <w:rPr>
          <w:rFonts w:hint="cs"/>
          <w:b/>
          <w:bCs/>
          <w:rtl/>
        </w:rPr>
        <w:t>ח/</w:t>
      </w:r>
      <w:r w:rsidR="00C935C7">
        <w:rPr>
          <w:rFonts w:hint="cs"/>
          <w:b/>
          <w:bCs/>
          <w:rtl/>
        </w:rPr>
        <w:t>*******</w:t>
      </w:r>
      <w:r w:rsidRPr="00442B3D">
        <w:rPr>
          <w:rFonts w:hint="cs"/>
          <w:b/>
          <w:bCs/>
          <w:rtl/>
        </w:rPr>
        <w:t xml:space="preserve"> סמל </w:t>
      </w:r>
      <w:r w:rsidR="00505C73">
        <w:rPr>
          <w:rFonts w:hint="cs"/>
          <w:b/>
          <w:bCs/>
          <w:rtl/>
        </w:rPr>
        <w:t>א'</w:t>
      </w:r>
      <w:r w:rsidRPr="00442B3D">
        <w:rPr>
          <w:rFonts w:hint="cs"/>
          <w:b/>
          <w:bCs/>
          <w:rtl/>
        </w:rPr>
        <w:t xml:space="preserve"> </w:t>
      </w:r>
      <w:r w:rsidR="00505C73">
        <w:rPr>
          <w:rFonts w:hint="cs"/>
          <w:b/>
          <w:bCs/>
          <w:rtl/>
        </w:rPr>
        <w:t>ג'</w:t>
      </w:r>
      <w:r w:rsidRPr="00442B3D">
        <w:rPr>
          <w:rFonts w:ascii="David" w:hAnsi="David" w:hint="cs"/>
          <w:b/>
          <w:bCs/>
          <w:rtl/>
        </w:rPr>
        <w:t xml:space="preserve"> </w:t>
      </w:r>
      <w:r w:rsidR="00324297">
        <w:rPr>
          <w:rFonts w:ascii="David" w:hAnsi="David"/>
          <w:b/>
          <w:bCs/>
        </w:rPr>
        <w:t>-</w:t>
      </w:r>
      <w:r w:rsidRPr="00FD2DDA">
        <w:rPr>
          <w:rFonts w:ascii="David" w:hAnsi="David" w:hint="cs"/>
          <w:rtl/>
        </w:rPr>
        <w:t xml:space="preserve"> </w:t>
      </w:r>
      <w:r w:rsidR="00A87B90">
        <w:rPr>
          <w:rFonts w:ascii="David" w:hAnsi="David" w:hint="cs"/>
          <w:rtl/>
        </w:rPr>
        <w:t>המשיב</w:t>
      </w:r>
      <w:r w:rsidRPr="00FD2DDA">
        <w:rPr>
          <w:rFonts w:ascii="David" w:hAnsi="David" w:hint="cs"/>
          <w:rtl/>
        </w:rPr>
        <w:t xml:space="preserve"> </w:t>
      </w:r>
      <w:r w:rsidR="00A87B90" w:rsidRPr="00FD2DDA">
        <w:rPr>
          <w:rFonts w:ascii="David" w:hAnsi="David" w:hint="cs"/>
          <w:rtl/>
        </w:rPr>
        <w:t>(ע"י ב"כ,</w:t>
      </w:r>
      <w:r w:rsidR="00A87B90">
        <w:rPr>
          <w:rFonts w:ascii="David" w:hAnsi="David" w:hint="cs"/>
          <w:rtl/>
        </w:rPr>
        <w:t xml:space="preserve"> סא"ל ויקטוריה </w:t>
      </w:r>
      <w:proofErr w:type="spellStart"/>
      <w:r w:rsidR="00A87B90">
        <w:rPr>
          <w:rFonts w:ascii="David" w:hAnsi="David" w:hint="cs"/>
          <w:rtl/>
        </w:rPr>
        <w:t>חואס</w:t>
      </w:r>
      <w:proofErr w:type="spellEnd"/>
      <w:r w:rsidR="00A87B90">
        <w:rPr>
          <w:rFonts w:ascii="David" w:hAnsi="David" w:hint="cs"/>
          <w:rtl/>
        </w:rPr>
        <w:t>; סרן אריאל הראל</w:t>
      </w:r>
      <w:r w:rsidR="00A87B90" w:rsidRPr="00FD2DDA">
        <w:rPr>
          <w:rFonts w:ascii="David" w:hAnsi="David" w:hint="cs"/>
          <w:rtl/>
        </w:rPr>
        <w:t>)</w:t>
      </w:r>
    </w:p>
    <w:p w14:paraId="6D067640" w14:textId="77777777" w:rsidR="00BB75B5" w:rsidRPr="00BB75B5" w:rsidRDefault="00BB75B5" w:rsidP="00442B3D">
      <w:pPr>
        <w:spacing w:after="360"/>
        <w:rPr>
          <w:rFonts w:ascii="David" w:hAnsi="David"/>
          <w:sz w:val="6"/>
          <w:szCs w:val="6"/>
          <w:rtl/>
        </w:rPr>
      </w:pPr>
    </w:p>
    <w:p w14:paraId="2BF35AA1" w14:textId="65CACFBE" w:rsidR="00442B3D" w:rsidRDefault="00442B3D" w:rsidP="00442B3D">
      <w:pPr>
        <w:spacing w:after="360"/>
        <w:rPr>
          <w:rFonts w:ascii="David" w:hAnsi="David"/>
        </w:rPr>
      </w:pPr>
      <w:r w:rsidRPr="00FD2DDA">
        <w:rPr>
          <w:rFonts w:ascii="David" w:hAnsi="David" w:hint="cs"/>
          <w:rtl/>
        </w:rPr>
        <w:t>ערעור</w:t>
      </w:r>
      <w:r w:rsidR="00550AEB">
        <w:rPr>
          <w:rFonts w:ascii="David" w:hAnsi="David" w:hint="cs"/>
          <w:rtl/>
        </w:rPr>
        <w:t>ים</w:t>
      </w:r>
      <w:r w:rsidRPr="00FD2DDA">
        <w:rPr>
          <w:rFonts w:ascii="David" w:hAnsi="David" w:hint="cs"/>
          <w:rtl/>
        </w:rPr>
        <w:t xml:space="preserve"> על </w:t>
      </w:r>
      <w:r w:rsidR="00C33284">
        <w:rPr>
          <w:rFonts w:ascii="David" w:hAnsi="David" w:hint="cs"/>
          <w:rtl/>
        </w:rPr>
        <w:t>פסק דין</w:t>
      </w:r>
      <w:r w:rsidRPr="00FD2DDA">
        <w:rPr>
          <w:rFonts w:ascii="David" w:hAnsi="David" w:hint="cs"/>
          <w:rtl/>
        </w:rPr>
        <w:t xml:space="preserve"> של בית הדין הצבאי המחוזי במחוז שיפוטי </w:t>
      </w:r>
      <w:r w:rsidR="00C33284">
        <w:rPr>
          <w:rFonts w:ascii="David" w:hAnsi="David" w:hint="cs"/>
          <w:rtl/>
        </w:rPr>
        <w:t xml:space="preserve">זרוע היבשה </w:t>
      </w:r>
      <w:r w:rsidRPr="00FD2DDA">
        <w:rPr>
          <w:rFonts w:ascii="David" w:hAnsi="David" w:hint="cs"/>
          <w:rtl/>
        </w:rPr>
        <w:t>שניתן בתיק</w:t>
      </w:r>
      <w:r w:rsidR="00C33284">
        <w:rPr>
          <w:rFonts w:ascii="David" w:hAnsi="David" w:hint="cs"/>
          <w:rtl/>
        </w:rPr>
        <w:t xml:space="preserve"> </w:t>
      </w:r>
      <w:proofErr w:type="spellStart"/>
      <w:r w:rsidR="00C33284">
        <w:rPr>
          <w:rFonts w:ascii="David" w:hAnsi="David" w:hint="cs"/>
          <w:rtl/>
        </w:rPr>
        <w:t>ז"י</w:t>
      </w:r>
      <w:proofErr w:type="spellEnd"/>
      <w:r w:rsidR="00C33284">
        <w:rPr>
          <w:rFonts w:ascii="David" w:hAnsi="David" w:hint="cs"/>
          <w:rtl/>
        </w:rPr>
        <w:t xml:space="preserve"> </w:t>
      </w:r>
      <w:r w:rsidRPr="00FD2DDA">
        <w:rPr>
          <w:rFonts w:ascii="David" w:hAnsi="David" w:hint="cs"/>
          <w:rtl/>
        </w:rPr>
        <w:t xml:space="preserve"> </w:t>
      </w:r>
      <w:r w:rsidRPr="00FE7B6F">
        <w:rPr>
          <w:rFonts w:ascii="David" w:hAnsi="David" w:hint="cs"/>
          <w:rtl/>
        </w:rPr>
        <w:t xml:space="preserve">(מחוזי) </w:t>
      </w:r>
      <w:r w:rsidR="00C33284">
        <w:rPr>
          <w:rFonts w:ascii="David" w:hAnsi="David" w:hint="cs"/>
          <w:rtl/>
        </w:rPr>
        <w:t>121</w:t>
      </w:r>
      <w:r w:rsidRPr="00FE7B6F">
        <w:rPr>
          <w:rFonts w:ascii="David" w:hAnsi="David" w:hint="cs"/>
          <w:rtl/>
        </w:rPr>
        <w:t>/22 (</w:t>
      </w:r>
      <w:r w:rsidR="00005932">
        <w:rPr>
          <w:rFonts w:ascii="David" w:hAnsi="David" w:hint="cs"/>
          <w:rtl/>
        </w:rPr>
        <w:t xml:space="preserve">אל"ם מאיר </w:t>
      </w:r>
      <w:proofErr w:type="spellStart"/>
      <w:r w:rsidR="00005932">
        <w:rPr>
          <w:rFonts w:ascii="David" w:hAnsi="David" w:hint="cs"/>
          <w:rtl/>
        </w:rPr>
        <w:t>ויגיסר</w:t>
      </w:r>
      <w:proofErr w:type="spellEnd"/>
      <w:r w:rsidR="00005932">
        <w:rPr>
          <w:rFonts w:ascii="David" w:hAnsi="David" w:hint="cs"/>
          <w:rtl/>
        </w:rPr>
        <w:t xml:space="preserve"> </w:t>
      </w:r>
      <w:r w:rsidR="00BF2E54">
        <w:rPr>
          <w:rFonts w:ascii="David" w:hAnsi="David" w:hint="cs"/>
          <w:rtl/>
        </w:rPr>
        <w:t>-</w:t>
      </w:r>
      <w:r w:rsidR="00005932">
        <w:rPr>
          <w:rFonts w:ascii="David" w:hAnsi="David" w:hint="cs"/>
          <w:rtl/>
        </w:rPr>
        <w:t xml:space="preserve"> אב"ד; סרן אופל </w:t>
      </w:r>
      <w:proofErr w:type="spellStart"/>
      <w:r w:rsidR="00005932">
        <w:rPr>
          <w:rFonts w:ascii="David" w:hAnsi="David" w:hint="cs"/>
          <w:rtl/>
        </w:rPr>
        <w:t>ירמיאן</w:t>
      </w:r>
      <w:proofErr w:type="spellEnd"/>
      <w:r w:rsidR="00005932">
        <w:rPr>
          <w:rFonts w:ascii="David" w:hAnsi="David" w:hint="cs"/>
          <w:rtl/>
        </w:rPr>
        <w:t xml:space="preserve"> </w:t>
      </w:r>
      <w:r w:rsidR="00BF2E54">
        <w:rPr>
          <w:rFonts w:ascii="David" w:hAnsi="David" w:hint="cs"/>
          <w:rtl/>
        </w:rPr>
        <w:t>-</w:t>
      </w:r>
      <w:r w:rsidR="00005932">
        <w:rPr>
          <w:rFonts w:ascii="David" w:hAnsi="David" w:hint="cs"/>
          <w:rtl/>
        </w:rPr>
        <w:t xml:space="preserve"> שופטת; סרן אביהו </w:t>
      </w:r>
      <w:proofErr w:type="spellStart"/>
      <w:r w:rsidR="00005932">
        <w:rPr>
          <w:rFonts w:ascii="David" w:hAnsi="David" w:hint="cs"/>
          <w:rtl/>
        </w:rPr>
        <w:t>מוטולה</w:t>
      </w:r>
      <w:proofErr w:type="spellEnd"/>
      <w:r w:rsidR="00BF2E54">
        <w:rPr>
          <w:rFonts w:ascii="David" w:hAnsi="David" w:hint="cs"/>
          <w:rtl/>
        </w:rPr>
        <w:t xml:space="preserve"> - </w:t>
      </w:r>
      <w:r w:rsidR="00005932">
        <w:rPr>
          <w:rFonts w:ascii="David" w:hAnsi="David" w:hint="cs"/>
          <w:rtl/>
        </w:rPr>
        <w:t>שופט</w:t>
      </w:r>
      <w:r w:rsidRPr="00FE7B6F">
        <w:rPr>
          <w:rFonts w:ascii="David" w:hAnsi="David" w:hint="cs"/>
          <w:rtl/>
        </w:rPr>
        <w:t xml:space="preserve">) ביום </w:t>
      </w:r>
      <w:r w:rsidR="00005932">
        <w:rPr>
          <w:rFonts w:ascii="David" w:hAnsi="David" w:hint="cs"/>
          <w:rtl/>
        </w:rPr>
        <w:t>5</w:t>
      </w:r>
      <w:r w:rsidRPr="00FE7B6F">
        <w:rPr>
          <w:rFonts w:ascii="David" w:hAnsi="David" w:hint="cs"/>
          <w:rtl/>
        </w:rPr>
        <w:t>.</w:t>
      </w:r>
      <w:r w:rsidR="00005932">
        <w:rPr>
          <w:rFonts w:ascii="David" w:hAnsi="David" w:hint="cs"/>
          <w:rtl/>
        </w:rPr>
        <w:t>2</w:t>
      </w:r>
      <w:r w:rsidRPr="00FE7B6F">
        <w:rPr>
          <w:rFonts w:ascii="David" w:hAnsi="David" w:hint="cs"/>
          <w:rtl/>
        </w:rPr>
        <w:t>.202</w:t>
      </w:r>
      <w:r w:rsidR="0016694F">
        <w:rPr>
          <w:rFonts w:ascii="David" w:hAnsi="David" w:hint="cs"/>
          <w:rtl/>
        </w:rPr>
        <w:t>3</w:t>
      </w:r>
      <w:r w:rsidRPr="00FE7B6F">
        <w:rPr>
          <w:rFonts w:ascii="David" w:hAnsi="David" w:hint="cs"/>
          <w:rtl/>
        </w:rPr>
        <w:t xml:space="preserve">. </w:t>
      </w:r>
      <w:r w:rsidR="00550AEB">
        <w:rPr>
          <w:rFonts w:ascii="David" w:hAnsi="David" w:hint="cs"/>
          <w:rtl/>
        </w:rPr>
        <w:t>ערעור ההגנה (חומרת העונש) נדחה. ערעור התביעה (קולת העונש) התקבל חלקית.</w:t>
      </w:r>
    </w:p>
    <w:p w14:paraId="30909B12" w14:textId="77777777" w:rsidR="000B57BE" w:rsidRDefault="000B57BE" w:rsidP="00442B3D">
      <w:pPr>
        <w:spacing w:after="360"/>
        <w:rPr>
          <w:rFonts w:ascii="David" w:hAnsi="David"/>
          <w:rtl/>
        </w:rPr>
      </w:pPr>
    </w:p>
    <w:bookmarkEnd w:id="0"/>
    <w:p w14:paraId="31E8A330" w14:textId="221B988D" w:rsidR="005E2612" w:rsidRDefault="00D3061E" w:rsidP="00773993">
      <w:pPr>
        <w:jc w:val="center"/>
        <w:rPr>
          <w:b/>
          <w:bCs/>
          <w:u w:val="single"/>
          <w:rtl/>
        </w:rPr>
      </w:pPr>
      <w:r>
        <w:rPr>
          <w:rFonts w:hint="cs"/>
          <w:b/>
          <w:bCs/>
          <w:u w:val="single"/>
          <w:rtl/>
        </w:rPr>
        <w:lastRenderedPageBreak/>
        <w:t>פ</w:t>
      </w:r>
      <w:r w:rsidR="00BE3DD4">
        <w:rPr>
          <w:rFonts w:hint="cs"/>
          <w:b/>
          <w:bCs/>
          <w:u w:val="single"/>
          <w:rtl/>
        </w:rPr>
        <w:t xml:space="preserve"> </w:t>
      </w:r>
      <w:r>
        <w:rPr>
          <w:rFonts w:hint="cs"/>
          <w:b/>
          <w:bCs/>
          <w:u w:val="single"/>
          <w:rtl/>
        </w:rPr>
        <w:t>ס</w:t>
      </w:r>
      <w:r w:rsidR="00BE3DD4">
        <w:rPr>
          <w:rFonts w:hint="cs"/>
          <w:b/>
          <w:bCs/>
          <w:u w:val="single"/>
          <w:rtl/>
        </w:rPr>
        <w:t xml:space="preserve"> </w:t>
      </w:r>
      <w:r>
        <w:rPr>
          <w:rFonts w:hint="cs"/>
          <w:b/>
          <w:bCs/>
          <w:u w:val="single"/>
          <w:rtl/>
        </w:rPr>
        <w:t xml:space="preserve">ק </w:t>
      </w:r>
      <w:r w:rsidR="000B57BE">
        <w:rPr>
          <w:b/>
          <w:bCs/>
          <w:u w:val="single"/>
        </w:rPr>
        <w:t>-</w:t>
      </w:r>
      <w:r w:rsidR="00BE3DD4">
        <w:rPr>
          <w:rFonts w:hint="cs"/>
          <w:b/>
          <w:bCs/>
          <w:u w:val="single"/>
          <w:rtl/>
        </w:rPr>
        <w:t xml:space="preserve"> </w:t>
      </w:r>
      <w:r>
        <w:rPr>
          <w:rFonts w:hint="cs"/>
          <w:b/>
          <w:bCs/>
          <w:u w:val="single"/>
          <w:rtl/>
        </w:rPr>
        <w:t>ד</w:t>
      </w:r>
      <w:r w:rsidR="00BE3DD4">
        <w:rPr>
          <w:rFonts w:hint="cs"/>
          <w:b/>
          <w:bCs/>
          <w:u w:val="single"/>
          <w:rtl/>
        </w:rPr>
        <w:t xml:space="preserve"> </w:t>
      </w:r>
      <w:r>
        <w:rPr>
          <w:rFonts w:hint="cs"/>
          <w:b/>
          <w:bCs/>
          <w:u w:val="single"/>
          <w:rtl/>
        </w:rPr>
        <w:t>י</w:t>
      </w:r>
      <w:r w:rsidR="00BE3DD4">
        <w:rPr>
          <w:rFonts w:hint="cs"/>
          <w:b/>
          <w:bCs/>
          <w:u w:val="single"/>
          <w:rtl/>
        </w:rPr>
        <w:t xml:space="preserve"> </w:t>
      </w:r>
      <w:r>
        <w:rPr>
          <w:rFonts w:hint="cs"/>
          <w:b/>
          <w:bCs/>
          <w:u w:val="single"/>
          <w:rtl/>
        </w:rPr>
        <w:t>ן</w:t>
      </w:r>
    </w:p>
    <w:p w14:paraId="44C933F7" w14:textId="77777777" w:rsidR="00706D6E" w:rsidRDefault="00961B44" w:rsidP="00BE3DD4">
      <w:pPr>
        <w:ind w:left="-428"/>
        <w:rPr>
          <w:b/>
          <w:bCs/>
          <w:u w:val="single"/>
          <w:rtl/>
        </w:rPr>
      </w:pPr>
      <w:r>
        <w:rPr>
          <w:rFonts w:hint="cs"/>
          <w:b/>
          <w:bCs/>
          <w:rtl/>
        </w:rPr>
        <w:t xml:space="preserve">      </w:t>
      </w:r>
      <w:r w:rsidR="00A37435">
        <w:rPr>
          <w:rFonts w:hint="cs"/>
          <w:b/>
          <w:bCs/>
          <w:u w:val="single"/>
          <w:rtl/>
        </w:rPr>
        <w:t>כללי</w:t>
      </w:r>
      <w:r w:rsidR="00706D6E" w:rsidRPr="002364F2">
        <w:rPr>
          <w:rFonts w:hint="cs"/>
          <w:b/>
          <w:bCs/>
          <w:u w:val="single"/>
          <w:rtl/>
        </w:rPr>
        <w:t xml:space="preserve"> </w:t>
      </w:r>
    </w:p>
    <w:p w14:paraId="75DB682A" w14:textId="4717D892" w:rsidR="004B0EC0" w:rsidRDefault="004B0EC0" w:rsidP="00442B3D">
      <w:pPr>
        <w:numPr>
          <w:ilvl w:val="0"/>
          <w:numId w:val="3"/>
        </w:numPr>
        <w:ind w:left="-58" w:firstLine="0"/>
      </w:pPr>
      <w:r>
        <w:rPr>
          <w:rFonts w:hint="cs"/>
          <w:rtl/>
        </w:rPr>
        <w:t xml:space="preserve">המערער, סמל </w:t>
      </w:r>
      <w:r w:rsidR="00505C73">
        <w:rPr>
          <w:rFonts w:hint="cs"/>
          <w:rtl/>
        </w:rPr>
        <w:t>א'</w:t>
      </w:r>
      <w:r w:rsidR="002E430B">
        <w:rPr>
          <w:rFonts w:hint="cs"/>
          <w:rtl/>
        </w:rPr>
        <w:t xml:space="preserve"> </w:t>
      </w:r>
      <w:r w:rsidR="00505C73">
        <w:rPr>
          <w:rFonts w:hint="cs"/>
          <w:rtl/>
        </w:rPr>
        <w:t>ג'</w:t>
      </w:r>
      <w:r>
        <w:rPr>
          <w:rFonts w:hint="cs"/>
          <w:rtl/>
        </w:rPr>
        <w:t>, הורשע על פי הודאתו בעבירות בנשק (</w:t>
      </w:r>
      <w:r w:rsidR="00BB58F5">
        <w:rPr>
          <w:rFonts w:hint="cs"/>
          <w:rtl/>
        </w:rPr>
        <w:t>סחר</w:t>
      </w:r>
      <w:r>
        <w:rPr>
          <w:rFonts w:hint="cs"/>
          <w:rtl/>
        </w:rPr>
        <w:t>), לפי סעיף 144(ב</w:t>
      </w:r>
      <w:r w:rsidR="00BB58F5">
        <w:rPr>
          <w:rFonts w:hint="cs"/>
          <w:rtl/>
        </w:rPr>
        <w:t>2</w:t>
      </w:r>
      <w:r>
        <w:rPr>
          <w:rFonts w:hint="cs"/>
          <w:rtl/>
        </w:rPr>
        <w:t>)</w:t>
      </w:r>
      <w:r>
        <w:rPr>
          <w:rFonts w:hint="cs"/>
        </w:rPr>
        <w:t xml:space="preserve"> </w:t>
      </w:r>
      <w:r>
        <w:rPr>
          <w:rFonts w:hint="cs"/>
          <w:rtl/>
        </w:rPr>
        <w:t xml:space="preserve">לחוק העונשין, תשל"ז </w:t>
      </w:r>
      <w:r w:rsidR="00B56C8F">
        <w:rPr>
          <w:rFonts w:hint="cs"/>
          <w:rtl/>
        </w:rPr>
        <w:t>-</w:t>
      </w:r>
      <w:r>
        <w:rPr>
          <w:rFonts w:hint="cs"/>
          <w:rtl/>
        </w:rPr>
        <w:t xml:space="preserve"> 1977. </w:t>
      </w:r>
      <w:r w:rsidR="00563E50">
        <w:rPr>
          <w:rFonts w:hint="cs"/>
          <w:rtl/>
        </w:rPr>
        <w:t>בגין הרשעתו, הושת</w:t>
      </w:r>
      <w:r w:rsidR="00EB5AC6">
        <w:rPr>
          <w:rFonts w:hint="cs"/>
          <w:rtl/>
        </w:rPr>
        <w:t>ו</w:t>
      </w:r>
      <w:r w:rsidR="00563E50">
        <w:rPr>
          <w:rFonts w:hint="cs"/>
          <w:rtl/>
        </w:rPr>
        <w:t xml:space="preserve"> עליו </w:t>
      </w:r>
      <w:r>
        <w:rPr>
          <w:rFonts w:hint="cs"/>
          <w:rtl/>
        </w:rPr>
        <w:t>1</w:t>
      </w:r>
      <w:r w:rsidR="00BB58F5">
        <w:rPr>
          <w:rFonts w:hint="cs"/>
          <w:rtl/>
        </w:rPr>
        <w:t>6</w:t>
      </w:r>
      <w:r>
        <w:rPr>
          <w:rFonts w:hint="cs"/>
          <w:rtl/>
        </w:rPr>
        <w:t xml:space="preserve"> חודשי מאסר בפועל</w:t>
      </w:r>
      <w:r w:rsidR="00BB05F6">
        <w:rPr>
          <w:rFonts w:hint="cs"/>
          <w:rtl/>
        </w:rPr>
        <w:t>,</w:t>
      </w:r>
      <w:r>
        <w:rPr>
          <w:rFonts w:hint="cs"/>
          <w:rtl/>
        </w:rPr>
        <w:t xml:space="preserve"> לצד מאסר מותנה</w:t>
      </w:r>
      <w:r w:rsidR="005A7DA4">
        <w:rPr>
          <w:rFonts w:hint="cs"/>
          <w:rtl/>
        </w:rPr>
        <w:t xml:space="preserve"> בן 30 חודשים למשך שלוש שנים</w:t>
      </w:r>
      <w:r w:rsidR="00BB58F5">
        <w:rPr>
          <w:rFonts w:hint="cs"/>
          <w:rtl/>
        </w:rPr>
        <w:t>, קנס בסך 5,000 ש"ח</w:t>
      </w:r>
      <w:r>
        <w:rPr>
          <w:rFonts w:hint="cs"/>
          <w:rtl/>
        </w:rPr>
        <w:t xml:space="preserve"> והורדה לדרגת טוראי. </w:t>
      </w:r>
    </w:p>
    <w:p w14:paraId="7D380080" w14:textId="77777777" w:rsidR="004B0EC0" w:rsidRPr="004B0EC0" w:rsidRDefault="004B0EC0" w:rsidP="00442B3D">
      <w:pPr>
        <w:numPr>
          <w:ilvl w:val="0"/>
          <w:numId w:val="3"/>
        </w:numPr>
        <w:ind w:left="-58" w:firstLine="0"/>
        <w:rPr>
          <w:rtl/>
        </w:rPr>
      </w:pPr>
      <w:r>
        <w:rPr>
          <w:rFonts w:hint="cs"/>
          <w:rtl/>
        </w:rPr>
        <w:t xml:space="preserve">שני הצדדים לא השלימו עם פסק </w:t>
      </w:r>
      <w:r w:rsidR="00563E50">
        <w:rPr>
          <w:rFonts w:hint="cs"/>
          <w:rtl/>
        </w:rPr>
        <w:t>ה</w:t>
      </w:r>
      <w:r>
        <w:rPr>
          <w:rFonts w:hint="cs"/>
          <w:rtl/>
        </w:rPr>
        <w:t>די</w:t>
      </w:r>
      <w:r w:rsidR="00563E50">
        <w:rPr>
          <w:rFonts w:hint="cs"/>
          <w:rtl/>
        </w:rPr>
        <w:t>ן</w:t>
      </w:r>
      <w:r>
        <w:rPr>
          <w:rFonts w:hint="cs"/>
          <w:rtl/>
        </w:rPr>
        <w:t xml:space="preserve">. ההגנה עותרת להקל בעונש המאסר </w:t>
      </w:r>
      <w:r w:rsidR="00EB5AC6">
        <w:rPr>
          <w:rFonts w:hint="cs"/>
          <w:rtl/>
        </w:rPr>
        <w:t xml:space="preserve">בפועל </w:t>
      </w:r>
      <w:r>
        <w:rPr>
          <w:rFonts w:hint="cs"/>
          <w:rtl/>
        </w:rPr>
        <w:t>ש</w:t>
      </w:r>
      <w:r w:rsidR="00D74BD8">
        <w:rPr>
          <w:rFonts w:hint="cs"/>
          <w:rtl/>
        </w:rPr>
        <w:t xml:space="preserve">הוטל </w:t>
      </w:r>
      <w:r>
        <w:rPr>
          <w:rFonts w:hint="cs"/>
          <w:rtl/>
        </w:rPr>
        <w:t>על המערער, ואילו התביעה עותרת להחמ</w:t>
      </w:r>
      <w:r w:rsidR="00EB5AC6">
        <w:rPr>
          <w:rFonts w:hint="cs"/>
          <w:rtl/>
        </w:rPr>
        <w:t>י</w:t>
      </w:r>
      <w:r>
        <w:rPr>
          <w:rFonts w:hint="cs"/>
          <w:rtl/>
        </w:rPr>
        <w:t>ר</w:t>
      </w:r>
      <w:r w:rsidR="00D74BD8">
        <w:rPr>
          <w:rFonts w:hint="cs"/>
          <w:rtl/>
        </w:rPr>
        <w:t xml:space="preserve"> ב</w:t>
      </w:r>
      <w:r w:rsidR="00EB5AC6">
        <w:rPr>
          <w:rFonts w:hint="cs"/>
          <w:rtl/>
        </w:rPr>
        <w:t>ו</w:t>
      </w:r>
      <w:r w:rsidR="00BB58F5">
        <w:rPr>
          <w:rFonts w:hint="cs"/>
          <w:rtl/>
        </w:rPr>
        <w:t xml:space="preserve"> וכן להחמיר </w:t>
      </w:r>
      <w:r w:rsidR="001A4700">
        <w:rPr>
          <w:rFonts w:hint="cs"/>
          <w:rtl/>
        </w:rPr>
        <w:t>את עונש</w:t>
      </w:r>
      <w:r w:rsidR="00BB58F5">
        <w:rPr>
          <w:rFonts w:hint="cs"/>
          <w:rtl/>
        </w:rPr>
        <w:t xml:space="preserve"> הקנס שנגזר. </w:t>
      </w:r>
    </w:p>
    <w:p w14:paraId="68782868" w14:textId="77777777" w:rsidR="004B0EC0" w:rsidRDefault="004B0EC0" w:rsidP="00442B3D">
      <w:pPr>
        <w:ind w:left="-58"/>
        <w:rPr>
          <w:b/>
          <w:bCs/>
          <w:u w:val="single"/>
          <w:rtl/>
        </w:rPr>
      </w:pPr>
    </w:p>
    <w:p w14:paraId="64B30C00" w14:textId="77777777" w:rsidR="00893A01" w:rsidRDefault="00FD3C19" w:rsidP="00BE3DD4">
      <w:pPr>
        <w:ind w:left="-286"/>
        <w:rPr>
          <w:b/>
          <w:bCs/>
          <w:u w:val="single"/>
          <w:rtl/>
        </w:rPr>
      </w:pPr>
      <w:r>
        <w:rPr>
          <w:rFonts w:hint="cs"/>
          <w:b/>
          <w:bCs/>
          <w:rtl/>
        </w:rPr>
        <w:t xml:space="preserve">  </w:t>
      </w:r>
      <w:r w:rsidR="00961B44">
        <w:rPr>
          <w:rFonts w:hint="cs"/>
          <w:b/>
          <w:bCs/>
          <w:rtl/>
        </w:rPr>
        <w:t xml:space="preserve">  </w:t>
      </w:r>
      <w:r w:rsidR="00DF3750">
        <w:rPr>
          <w:rFonts w:hint="cs"/>
          <w:b/>
          <w:bCs/>
          <w:u w:val="single"/>
          <w:rtl/>
        </w:rPr>
        <w:t>פסק הדין של בית הדין קמא</w:t>
      </w:r>
    </w:p>
    <w:p w14:paraId="43E03D42" w14:textId="77777777" w:rsidR="004B0EC0" w:rsidRDefault="004B0EC0" w:rsidP="00442B3D">
      <w:pPr>
        <w:numPr>
          <w:ilvl w:val="0"/>
          <w:numId w:val="3"/>
        </w:numPr>
        <w:ind w:left="-58" w:firstLine="0"/>
      </w:pPr>
      <w:r>
        <w:rPr>
          <w:rFonts w:hint="cs"/>
          <w:rtl/>
        </w:rPr>
        <w:t xml:space="preserve">בפסק דינו ציין בית הדין קמא הנכבד את הפרטים הבאים, ביחס לנסיבות </w:t>
      </w:r>
      <w:r w:rsidR="00D74BD8">
        <w:rPr>
          <w:rFonts w:hint="cs"/>
          <w:rtl/>
        </w:rPr>
        <w:t xml:space="preserve">ביצוע העבירות שבהן </w:t>
      </w:r>
      <w:r>
        <w:rPr>
          <w:rFonts w:hint="cs"/>
          <w:rtl/>
        </w:rPr>
        <w:t>ה</w:t>
      </w:r>
      <w:r w:rsidR="00D74BD8">
        <w:rPr>
          <w:rFonts w:hint="cs"/>
          <w:rtl/>
        </w:rPr>
        <w:t>ו</w:t>
      </w:r>
      <w:r>
        <w:rPr>
          <w:rFonts w:hint="cs"/>
          <w:rtl/>
        </w:rPr>
        <w:t xml:space="preserve">רשע המערער: </w:t>
      </w:r>
    </w:p>
    <w:p w14:paraId="0C9ADDFA" w14:textId="77777777" w:rsidR="00BB58F5" w:rsidRDefault="00BB58F5" w:rsidP="00442B3D">
      <w:pPr>
        <w:spacing w:line="240" w:lineRule="auto"/>
        <w:ind w:left="706" w:right="993"/>
        <w:rPr>
          <w:rtl/>
        </w:rPr>
      </w:pPr>
      <w:r>
        <w:rPr>
          <w:rFonts w:hint="cs"/>
          <w:rtl/>
        </w:rPr>
        <w:t>"ה</w:t>
      </w:r>
      <w:r w:rsidR="00693AE1">
        <w:rPr>
          <w:rFonts w:hint="cs"/>
          <w:rtl/>
        </w:rPr>
        <w:t xml:space="preserve">נאשם </w:t>
      </w:r>
      <w:r>
        <w:rPr>
          <w:rFonts w:hint="cs"/>
          <w:rtl/>
        </w:rPr>
        <w:t xml:space="preserve"> שירת </w:t>
      </w:r>
      <w:r w:rsidR="00174C6B">
        <w:rPr>
          <w:rFonts w:hint="cs"/>
          <w:rtl/>
        </w:rPr>
        <w:t>כחייל בתפקיד כללי ביחידתו ואינו נדרש להחזיק בנשק במסגרת שירותו הצבאי. הייתה לו היכרות מוקדמת עם האזרחים נתנאל ממן וזיו אדרי. במועד שאינו ידוע, בחודשים שקדמו ליום 1 באפריל 2022 פנה האזרח ממן אל ה</w:t>
      </w:r>
      <w:r w:rsidR="00693AE1">
        <w:rPr>
          <w:rFonts w:hint="cs"/>
          <w:rtl/>
        </w:rPr>
        <w:t xml:space="preserve">נאשם </w:t>
      </w:r>
      <w:r w:rsidR="00174C6B">
        <w:rPr>
          <w:rFonts w:hint="cs"/>
          <w:rtl/>
        </w:rPr>
        <w:t>וביקש לרכוש ממנו רימון הלם, וה</w:t>
      </w:r>
      <w:r w:rsidR="00693AE1">
        <w:rPr>
          <w:rFonts w:hint="cs"/>
          <w:rtl/>
        </w:rPr>
        <w:t xml:space="preserve">נאשם </w:t>
      </w:r>
      <w:r w:rsidR="00174C6B">
        <w:rPr>
          <w:rFonts w:hint="cs"/>
          <w:rtl/>
        </w:rPr>
        <w:t xml:space="preserve"> נעתר לבקשתו. לשם מימוש וקידום הקשר העברייני, הוציא ה</w:t>
      </w:r>
      <w:r w:rsidR="00693AE1">
        <w:rPr>
          <w:rFonts w:hint="cs"/>
          <w:rtl/>
        </w:rPr>
        <w:t xml:space="preserve">נאשם </w:t>
      </w:r>
      <w:r w:rsidR="00174C6B">
        <w:rPr>
          <w:rFonts w:hint="cs"/>
          <w:rtl/>
        </w:rPr>
        <w:t xml:space="preserve"> רימון הלם סנוור מסוג </w:t>
      </w:r>
      <w:r w:rsidR="00174C6B">
        <w:rPr>
          <w:rFonts w:hint="cs"/>
        </w:rPr>
        <w:t>M</w:t>
      </w:r>
      <w:r w:rsidR="00174C6B">
        <w:rPr>
          <w:rFonts w:hint="cs"/>
          <w:rtl/>
        </w:rPr>
        <w:t>-7290</w:t>
      </w:r>
      <w:r w:rsidR="00174C6B">
        <w:rPr>
          <w:rFonts w:hint="cs"/>
        </w:rPr>
        <w:t xml:space="preserve"> </w:t>
      </w:r>
      <w:r w:rsidR="00174C6B">
        <w:rPr>
          <w:rFonts w:hint="cs"/>
          <w:rtl/>
        </w:rPr>
        <w:t>מיחידה צבאית. בנוסף הוציא כמה עשרות בודדות של כד</w:t>
      </w:r>
      <w:r w:rsidR="004C4CA4">
        <w:rPr>
          <w:rFonts w:hint="cs"/>
          <w:rtl/>
        </w:rPr>
        <w:t>ו</w:t>
      </w:r>
      <w:r w:rsidR="00174C6B">
        <w:rPr>
          <w:rFonts w:hint="cs"/>
          <w:rtl/>
        </w:rPr>
        <w:t xml:space="preserve">רי 5.56 מ"מ המשמשים לירי בנשק מסוג </w:t>
      </w:r>
      <w:r w:rsidR="00174C6B">
        <w:rPr>
          <w:rFonts w:hint="cs"/>
        </w:rPr>
        <w:t>M</w:t>
      </w:r>
      <w:r w:rsidR="0093254B">
        <w:t>-4</w:t>
      </w:r>
      <w:r w:rsidR="00174C6B">
        <w:rPr>
          <w:rFonts w:hint="cs"/>
          <w:rtl/>
        </w:rPr>
        <w:t xml:space="preserve"> ו</w:t>
      </w:r>
      <w:r w:rsidR="0093254B">
        <w:t>-16</w:t>
      </w:r>
      <w:r w:rsidR="00174C6B">
        <w:rPr>
          <w:rFonts w:hint="cs"/>
          <w:rtl/>
        </w:rPr>
        <w:t>-</w:t>
      </w:r>
      <w:r w:rsidR="00174C6B">
        <w:rPr>
          <w:rFonts w:hint="cs"/>
        </w:rPr>
        <w:t>M</w:t>
      </w:r>
      <w:r w:rsidR="00174C6B">
        <w:rPr>
          <w:rFonts w:hint="cs"/>
          <w:rtl/>
        </w:rPr>
        <w:t xml:space="preserve"> וכן ידית דריכה לנשק מהסוג האמור. ה</w:t>
      </w:r>
      <w:r w:rsidR="00693AE1">
        <w:rPr>
          <w:rFonts w:hint="cs"/>
          <w:rtl/>
        </w:rPr>
        <w:t xml:space="preserve">נאשם </w:t>
      </w:r>
      <w:r w:rsidR="0093254B">
        <w:rPr>
          <w:rFonts w:hint="cs"/>
          <w:rtl/>
        </w:rPr>
        <w:t xml:space="preserve"> </w:t>
      </w:r>
      <w:r w:rsidR="00174C6B">
        <w:rPr>
          <w:rFonts w:hint="cs"/>
          <w:rtl/>
        </w:rPr>
        <w:t xml:space="preserve">החזיק ברימון ובפרטי הנשק האמורים בחדרו בביתו בעיר אילת. </w:t>
      </w:r>
    </w:p>
    <w:p w14:paraId="2C4280DC" w14:textId="77777777" w:rsidR="00174C6B" w:rsidRDefault="00174C6B" w:rsidP="00442B3D">
      <w:pPr>
        <w:spacing w:line="240" w:lineRule="auto"/>
        <w:ind w:left="706" w:right="993"/>
        <w:rPr>
          <w:rtl/>
        </w:rPr>
      </w:pPr>
      <w:r>
        <w:rPr>
          <w:rFonts w:hint="cs"/>
          <w:rtl/>
        </w:rPr>
        <w:t>במספר הזדמנויות שאל ממן את ה</w:t>
      </w:r>
      <w:r w:rsidR="00693AE1">
        <w:rPr>
          <w:rFonts w:hint="cs"/>
          <w:rtl/>
        </w:rPr>
        <w:t xml:space="preserve">נאשם </w:t>
      </w:r>
      <w:r>
        <w:rPr>
          <w:rFonts w:hint="cs"/>
          <w:rtl/>
        </w:rPr>
        <w:t>היכן הרימון וה</w:t>
      </w:r>
      <w:r w:rsidR="00693AE1">
        <w:rPr>
          <w:rFonts w:hint="cs"/>
          <w:rtl/>
        </w:rPr>
        <w:t xml:space="preserve">נאשם </w:t>
      </w:r>
      <w:r>
        <w:rPr>
          <w:rFonts w:hint="cs"/>
          <w:rtl/>
        </w:rPr>
        <w:t>השיב שיביא לו אותו בהמשך. כחלק מהקשר העברייני, בסמוך לפני יום 1 באפריל 2022, נפגש ה</w:t>
      </w:r>
      <w:r w:rsidR="00693AE1">
        <w:rPr>
          <w:rFonts w:hint="cs"/>
          <w:rtl/>
        </w:rPr>
        <w:t xml:space="preserve">נאשם </w:t>
      </w:r>
      <w:r>
        <w:rPr>
          <w:rFonts w:hint="cs"/>
          <w:rtl/>
        </w:rPr>
        <w:t xml:space="preserve"> עם ממן ואדרי בביתו של האחרון. ה</w:t>
      </w:r>
      <w:r w:rsidR="00693AE1">
        <w:rPr>
          <w:rFonts w:hint="cs"/>
          <w:rtl/>
        </w:rPr>
        <w:t xml:space="preserve">נאשם </w:t>
      </w:r>
      <w:r>
        <w:rPr>
          <w:rFonts w:hint="cs"/>
          <w:rtl/>
        </w:rPr>
        <w:t xml:space="preserve"> העביר לממן את הרימון בתמורה ל-500 </w:t>
      </w:r>
      <w:r w:rsidR="00693AE1">
        <w:rPr>
          <w:rFonts w:hint="cs"/>
          <w:rtl/>
        </w:rPr>
        <w:t>ש"ח</w:t>
      </w:r>
      <w:r>
        <w:rPr>
          <w:rFonts w:hint="cs"/>
          <w:rtl/>
        </w:rPr>
        <w:t xml:space="preserve"> וכן כ-20 כדורים מסוג קליבר 9 מ"מ בתמורה ל-500 נוספים. לאחר מכן ביקש ה</w:t>
      </w:r>
      <w:r w:rsidR="00693AE1">
        <w:rPr>
          <w:rFonts w:hint="cs"/>
          <w:rtl/>
        </w:rPr>
        <w:t xml:space="preserve">נאשם </w:t>
      </w:r>
      <w:r>
        <w:rPr>
          <w:rFonts w:hint="cs"/>
          <w:rtl/>
        </w:rPr>
        <w:t xml:space="preserve"> מהאזרח ממן למחוק בחריטה את מספרו הסידורי של הרימון, וזאת כדי למנוע את האפשרות שיתגלה מקורו של הרימון.</w:t>
      </w:r>
    </w:p>
    <w:p w14:paraId="0E5644E0" w14:textId="77777777" w:rsidR="00174C6B" w:rsidRDefault="00773993" w:rsidP="00442B3D">
      <w:pPr>
        <w:spacing w:line="240" w:lineRule="auto"/>
        <w:ind w:left="706" w:right="993"/>
        <w:rPr>
          <w:rtl/>
        </w:rPr>
      </w:pPr>
      <w:r>
        <w:rPr>
          <w:rFonts w:hint="cs"/>
          <w:rtl/>
        </w:rPr>
        <w:t xml:space="preserve"> </w:t>
      </w:r>
      <w:r w:rsidR="00174C6B">
        <w:rPr>
          <w:rFonts w:hint="cs"/>
          <w:rtl/>
        </w:rPr>
        <w:t>לאחר עסקת הנשק, וכחלק מהקשר העברייני, האזרח ממן ביקש מה</w:t>
      </w:r>
      <w:r w:rsidR="00693AE1">
        <w:rPr>
          <w:rFonts w:hint="cs"/>
          <w:rtl/>
        </w:rPr>
        <w:t xml:space="preserve">נאשם </w:t>
      </w:r>
      <w:r w:rsidR="00174C6B">
        <w:rPr>
          <w:rFonts w:hint="cs"/>
          <w:rtl/>
        </w:rPr>
        <w:t xml:space="preserve">למכור לו </w:t>
      </w:r>
      <w:r w:rsidR="00D74BD8">
        <w:rPr>
          <w:rFonts w:hint="cs"/>
          <w:rtl/>
        </w:rPr>
        <w:t>'</w:t>
      </w:r>
      <w:r w:rsidR="00174C6B">
        <w:rPr>
          <w:rFonts w:hint="cs"/>
          <w:rtl/>
        </w:rPr>
        <w:t>שני כתומים</w:t>
      </w:r>
      <w:r w:rsidR="00D74BD8">
        <w:rPr>
          <w:rFonts w:hint="cs"/>
          <w:rtl/>
        </w:rPr>
        <w:t>'</w:t>
      </w:r>
      <w:r w:rsidR="00174C6B">
        <w:rPr>
          <w:rFonts w:hint="cs"/>
          <w:rtl/>
        </w:rPr>
        <w:t xml:space="preserve"> בהתייחסו לרימוני ההלם. ה</w:t>
      </w:r>
      <w:r w:rsidR="00693AE1">
        <w:rPr>
          <w:rFonts w:hint="cs"/>
          <w:rtl/>
        </w:rPr>
        <w:t xml:space="preserve">נאשם </w:t>
      </w:r>
      <w:r w:rsidR="00174C6B">
        <w:rPr>
          <w:rFonts w:hint="cs"/>
          <w:rtl/>
        </w:rPr>
        <w:t xml:space="preserve"> השיב לו: </w:t>
      </w:r>
      <w:r w:rsidR="00D74BD8">
        <w:rPr>
          <w:rFonts w:hint="cs"/>
          <w:rtl/>
        </w:rPr>
        <w:t>'</w:t>
      </w:r>
      <w:r w:rsidR="00174C6B">
        <w:rPr>
          <w:rFonts w:hint="cs"/>
          <w:rtl/>
        </w:rPr>
        <w:t xml:space="preserve">זה </w:t>
      </w:r>
      <w:proofErr w:type="spellStart"/>
      <w:r w:rsidR="00174C6B">
        <w:rPr>
          <w:rFonts w:hint="cs"/>
          <w:rtl/>
        </w:rPr>
        <w:t>יקח</w:t>
      </w:r>
      <w:proofErr w:type="spellEnd"/>
      <w:r w:rsidR="00174C6B">
        <w:rPr>
          <w:rFonts w:hint="cs"/>
          <w:rtl/>
        </w:rPr>
        <w:t xml:space="preserve"> קצת זמן, אבל אני אשיג לך את זה</w:t>
      </w:r>
      <w:r w:rsidR="00D74BD8">
        <w:rPr>
          <w:rFonts w:hint="cs"/>
          <w:rtl/>
        </w:rPr>
        <w:t>'</w:t>
      </w:r>
      <w:r w:rsidR="00174C6B">
        <w:rPr>
          <w:rFonts w:hint="cs"/>
          <w:rtl/>
        </w:rPr>
        <w:t>. ה</w:t>
      </w:r>
      <w:r w:rsidR="00693AE1">
        <w:rPr>
          <w:rFonts w:hint="cs"/>
          <w:rtl/>
        </w:rPr>
        <w:t xml:space="preserve">נאשם </w:t>
      </w:r>
      <w:r w:rsidR="00174C6B">
        <w:rPr>
          <w:rFonts w:hint="cs"/>
          <w:rtl/>
        </w:rPr>
        <w:t xml:space="preserve"> החזיק בכדורי הנשק בקוטר 5.56 מ"מ ובידית הדריכה עד שנתפסו על ידי מצ"ח, בחיפוש שנערך בביתו ביום 25 באפריל 2022. ה</w:t>
      </w:r>
      <w:r w:rsidR="00693AE1">
        <w:rPr>
          <w:rFonts w:hint="cs"/>
          <w:rtl/>
        </w:rPr>
        <w:t xml:space="preserve">נאשם </w:t>
      </w:r>
      <w:r w:rsidR="00174C6B">
        <w:rPr>
          <w:rFonts w:hint="cs"/>
          <w:rtl/>
        </w:rPr>
        <w:t xml:space="preserve"> מצוי במעצר החל ממועד זה. חקירתו החלה בעקבות חקירתו של זיו אדרי". </w:t>
      </w:r>
    </w:p>
    <w:p w14:paraId="1E9D0DC2" w14:textId="77777777" w:rsidR="00C33284" w:rsidRDefault="00C33284" w:rsidP="00442B3D">
      <w:pPr>
        <w:spacing w:line="240" w:lineRule="auto"/>
        <w:ind w:left="706" w:right="993"/>
        <w:rPr>
          <w:rtl/>
        </w:rPr>
      </w:pPr>
    </w:p>
    <w:p w14:paraId="0A2590CA" w14:textId="77777777" w:rsidR="00DD3B90" w:rsidRDefault="00D74BD8" w:rsidP="00442B3D">
      <w:pPr>
        <w:numPr>
          <w:ilvl w:val="0"/>
          <w:numId w:val="3"/>
        </w:numPr>
        <w:ind w:left="-58" w:firstLine="0"/>
      </w:pPr>
      <w:r>
        <w:rPr>
          <w:rFonts w:hint="cs"/>
          <w:rtl/>
        </w:rPr>
        <w:t>ל</w:t>
      </w:r>
      <w:r w:rsidR="005A7DA4">
        <w:rPr>
          <w:rFonts w:hint="cs"/>
          <w:rtl/>
        </w:rPr>
        <w:t>פני בית הדין קמא הו</w:t>
      </w:r>
      <w:r w:rsidR="001A4700">
        <w:rPr>
          <w:rFonts w:hint="cs"/>
          <w:rtl/>
        </w:rPr>
        <w:t>בא</w:t>
      </w:r>
      <w:r w:rsidR="005A7DA4">
        <w:rPr>
          <w:rFonts w:hint="cs"/>
          <w:rtl/>
        </w:rPr>
        <w:t xml:space="preserve">ו ראיות המלמדות על כך שהמערער התגייס לצה"ל באוגוסט 2019 ושירת במשך כשנה ותשעה חודשים </w:t>
      </w:r>
      <w:r w:rsidR="00693AE1">
        <w:rPr>
          <w:rFonts w:hint="cs"/>
          <w:rtl/>
        </w:rPr>
        <w:t>כלוחם בחיל ה</w:t>
      </w:r>
      <w:r w:rsidR="005A7DA4">
        <w:rPr>
          <w:rFonts w:hint="cs"/>
          <w:rtl/>
        </w:rPr>
        <w:t>שריון. לאחר מכן עבר לתפקיד כללי</w:t>
      </w:r>
      <w:r w:rsidR="001A4700">
        <w:rPr>
          <w:rFonts w:hint="cs"/>
          <w:rtl/>
        </w:rPr>
        <w:t>, והיה קרוב להשלמת שירותו הצבאי לפני שנעצר</w:t>
      </w:r>
      <w:r w:rsidR="005A7DA4">
        <w:rPr>
          <w:rFonts w:hint="cs"/>
          <w:rtl/>
        </w:rPr>
        <w:t xml:space="preserve">. אין לחובתו עבר פלילי, אולם הוא </w:t>
      </w:r>
      <w:r>
        <w:rPr>
          <w:rFonts w:hint="cs"/>
          <w:rtl/>
        </w:rPr>
        <w:t xml:space="preserve">נדון </w:t>
      </w:r>
      <w:r w:rsidR="005A7DA4">
        <w:rPr>
          <w:rFonts w:hint="cs"/>
          <w:rtl/>
        </w:rPr>
        <w:t xml:space="preserve">בדין משמעתי בגין עבירות העדר מן השירות ואי קיום הוראות. </w:t>
      </w:r>
      <w:r>
        <w:rPr>
          <w:rFonts w:hint="cs"/>
          <w:rtl/>
        </w:rPr>
        <w:t xml:space="preserve">בשלב הראיות לעונש העידו </w:t>
      </w:r>
      <w:r w:rsidR="005A7DA4">
        <w:rPr>
          <w:rFonts w:hint="cs"/>
          <w:rtl/>
        </w:rPr>
        <w:t xml:space="preserve">המערער, אחותו </w:t>
      </w:r>
      <w:proofErr w:type="spellStart"/>
      <w:r w:rsidR="005A7DA4">
        <w:rPr>
          <w:rFonts w:hint="cs"/>
          <w:rtl/>
        </w:rPr>
        <w:t>ואמו</w:t>
      </w:r>
      <w:proofErr w:type="spellEnd"/>
      <w:r w:rsidR="005A7DA4">
        <w:rPr>
          <w:rFonts w:hint="cs"/>
          <w:rtl/>
        </w:rPr>
        <w:t xml:space="preserve"> </w:t>
      </w:r>
      <w:r>
        <w:rPr>
          <w:rFonts w:hint="cs"/>
          <w:rtl/>
        </w:rPr>
        <w:t>ל</w:t>
      </w:r>
      <w:r w:rsidR="005A7DA4">
        <w:rPr>
          <w:rFonts w:hint="cs"/>
          <w:rtl/>
        </w:rPr>
        <w:t>פני בית הדין קמ</w:t>
      </w:r>
      <w:r w:rsidR="005D3B47">
        <w:rPr>
          <w:rFonts w:hint="cs"/>
          <w:rtl/>
        </w:rPr>
        <w:t xml:space="preserve">א. מהעדויות עלה כי </w:t>
      </w:r>
      <w:r w:rsidR="0048030E">
        <w:rPr>
          <w:rFonts w:hint="cs"/>
          <w:rtl/>
        </w:rPr>
        <w:t xml:space="preserve">המערער מגיע ממשפחה </w:t>
      </w:r>
      <w:r w:rsidR="0048030E">
        <w:rPr>
          <w:rFonts w:hint="cs"/>
          <w:rtl/>
        </w:rPr>
        <w:lastRenderedPageBreak/>
        <w:t xml:space="preserve">נורמטיבית, אשר עברה בשנים האחרונות טלטלות קשות נוכח פיטורי </w:t>
      </w:r>
      <w:r w:rsidR="00075948">
        <w:rPr>
          <w:rFonts w:hint="cs"/>
          <w:rtl/>
        </w:rPr>
        <w:t>ה</w:t>
      </w:r>
      <w:r w:rsidR="0048030E">
        <w:rPr>
          <w:rFonts w:hint="cs"/>
          <w:rtl/>
        </w:rPr>
        <w:t>אב</w:t>
      </w:r>
      <w:r w:rsidR="00075948">
        <w:rPr>
          <w:rFonts w:hint="cs"/>
          <w:rtl/>
        </w:rPr>
        <w:t xml:space="preserve">, שאף חלה בסרטן וקשיים </w:t>
      </w:r>
      <w:r w:rsidR="0048030E">
        <w:rPr>
          <w:rFonts w:hint="cs"/>
          <w:rtl/>
        </w:rPr>
        <w:t>כלכלי</w:t>
      </w:r>
      <w:r w:rsidR="00075948">
        <w:rPr>
          <w:rFonts w:hint="cs"/>
          <w:rtl/>
        </w:rPr>
        <w:t>ים</w:t>
      </w:r>
      <w:r w:rsidR="0048030E">
        <w:rPr>
          <w:rFonts w:hint="cs"/>
          <w:rtl/>
        </w:rPr>
        <w:t xml:space="preserve"> </w:t>
      </w:r>
      <w:r w:rsidR="00075948">
        <w:rPr>
          <w:rFonts w:hint="cs"/>
          <w:rtl/>
        </w:rPr>
        <w:t xml:space="preserve">שפקדו אותה. </w:t>
      </w:r>
      <w:r w:rsidR="001A4700">
        <w:rPr>
          <w:rFonts w:hint="cs"/>
          <w:rtl/>
        </w:rPr>
        <w:t xml:space="preserve">נמסר עם זאת, כי האב </w:t>
      </w:r>
      <w:r w:rsidR="00075948">
        <w:rPr>
          <w:rFonts w:hint="cs"/>
          <w:rtl/>
        </w:rPr>
        <w:t>שב</w:t>
      </w:r>
      <w:r w:rsidR="001A4700">
        <w:rPr>
          <w:rFonts w:hint="cs"/>
          <w:rtl/>
        </w:rPr>
        <w:t xml:space="preserve"> לאחרונה לעבוד. </w:t>
      </w:r>
    </w:p>
    <w:p w14:paraId="5E304988" w14:textId="77777777" w:rsidR="00DD3B90" w:rsidRDefault="007D16B7" w:rsidP="00442B3D">
      <w:pPr>
        <w:numPr>
          <w:ilvl w:val="0"/>
          <w:numId w:val="3"/>
        </w:numPr>
        <w:ind w:left="-58" w:firstLine="0"/>
      </w:pPr>
      <w:r>
        <w:rPr>
          <w:rFonts w:hint="cs"/>
          <w:rtl/>
        </w:rPr>
        <w:t>במהלך כליאתו נפגש המערער מספר פעמים עם גורמי בריאות הנפש, לשם קבלת סיוע נפשי</w:t>
      </w:r>
      <w:r w:rsidR="00693AE1">
        <w:rPr>
          <w:rFonts w:hint="cs"/>
          <w:rtl/>
        </w:rPr>
        <w:t>. בעקבות זאת אובחן כבעל הפרעת אישיות</w:t>
      </w:r>
      <w:r w:rsidR="00075948">
        <w:rPr>
          <w:rFonts w:hint="cs"/>
          <w:rtl/>
        </w:rPr>
        <w:t>, הותאם לו פרופיל רפואי חדש ו</w:t>
      </w:r>
      <w:r w:rsidR="00693AE1">
        <w:rPr>
          <w:rFonts w:hint="cs"/>
          <w:rtl/>
        </w:rPr>
        <w:t xml:space="preserve">הומלץ לו על טיפול </w:t>
      </w:r>
      <w:r>
        <w:rPr>
          <w:rFonts w:hint="cs"/>
          <w:rtl/>
        </w:rPr>
        <w:t xml:space="preserve">תרופתי מתאים. </w:t>
      </w:r>
      <w:r w:rsidR="00693AE1">
        <w:rPr>
          <w:rFonts w:hint="cs"/>
          <w:rtl/>
        </w:rPr>
        <w:t xml:space="preserve">המערער פירט </w:t>
      </w:r>
      <w:r>
        <w:rPr>
          <w:rFonts w:hint="cs"/>
          <w:rtl/>
        </w:rPr>
        <w:t xml:space="preserve">בעדותו בפני בית הדין, כי </w:t>
      </w:r>
      <w:r w:rsidR="0048030E">
        <w:rPr>
          <w:rFonts w:hint="cs"/>
          <w:rtl/>
        </w:rPr>
        <w:t xml:space="preserve">בשנות נעוריו </w:t>
      </w:r>
      <w:r w:rsidR="00075948">
        <w:rPr>
          <w:rFonts w:hint="cs"/>
          <w:rtl/>
        </w:rPr>
        <w:t>הסתבך ב</w:t>
      </w:r>
      <w:r w:rsidR="005D3B47">
        <w:rPr>
          <w:rFonts w:hint="cs"/>
          <w:rtl/>
        </w:rPr>
        <w:t xml:space="preserve">מערכת יחסים מורכבת והרסנית עבורו, עם אחד האזרחים השותפים </w:t>
      </w:r>
      <w:r w:rsidR="001A4700">
        <w:rPr>
          <w:rFonts w:hint="cs"/>
          <w:rtl/>
        </w:rPr>
        <w:t>בפרשה זו</w:t>
      </w:r>
      <w:r w:rsidR="004D587E">
        <w:rPr>
          <w:rFonts w:hint="cs"/>
          <w:rtl/>
        </w:rPr>
        <w:t xml:space="preserve"> </w:t>
      </w:r>
      <w:r w:rsidR="005D3B47">
        <w:rPr>
          <w:rFonts w:hint="cs"/>
          <w:rtl/>
        </w:rPr>
        <w:t xml:space="preserve">וטען כי </w:t>
      </w:r>
      <w:r w:rsidR="00020BA6">
        <w:rPr>
          <w:rFonts w:hint="cs"/>
          <w:rtl/>
        </w:rPr>
        <w:t xml:space="preserve">הקשר האמור והשפעתו עליו עמדו </w:t>
      </w:r>
      <w:r w:rsidR="005D3B47">
        <w:rPr>
          <w:rFonts w:hint="cs"/>
          <w:rtl/>
        </w:rPr>
        <w:t xml:space="preserve">ברקע ביצוע העבירות. כן </w:t>
      </w:r>
      <w:r>
        <w:rPr>
          <w:rFonts w:hint="cs"/>
          <w:rtl/>
        </w:rPr>
        <w:t xml:space="preserve">העיד </w:t>
      </w:r>
      <w:r w:rsidR="005D3B47">
        <w:rPr>
          <w:rFonts w:hint="cs"/>
          <w:rtl/>
        </w:rPr>
        <w:t xml:space="preserve">על מאמציו בתקופת מעצרו, להשתקם ולשנות דרכיו. </w:t>
      </w:r>
      <w:r w:rsidR="001A4700">
        <w:rPr>
          <w:rFonts w:hint="cs"/>
          <w:rtl/>
        </w:rPr>
        <w:t xml:space="preserve">אף </w:t>
      </w:r>
      <w:proofErr w:type="spellStart"/>
      <w:r w:rsidR="001A4700">
        <w:rPr>
          <w:rFonts w:hint="cs"/>
          <w:rtl/>
        </w:rPr>
        <w:t>אמו</w:t>
      </w:r>
      <w:proofErr w:type="spellEnd"/>
      <w:r w:rsidR="001A4700">
        <w:rPr>
          <w:rFonts w:hint="cs"/>
          <w:rtl/>
        </w:rPr>
        <w:t xml:space="preserve"> ואחותו העידו על נכונות ו</w:t>
      </w:r>
      <w:r w:rsidR="00075948">
        <w:rPr>
          <w:rFonts w:hint="cs"/>
          <w:rtl/>
        </w:rPr>
        <w:t xml:space="preserve">על </w:t>
      </w:r>
      <w:r w:rsidR="001A4700">
        <w:rPr>
          <w:rFonts w:hint="cs"/>
          <w:rtl/>
        </w:rPr>
        <w:t>מאמצי המשפחה לסייע למערער בשיקומו.</w:t>
      </w:r>
      <w:r w:rsidR="005D3B47">
        <w:rPr>
          <w:rFonts w:hint="cs"/>
          <w:rtl/>
        </w:rPr>
        <w:t xml:space="preserve"> </w:t>
      </w:r>
    </w:p>
    <w:p w14:paraId="7D81D06D" w14:textId="77777777" w:rsidR="004B0EC0" w:rsidRDefault="005D3B47" w:rsidP="00442B3D">
      <w:pPr>
        <w:numPr>
          <w:ilvl w:val="0"/>
          <w:numId w:val="3"/>
        </w:numPr>
        <w:ind w:left="-58" w:firstLine="0"/>
      </w:pPr>
      <w:r>
        <w:rPr>
          <w:rFonts w:hint="cs"/>
          <w:rtl/>
        </w:rPr>
        <w:t xml:space="preserve">בית הדין </w:t>
      </w:r>
      <w:r w:rsidR="00693AE1">
        <w:rPr>
          <w:rFonts w:hint="cs"/>
          <w:rtl/>
        </w:rPr>
        <w:t>קמא התרשם, כי ה</w:t>
      </w:r>
      <w:r>
        <w:rPr>
          <w:rFonts w:hint="cs"/>
          <w:rtl/>
        </w:rPr>
        <w:t>מערער הפנים את החומרה שבמעשיו ו</w:t>
      </w:r>
      <w:r w:rsidR="00693AE1">
        <w:rPr>
          <w:rFonts w:hint="cs"/>
          <w:rtl/>
        </w:rPr>
        <w:t>ה</w:t>
      </w:r>
      <w:r>
        <w:rPr>
          <w:rFonts w:hint="cs"/>
          <w:rtl/>
        </w:rPr>
        <w:t>תחרט עליהם, ו</w:t>
      </w:r>
      <w:r w:rsidR="00693AE1">
        <w:rPr>
          <w:rFonts w:hint="cs"/>
          <w:rtl/>
        </w:rPr>
        <w:t xml:space="preserve">כי </w:t>
      </w:r>
      <w:r>
        <w:rPr>
          <w:rFonts w:hint="cs"/>
          <w:rtl/>
        </w:rPr>
        <w:t xml:space="preserve">עדותו </w:t>
      </w:r>
      <w:r w:rsidR="00075948">
        <w:rPr>
          <w:rFonts w:hint="cs"/>
          <w:rtl/>
        </w:rPr>
        <w:t xml:space="preserve">בשלב הראיות לעונש </w:t>
      </w:r>
      <w:r>
        <w:rPr>
          <w:rFonts w:hint="cs"/>
          <w:rtl/>
        </w:rPr>
        <w:t xml:space="preserve">לא נסתרה והותירה "רושם אמין בסך </w:t>
      </w:r>
      <w:proofErr w:type="spellStart"/>
      <w:r>
        <w:rPr>
          <w:rFonts w:hint="cs"/>
          <w:rtl/>
        </w:rPr>
        <w:t>הכל</w:t>
      </w:r>
      <w:proofErr w:type="spellEnd"/>
      <w:r>
        <w:rPr>
          <w:rFonts w:hint="cs"/>
          <w:rtl/>
        </w:rPr>
        <w:t>"</w:t>
      </w:r>
      <w:r w:rsidR="00693AE1">
        <w:rPr>
          <w:rFonts w:hint="cs"/>
          <w:rtl/>
        </w:rPr>
        <w:t>. לצד זאת, עמד בית הדין על כך ש</w:t>
      </w:r>
      <w:r>
        <w:rPr>
          <w:rFonts w:hint="cs"/>
          <w:rtl/>
        </w:rPr>
        <w:t>עדות</w:t>
      </w:r>
      <w:r w:rsidR="00693AE1">
        <w:rPr>
          <w:rFonts w:hint="cs"/>
          <w:rtl/>
        </w:rPr>
        <w:t xml:space="preserve"> המערער</w:t>
      </w:r>
      <w:r>
        <w:rPr>
          <w:rFonts w:hint="cs"/>
          <w:rtl/>
        </w:rPr>
        <w:t xml:space="preserve"> בנוגע לקשריו עם האזרח שעמדו, כנטען, ביסוד ביצוע העבירה, </w:t>
      </w:r>
      <w:r w:rsidR="00075948">
        <w:rPr>
          <w:rFonts w:hint="cs"/>
          <w:rtl/>
        </w:rPr>
        <w:t xml:space="preserve">לא היוותה חלק מפרטי ההרשעה ומכל מקום, </w:t>
      </w:r>
      <w:r w:rsidR="00DD3B90">
        <w:rPr>
          <w:rFonts w:hint="cs"/>
          <w:rtl/>
        </w:rPr>
        <w:t xml:space="preserve">לא נתמכה בראיות </w:t>
      </w:r>
      <w:r w:rsidR="00075948">
        <w:rPr>
          <w:rFonts w:hint="cs"/>
          <w:rtl/>
        </w:rPr>
        <w:t xml:space="preserve">מתאימות. הוטעם גם </w:t>
      </w:r>
      <w:r w:rsidR="00DD3B90">
        <w:rPr>
          <w:rFonts w:hint="cs"/>
          <w:rtl/>
        </w:rPr>
        <w:t xml:space="preserve">כי </w:t>
      </w:r>
      <w:r w:rsidR="00075948">
        <w:rPr>
          <w:rFonts w:hint="cs"/>
          <w:rtl/>
        </w:rPr>
        <w:t xml:space="preserve">ההגנה נמנע מלהציג </w:t>
      </w:r>
      <w:r w:rsidR="00DD3B90">
        <w:rPr>
          <w:rFonts w:hint="cs"/>
          <w:rtl/>
        </w:rPr>
        <w:t>תסקיר העונש ש</w:t>
      </w:r>
      <w:r w:rsidR="00075948">
        <w:rPr>
          <w:rFonts w:hint="cs"/>
          <w:rtl/>
        </w:rPr>
        <w:t>נערך ל</w:t>
      </w:r>
      <w:r w:rsidR="00DD3B90">
        <w:rPr>
          <w:rFonts w:hint="cs"/>
          <w:rtl/>
        </w:rPr>
        <w:t xml:space="preserve">מערער. </w:t>
      </w:r>
      <w:r w:rsidR="001952A4">
        <w:rPr>
          <w:rFonts w:hint="cs"/>
          <w:rtl/>
        </w:rPr>
        <w:t xml:space="preserve">בית הדין הדגיש, כי </w:t>
      </w:r>
      <w:r w:rsidR="007D16B7">
        <w:rPr>
          <w:rFonts w:hint="cs"/>
          <w:rtl/>
        </w:rPr>
        <w:t xml:space="preserve"> </w:t>
      </w:r>
      <w:r w:rsidR="001952A4">
        <w:rPr>
          <w:rFonts w:hint="cs"/>
          <w:rtl/>
        </w:rPr>
        <w:t xml:space="preserve">על פי </w:t>
      </w:r>
      <w:r w:rsidR="00DD3B90">
        <w:rPr>
          <w:rFonts w:hint="cs"/>
          <w:rtl/>
        </w:rPr>
        <w:t xml:space="preserve">הוראת סעיף 40י(ד) לחוק העונשין, </w:t>
      </w:r>
      <w:r w:rsidR="001952A4">
        <w:rPr>
          <w:rFonts w:hint="cs"/>
          <w:rtl/>
        </w:rPr>
        <w:t xml:space="preserve">יש לכלול בשלב הכרעת הדין, ובמקרה דכאן - במסגרת </w:t>
      </w:r>
      <w:r w:rsidR="00DD3B90">
        <w:rPr>
          <w:rFonts w:hint="cs"/>
          <w:rtl/>
        </w:rPr>
        <w:t xml:space="preserve">כתב האישום </w:t>
      </w:r>
      <w:r w:rsidR="001952A4">
        <w:rPr>
          <w:rFonts w:hint="cs"/>
          <w:rtl/>
        </w:rPr>
        <w:t xml:space="preserve">המתוקן והפרטים הנוספים, שבהם הודה המערער - </w:t>
      </w:r>
      <w:r w:rsidR="00DD3B90">
        <w:rPr>
          <w:rFonts w:hint="cs"/>
          <w:rtl/>
        </w:rPr>
        <w:t>את כל העובדות והנסיבות הקשורות בביצוע העבירה, ו</w:t>
      </w:r>
      <w:r w:rsidR="001952A4">
        <w:rPr>
          <w:rFonts w:hint="cs"/>
          <w:rtl/>
        </w:rPr>
        <w:t xml:space="preserve">כי בנסיבות העניין, </w:t>
      </w:r>
      <w:r w:rsidR="00DD3B90">
        <w:rPr>
          <w:rFonts w:hint="cs"/>
          <w:rtl/>
        </w:rPr>
        <w:t>אין ל</w:t>
      </w:r>
      <w:r w:rsidR="001952A4">
        <w:rPr>
          <w:rFonts w:hint="cs"/>
          <w:rtl/>
        </w:rPr>
        <w:t xml:space="preserve">יתן </w:t>
      </w:r>
      <w:r w:rsidR="007D16B7">
        <w:rPr>
          <w:rFonts w:hint="cs"/>
          <w:rtl/>
        </w:rPr>
        <w:t>משקל</w:t>
      </w:r>
      <w:r w:rsidR="00DD3B90">
        <w:rPr>
          <w:rFonts w:hint="cs"/>
          <w:rtl/>
        </w:rPr>
        <w:t xml:space="preserve"> ל</w:t>
      </w:r>
      <w:r w:rsidR="001952A4">
        <w:rPr>
          <w:rFonts w:hint="cs"/>
          <w:rtl/>
        </w:rPr>
        <w:t xml:space="preserve">דבריו של המערער </w:t>
      </w:r>
      <w:r w:rsidR="00DD3B90">
        <w:rPr>
          <w:rFonts w:hint="cs"/>
          <w:rtl/>
        </w:rPr>
        <w:t>בנוגע לנסיבות ביצוע העבירה שלא פורטו בכתב האישום המתוקן</w:t>
      </w:r>
      <w:r w:rsidR="001952A4">
        <w:rPr>
          <w:rFonts w:hint="cs"/>
          <w:rtl/>
        </w:rPr>
        <w:t xml:space="preserve"> והפרטים הנוספים</w:t>
      </w:r>
      <w:r w:rsidR="00DD3B90">
        <w:rPr>
          <w:rFonts w:hint="cs"/>
          <w:rtl/>
        </w:rPr>
        <w:t xml:space="preserve">. </w:t>
      </w:r>
      <w:r w:rsidR="001952A4">
        <w:rPr>
          <w:rFonts w:hint="cs"/>
          <w:rtl/>
        </w:rPr>
        <w:t>בואר, כי עניינו של המערער אינו עולה בגדר ה</w:t>
      </w:r>
      <w:r w:rsidR="007D16B7">
        <w:rPr>
          <w:rFonts w:hint="cs"/>
          <w:rtl/>
        </w:rPr>
        <w:t>אפשרות ה</w:t>
      </w:r>
      <w:r w:rsidR="00DD3B90">
        <w:rPr>
          <w:rFonts w:hint="cs"/>
          <w:rtl/>
        </w:rPr>
        <w:t>חריג</w:t>
      </w:r>
      <w:r w:rsidR="007D16B7">
        <w:rPr>
          <w:rFonts w:hint="cs"/>
          <w:rtl/>
        </w:rPr>
        <w:t>ה הנקובה</w:t>
      </w:r>
      <w:r w:rsidR="00DD3B90">
        <w:rPr>
          <w:rFonts w:hint="cs"/>
          <w:rtl/>
        </w:rPr>
        <w:t xml:space="preserve"> בסעיף 40י(ב)(2)</w:t>
      </w:r>
      <w:r w:rsidR="00DD3B90">
        <w:rPr>
          <w:rFonts w:hint="cs"/>
        </w:rPr>
        <w:t xml:space="preserve"> </w:t>
      </w:r>
      <w:r w:rsidR="00DD3B90">
        <w:rPr>
          <w:rFonts w:hint="cs"/>
          <w:rtl/>
        </w:rPr>
        <w:t xml:space="preserve">לחוק העונשין, </w:t>
      </w:r>
      <w:r w:rsidR="007D16B7">
        <w:rPr>
          <w:rFonts w:hint="cs"/>
          <w:rtl/>
        </w:rPr>
        <w:t>להתיר</w:t>
      </w:r>
      <w:r w:rsidR="00DD3B90">
        <w:rPr>
          <w:rFonts w:hint="cs"/>
          <w:rtl/>
        </w:rPr>
        <w:t xml:space="preserve"> הבאת ראיות ב</w:t>
      </w:r>
      <w:r w:rsidR="001952A4">
        <w:rPr>
          <w:rFonts w:hint="cs"/>
          <w:rtl/>
        </w:rPr>
        <w:t>כל הנוגע ל</w:t>
      </w:r>
      <w:r w:rsidR="00DD3B90">
        <w:rPr>
          <w:rFonts w:hint="cs"/>
          <w:rtl/>
        </w:rPr>
        <w:t>נסיבות הקשורות ביצוע העבירה בשלב ה</w:t>
      </w:r>
      <w:r w:rsidR="001952A4">
        <w:rPr>
          <w:rFonts w:hint="cs"/>
          <w:rtl/>
        </w:rPr>
        <w:t>ראיות וה</w:t>
      </w:r>
      <w:r w:rsidR="00DD3B90">
        <w:rPr>
          <w:rFonts w:hint="cs"/>
          <w:rtl/>
        </w:rPr>
        <w:t>טיעונים לעונש</w:t>
      </w:r>
      <w:r w:rsidR="007D16B7">
        <w:rPr>
          <w:rFonts w:hint="cs"/>
          <w:rtl/>
        </w:rPr>
        <w:t>.</w:t>
      </w:r>
      <w:r w:rsidR="00DD3B90">
        <w:rPr>
          <w:rFonts w:hint="cs"/>
          <w:rtl/>
        </w:rPr>
        <w:t xml:space="preserve"> הובהר </w:t>
      </w:r>
      <w:r w:rsidR="001952A4">
        <w:rPr>
          <w:rFonts w:hint="cs"/>
          <w:rtl/>
        </w:rPr>
        <w:t xml:space="preserve">בעניין זה </w:t>
      </w:r>
      <w:r w:rsidR="00DD3B90">
        <w:rPr>
          <w:rFonts w:hint="cs"/>
          <w:rtl/>
        </w:rPr>
        <w:t>כי הנסיבות הנטענות היו ידועות למערער כבר בראשית ההליכים, ולא ה</w:t>
      </w:r>
      <w:r w:rsidR="00A6593E">
        <w:rPr>
          <w:rFonts w:hint="cs"/>
          <w:rtl/>
        </w:rPr>
        <w:t>י</w:t>
      </w:r>
      <w:r w:rsidR="00DD3B90">
        <w:rPr>
          <w:rFonts w:hint="cs"/>
          <w:rtl/>
        </w:rPr>
        <w:t>יתה מניעה להעלותן במועד, ולפיכך העדרן מכתב האישום המתוקן מצביע על כך שה</w:t>
      </w:r>
      <w:r w:rsidR="001952A4">
        <w:rPr>
          <w:rFonts w:hint="cs"/>
          <w:rtl/>
        </w:rPr>
        <w:t xml:space="preserve">יו שנויות במחלוקת </w:t>
      </w:r>
      <w:r w:rsidR="00DD3B90">
        <w:rPr>
          <w:rFonts w:hint="cs"/>
          <w:rtl/>
        </w:rPr>
        <w:t xml:space="preserve">(ע"פ 3457/18 </w:t>
      </w:r>
      <w:r w:rsidR="00DD3B90">
        <w:rPr>
          <w:rFonts w:hint="cs"/>
          <w:b/>
          <w:bCs/>
          <w:rtl/>
        </w:rPr>
        <w:t>פלוני נ' מדינת ישראל</w:t>
      </w:r>
      <w:r w:rsidR="00DD3B90">
        <w:rPr>
          <w:rFonts w:hint="cs"/>
          <w:rtl/>
        </w:rPr>
        <w:t xml:space="preserve"> (12.3.2019)). </w:t>
      </w:r>
      <w:r w:rsidR="007D16B7">
        <w:rPr>
          <w:rFonts w:hint="cs"/>
          <w:rtl/>
        </w:rPr>
        <w:t xml:space="preserve">בית הדין </w:t>
      </w:r>
      <w:r w:rsidR="001952A4">
        <w:rPr>
          <w:rFonts w:hint="cs"/>
          <w:rtl/>
        </w:rPr>
        <w:t xml:space="preserve">הוסיף ועמד </w:t>
      </w:r>
      <w:r w:rsidR="007D16B7">
        <w:rPr>
          <w:rFonts w:hint="cs"/>
          <w:rtl/>
        </w:rPr>
        <w:t>על כך ש</w:t>
      </w:r>
      <w:r w:rsidR="00DD3B90">
        <w:rPr>
          <w:rFonts w:hint="cs"/>
          <w:rtl/>
        </w:rPr>
        <w:t xml:space="preserve">כתב האישום אינו מתאר כפייה או איומים כלפי המערער, שהיה פעיל </w:t>
      </w:r>
      <w:r w:rsidR="001952A4">
        <w:rPr>
          <w:rFonts w:hint="cs"/>
          <w:rtl/>
        </w:rPr>
        <w:t xml:space="preserve">ודומיננטי </w:t>
      </w:r>
      <w:r w:rsidR="00DD3B90">
        <w:rPr>
          <w:rFonts w:hint="cs"/>
          <w:rtl/>
        </w:rPr>
        <w:t>במסגרת עסקת הנשק ואף קיבל תמורה כספית בעבורה</w:t>
      </w:r>
      <w:r w:rsidR="001952A4">
        <w:rPr>
          <w:rFonts w:hint="cs"/>
          <w:rtl/>
        </w:rPr>
        <w:t xml:space="preserve">. נקבע, אפוא, כי </w:t>
      </w:r>
      <w:r w:rsidR="007D16B7">
        <w:rPr>
          <w:rFonts w:hint="cs"/>
          <w:rtl/>
        </w:rPr>
        <w:t xml:space="preserve">אין </w:t>
      </w:r>
      <w:r w:rsidR="00DD3B90">
        <w:rPr>
          <w:rFonts w:hint="cs"/>
          <w:rtl/>
        </w:rPr>
        <w:t xml:space="preserve">בנסיבות </w:t>
      </w:r>
      <w:r w:rsidR="001952A4">
        <w:rPr>
          <w:rFonts w:hint="cs"/>
          <w:rtl/>
        </w:rPr>
        <w:t xml:space="preserve">החדשות שהועלו על ידיו בשלב הראיות לעונש, </w:t>
      </w:r>
      <w:r w:rsidR="00DD3B90">
        <w:rPr>
          <w:rFonts w:hint="cs"/>
          <w:rtl/>
        </w:rPr>
        <w:t>כדי ל</w:t>
      </w:r>
      <w:r w:rsidR="007D16B7">
        <w:rPr>
          <w:rFonts w:hint="cs"/>
          <w:rtl/>
        </w:rPr>
        <w:t xml:space="preserve">שנות את תוצאתו של </w:t>
      </w:r>
      <w:r w:rsidR="00DD3B90">
        <w:rPr>
          <w:rFonts w:hint="cs"/>
          <w:rtl/>
        </w:rPr>
        <w:t>גזר הדין, אף לו הי</w:t>
      </w:r>
      <w:r w:rsidR="001952A4">
        <w:rPr>
          <w:rFonts w:hint="cs"/>
          <w:rtl/>
        </w:rPr>
        <w:t xml:space="preserve">ה מקום לבחון את משקלן </w:t>
      </w:r>
      <w:r w:rsidR="007D16B7">
        <w:rPr>
          <w:rFonts w:hint="cs"/>
          <w:rtl/>
        </w:rPr>
        <w:t xml:space="preserve">. </w:t>
      </w:r>
    </w:p>
    <w:p w14:paraId="7825E69F" w14:textId="77777777" w:rsidR="00DD3B90" w:rsidRDefault="004D587E" w:rsidP="00442B3D">
      <w:pPr>
        <w:numPr>
          <w:ilvl w:val="0"/>
          <w:numId w:val="3"/>
        </w:numPr>
        <w:ind w:left="-58" w:firstLine="0"/>
      </w:pPr>
      <w:r>
        <w:rPr>
          <w:rFonts w:hint="cs"/>
          <w:rtl/>
        </w:rPr>
        <w:t xml:space="preserve">עוד הובא בפני בית הדין קמא, כי </w:t>
      </w:r>
      <w:r w:rsidR="00693AE1">
        <w:rPr>
          <w:rFonts w:hint="cs"/>
          <w:rtl/>
        </w:rPr>
        <w:t>האזרח</w:t>
      </w:r>
      <w:r w:rsidR="00020BA6">
        <w:rPr>
          <w:rFonts w:hint="cs"/>
          <w:rtl/>
        </w:rPr>
        <w:t xml:space="preserve"> אדרי, אחד משותפיו של המערער</w:t>
      </w:r>
      <w:r w:rsidR="001A4700">
        <w:rPr>
          <w:rFonts w:hint="cs"/>
          <w:rtl/>
        </w:rPr>
        <w:t xml:space="preserve"> בפרשה</w:t>
      </w:r>
      <w:r w:rsidR="00020BA6">
        <w:rPr>
          <w:rFonts w:hint="cs"/>
          <w:rtl/>
        </w:rPr>
        <w:t>, ש</w:t>
      </w:r>
      <w:r w:rsidR="001952A4">
        <w:rPr>
          <w:rFonts w:hint="cs"/>
          <w:rtl/>
        </w:rPr>
        <w:t xml:space="preserve">לחובתו </w:t>
      </w:r>
      <w:r w:rsidR="00020BA6">
        <w:rPr>
          <w:rFonts w:hint="cs"/>
          <w:rtl/>
        </w:rPr>
        <w:t>הרשעות קודמות בעבירות אלימות וסמים, הורשע בבית המשפט השלום בבאר שבע</w:t>
      </w:r>
      <w:r w:rsidR="007D16B7">
        <w:rPr>
          <w:rFonts w:hint="cs"/>
          <w:rtl/>
        </w:rPr>
        <w:t xml:space="preserve"> בעבירה של</w:t>
      </w:r>
      <w:r w:rsidR="00020BA6">
        <w:rPr>
          <w:rFonts w:hint="cs"/>
          <w:rtl/>
        </w:rPr>
        <w:t xml:space="preserve"> החזקת רימון הלם ומספר כדורי 9 מ"מ וכן בהחזקת סם מסוג </w:t>
      </w:r>
      <w:r w:rsidR="00020BA6">
        <w:rPr>
          <w:rFonts w:hint="cs"/>
        </w:rPr>
        <w:t>MDMA</w:t>
      </w:r>
      <w:r w:rsidR="00020BA6">
        <w:rPr>
          <w:rFonts w:hint="cs"/>
          <w:rtl/>
        </w:rPr>
        <w:t xml:space="preserve"> במשקל </w:t>
      </w:r>
      <w:r w:rsidR="001952A4">
        <w:rPr>
          <w:rFonts w:hint="cs"/>
          <w:rtl/>
        </w:rPr>
        <w:t xml:space="preserve">שני </w:t>
      </w:r>
      <w:r w:rsidR="00020BA6">
        <w:rPr>
          <w:rFonts w:hint="cs"/>
          <w:rtl/>
        </w:rPr>
        <w:t xml:space="preserve">גרם לצריכה עצמית. במסגרת הסדר טיעון </w:t>
      </w:r>
      <w:r w:rsidR="001952A4">
        <w:rPr>
          <w:rFonts w:hint="cs"/>
          <w:rtl/>
        </w:rPr>
        <w:t xml:space="preserve">הוטלו </w:t>
      </w:r>
      <w:r w:rsidR="00020BA6">
        <w:rPr>
          <w:rFonts w:hint="cs"/>
          <w:rtl/>
        </w:rPr>
        <w:t>עליו 12 חודשי מאסר בפועל</w:t>
      </w:r>
      <w:r w:rsidR="001952A4">
        <w:rPr>
          <w:rFonts w:hint="cs"/>
          <w:rtl/>
        </w:rPr>
        <w:t xml:space="preserve"> בגין העבירות שביצע</w:t>
      </w:r>
      <w:r w:rsidR="00020BA6">
        <w:rPr>
          <w:rFonts w:hint="cs"/>
          <w:rtl/>
        </w:rPr>
        <w:t xml:space="preserve">, וכן הופעל </w:t>
      </w:r>
      <w:r w:rsidR="001952A4">
        <w:rPr>
          <w:rFonts w:hint="cs"/>
          <w:rtl/>
        </w:rPr>
        <w:t xml:space="preserve">בעניינו </w:t>
      </w:r>
      <w:r w:rsidR="00020BA6">
        <w:rPr>
          <w:rFonts w:hint="cs"/>
          <w:rtl/>
        </w:rPr>
        <w:t xml:space="preserve">עונש מאסר מותנה בן שלושה חודשים </w:t>
      </w:r>
      <w:r w:rsidR="00693AE1">
        <w:rPr>
          <w:rFonts w:hint="cs"/>
          <w:rtl/>
        </w:rPr>
        <w:t xml:space="preserve">(שהוטל עליו </w:t>
      </w:r>
      <w:r w:rsidR="001A4700">
        <w:rPr>
          <w:rFonts w:hint="cs"/>
          <w:rtl/>
        </w:rPr>
        <w:t xml:space="preserve">בעבר </w:t>
      </w:r>
      <w:r w:rsidR="00693AE1">
        <w:rPr>
          <w:rFonts w:hint="cs"/>
          <w:rtl/>
        </w:rPr>
        <w:t>ב</w:t>
      </w:r>
      <w:r w:rsidR="001952A4">
        <w:rPr>
          <w:rFonts w:hint="cs"/>
          <w:rtl/>
        </w:rPr>
        <w:t xml:space="preserve">גין </w:t>
      </w:r>
      <w:r w:rsidR="00693AE1">
        <w:rPr>
          <w:rFonts w:hint="cs"/>
          <w:rtl/>
        </w:rPr>
        <w:t>עבירות סמים)</w:t>
      </w:r>
      <w:r w:rsidR="00693AE1">
        <w:rPr>
          <w:rFonts w:hint="cs"/>
        </w:rPr>
        <w:t xml:space="preserve"> </w:t>
      </w:r>
      <w:r w:rsidR="00020BA6">
        <w:rPr>
          <w:rFonts w:hint="cs"/>
          <w:rtl/>
        </w:rPr>
        <w:t xml:space="preserve">במצטבר, כך שירצה 15 חודשי מאסר בפועל. </w:t>
      </w:r>
      <w:r w:rsidR="00773993">
        <w:rPr>
          <w:rFonts w:hint="cs"/>
          <w:rtl/>
        </w:rPr>
        <w:t xml:space="preserve">כנגד האזרח ממן הוגש כתב </w:t>
      </w:r>
      <w:r w:rsidR="00773993">
        <w:rPr>
          <w:rFonts w:hint="cs"/>
          <w:rtl/>
        </w:rPr>
        <w:lastRenderedPageBreak/>
        <w:t xml:space="preserve">אישום המייחס </w:t>
      </w:r>
      <w:r w:rsidR="00693AE1">
        <w:rPr>
          <w:rFonts w:hint="cs"/>
          <w:rtl/>
        </w:rPr>
        <w:t>לו</w:t>
      </w:r>
      <w:r w:rsidR="00773993">
        <w:rPr>
          <w:rFonts w:hint="cs"/>
          <w:rtl/>
        </w:rPr>
        <w:t xml:space="preserve"> את החזקת רימון ההלם ומספר כדורי קליבר 9 מ"מ, ב</w:t>
      </w:r>
      <w:r w:rsidR="001952A4">
        <w:rPr>
          <w:rFonts w:hint="cs"/>
          <w:rtl/>
        </w:rPr>
        <w:t xml:space="preserve">צוותא </w:t>
      </w:r>
      <w:r w:rsidR="00773993">
        <w:rPr>
          <w:rFonts w:hint="cs"/>
          <w:rtl/>
        </w:rPr>
        <w:t xml:space="preserve">עם המערער ועם אדרי, וכן החזקת תת מקלע מאולתר קליבר 9 מ"מ. </w:t>
      </w:r>
      <w:r w:rsidR="001A4700">
        <w:rPr>
          <w:rFonts w:hint="cs"/>
          <w:rtl/>
        </w:rPr>
        <w:t>עוד</w:t>
      </w:r>
      <w:r w:rsidR="00773993">
        <w:rPr>
          <w:rFonts w:hint="cs"/>
          <w:rtl/>
        </w:rPr>
        <w:t xml:space="preserve"> מיוחסת לו </w:t>
      </w:r>
      <w:r w:rsidR="007D16B7">
        <w:rPr>
          <w:rFonts w:hint="cs"/>
          <w:rtl/>
        </w:rPr>
        <w:t xml:space="preserve">עבירה של החזקת סמים מסוגים שונים </w:t>
      </w:r>
      <w:r w:rsidR="00773993">
        <w:rPr>
          <w:rFonts w:hint="cs"/>
          <w:rtl/>
        </w:rPr>
        <w:t xml:space="preserve">ועבירה של איומים. נמסר על ידי התביעה, כי דינו טרם נגזר, אך בכוונת הפרקליטות לעתור </w:t>
      </w:r>
      <w:r w:rsidR="001952A4">
        <w:rPr>
          <w:rFonts w:hint="cs"/>
          <w:rtl/>
        </w:rPr>
        <w:t xml:space="preserve">להשית </w:t>
      </w:r>
      <w:r w:rsidR="001A4700">
        <w:rPr>
          <w:rFonts w:hint="cs"/>
          <w:rtl/>
        </w:rPr>
        <w:t xml:space="preserve">עליו </w:t>
      </w:r>
      <w:r w:rsidR="00773993">
        <w:rPr>
          <w:rFonts w:hint="cs"/>
          <w:rtl/>
        </w:rPr>
        <w:t>36 חודשי מאסר</w:t>
      </w:r>
      <w:r w:rsidR="001952A4">
        <w:rPr>
          <w:rFonts w:hint="cs"/>
          <w:rtl/>
        </w:rPr>
        <w:t xml:space="preserve"> בפועל</w:t>
      </w:r>
      <w:r w:rsidR="00773993">
        <w:rPr>
          <w:rFonts w:hint="cs"/>
          <w:rtl/>
        </w:rPr>
        <w:t xml:space="preserve">. </w:t>
      </w:r>
      <w:r>
        <w:rPr>
          <w:rFonts w:hint="cs"/>
          <w:rtl/>
        </w:rPr>
        <w:t xml:space="preserve">                                                                                                                                                                                                                                                                                                                                                                                                                                                                                                                                                                                                                                                                                                                                                                                                                                                                                                                                                                                                                                                                                                                                                                                                                                                                                                                                                                                                                                                                                                                                                                                                                                                                                                                                                                                                                                                                                                                                                                                                                                                                                                                                                                                                                                                                                                                                                                                                                                                                                                                                                                                                                                                                                                                                                                                                                                                                                                                                                                                                                                                                                                                                                                                                                                                                                                                                                                                                                                                                                                                                                                                                                                                                                                                                                                                                                                                                                                                                                                                                                                                                                                                                                                                                                                                                                                                                                                                                                                                                                                                                                                                                                                                                                                                                                                                                                                                                                                                        </w:t>
      </w:r>
    </w:p>
    <w:p w14:paraId="610D59DF" w14:textId="77777777" w:rsidR="00DD3B90" w:rsidRDefault="007656D5" w:rsidP="00442B3D">
      <w:pPr>
        <w:numPr>
          <w:ilvl w:val="0"/>
          <w:numId w:val="3"/>
        </w:numPr>
        <w:ind w:left="-58" w:firstLine="0"/>
      </w:pPr>
      <w:r>
        <w:rPr>
          <w:rFonts w:hint="cs"/>
          <w:rtl/>
        </w:rPr>
        <w:t>בעת קביעת מתחם העונש ההולם, עמד בית הדין קמא על כך שהמערער פגע בערכים המוגנים שעניינם שמירה על שלומו וביטחונו של הציבור וכן שמירה על כוננות היחידה; כי את מעשיו אופפות נסיבות מחמירות שעניינן</w:t>
      </w:r>
      <w:r w:rsidR="000151D8">
        <w:rPr>
          <w:rFonts w:hint="cs"/>
          <w:rtl/>
        </w:rPr>
        <w:t xml:space="preserve"> </w:t>
      </w:r>
      <w:r>
        <w:rPr>
          <w:rFonts w:hint="cs"/>
          <w:rtl/>
        </w:rPr>
        <w:t>התכנון המוקדם טרם ביצוע המעשים, הפגיעה באמון מפקדיו ו</w:t>
      </w:r>
      <w:r w:rsidR="001952A4">
        <w:rPr>
          <w:rFonts w:hint="cs"/>
          <w:rtl/>
        </w:rPr>
        <w:t xml:space="preserve">ביצוע </w:t>
      </w:r>
      <w:r>
        <w:rPr>
          <w:rFonts w:hint="cs"/>
          <w:rtl/>
        </w:rPr>
        <w:t xml:space="preserve">המעשים </w:t>
      </w:r>
      <w:r w:rsidR="001952A4">
        <w:rPr>
          <w:rFonts w:hint="cs"/>
          <w:rtl/>
        </w:rPr>
        <w:t xml:space="preserve">מתוך </w:t>
      </w:r>
      <w:r>
        <w:rPr>
          <w:rFonts w:hint="cs"/>
          <w:rtl/>
        </w:rPr>
        <w:t>בצע כסף</w:t>
      </w:r>
      <w:r w:rsidR="0000195D">
        <w:rPr>
          <w:rFonts w:hint="cs"/>
          <w:rtl/>
        </w:rPr>
        <w:t xml:space="preserve">. בית הדין ציין עוד כי </w:t>
      </w:r>
      <w:r w:rsidR="009C6215">
        <w:rPr>
          <w:rFonts w:hint="cs"/>
          <w:rtl/>
        </w:rPr>
        <w:t>המערער הו</w:t>
      </w:r>
      <w:r w:rsidR="001A4700">
        <w:rPr>
          <w:rFonts w:hint="cs"/>
          <w:rtl/>
        </w:rPr>
        <w:t>צ</w:t>
      </w:r>
      <w:r w:rsidR="009C6215">
        <w:rPr>
          <w:rFonts w:hint="cs"/>
          <w:rtl/>
        </w:rPr>
        <w:t xml:space="preserve">יא מיחידתו גם ידית דריכה של נשק ועשרות כדורים. </w:t>
      </w:r>
      <w:r w:rsidR="0000195D">
        <w:rPr>
          <w:rFonts w:hint="cs"/>
          <w:rtl/>
        </w:rPr>
        <w:t xml:space="preserve">לאחר האמור, בחן </w:t>
      </w:r>
      <w:r>
        <w:rPr>
          <w:rFonts w:hint="cs"/>
          <w:rtl/>
        </w:rPr>
        <w:t xml:space="preserve">בית הדין </w:t>
      </w:r>
      <w:r w:rsidR="001A4700">
        <w:rPr>
          <w:rFonts w:hint="cs"/>
          <w:rtl/>
        </w:rPr>
        <w:t xml:space="preserve">קמא </w:t>
      </w:r>
      <w:r w:rsidR="0000195D">
        <w:rPr>
          <w:rFonts w:hint="cs"/>
          <w:rtl/>
        </w:rPr>
        <w:t xml:space="preserve">את </w:t>
      </w:r>
      <w:r w:rsidR="001A4700">
        <w:rPr>
          <w:rFonts w:hint="cs"/>
          <w:rtl/>
        </w:rPr>
        <w:t>מגמ</w:t>
      </w:r>
      <w:r w:rsidR="0000195D">
        <w:rPr>
          <w:rFonts w:hint="cs"/>
          <w:rtl/>
        </w:rPr>
        <w:t xml:space="preserve">ת ההחמרה בענישה </w:t>
      </w:r>
      <w:r w:rsidR="001A4700">
        <w:rPr>
          <w:rFonts w:hint="cs"/>
          <w:rtl/>
        </w:rPr>
        <w:t xml:space="preserve">בפסיקה, </w:t>
      </w:r>
      <w:r w:rsidR="0000195D">
        <w:rPr>
          <w:rFonts w:hint="cs"/>
          <w:rtl/>
        </w:rPr>
        <w:t>ב</w:t>
      </w:r>
      <w:r w:rsidR="001A4700">
        <w:rPr>
          <w:rFonts w:hint="cs"/>
          <w:rtl/>
        </w:rPr>
        <w:t xml:space="preserve">עבירות שעניינן </w:t>
      </w:r>
      <w:r w:rsidR="0000195D">
        <w:rPr>
          <w:rFonts w:hint="cs"/>
          <w:rtl/>
        </w:rPr>
        <w:t xml:space="preserve">סחר בנשק, </w:t>
      </w:r>
      <w:r>
        <w:rPr>
          <w:rFonts w:hint="cs"/>
          <w:rtl/>
        </w:rPr>
        <w:t>החזקת</w:t>
      </w:r>
      <w:r w:rsidR="0000195D">
        <w:rPr>
          <w:rFonts w:hint="cs"/>
          <w:rtl/>
        </w:rPr>
        <w:t>ו</w:t>
      </w:r>
      <w:r>
        <w:rPr>
          <w:rFonts w:hint="cs"/>
          <w:rtl/>
        </w:rPr>
        <w:t xml:space="preserve"> </w:t>
      </w:r>
      <w:r w:rsidR="0000195D">
        <w:rPr>
          <w:rFonts w:hint="cs"/>
          <w:rtl/>
        </w:rPr>
        <w:t>ו</w:t>
      </w:r>
      <w:r>
        <w:rPr>
          <w:rFonts w:hint="cs"/>
          <w:rtl/>
        </w:rPr>
        <w:t>נשיאתו</w:t>
      </w:r>
      <w:r w:rsidR="0000195D">
        <w:rPr>
          <w:rFonts w:hint="cs"/>
          <w:rtl/>
        </w:rPr>
        <w:t xml:space="preserve">. החמרה זו באה לידי ביטוי גם בהשקפת המחוקק במסגרת </w:t>
      </w:r>
      <w:r w:rsidR="00A752BD">
        <w:rPr>
          <w:rFonts w:hint="cs"/>
          <w:rtl/>
        </w:rPr>
        <w:t>תיקון 140 לחוק העונשין</w:t>
      </w:r>
      <w:r w:rsidR="0000195D">
        <w:rPr>
          <w:rFonts w:hint="cs"/>
          <w:rtl/>
        </w:rPr>
        <w:t xml:space="preserve">, שלפיו נקבע </w:t>
      </w:r>
      <w:r w:rsidR="001A4700">
        <w:rPr>
          <w:rFonts w:hint="cs"/>
          <w:rtl/>
        </w:rPr>
        <w:t>עונש מזערי בעבירות אלה</w:t>
      </w:r>
      <w:r w:rsidR="00A752BD">
        <w:rPr>
          <w:rFonts w:hint="cs"/>
          <w:rtl/>
        </w:rPr>
        <w:t>. עם זאת נקבע</w:t>
      </w:r>
      <w:r w:rsidR="0000195D">
        <w:rPr>
          <w:rFonts w:hint="cs"/>
          <w:rtl/>
        </w:rPr>
        <w:t xml:space="preserve"> בפסיקה</w:t>
      </w:r>
      <w:r w:rsidR="00A752BD">
        <w:rPr>
          <w:rFonts w:hint="cs"/>
          <w:rtl/>
        </w:rPr>
        <w:t xml:space="preserve">, כי </w:t>
      </w:r>
      <w:r w:rsidR="0000195D">
        <w:rPr>
          <w:rFonts w:hint="cs"/>
          <w:rtl/>
        </w:rPr>
        <w:t xml:space="preserve">על </w:t>
      </w:r>
      <w:r w:rsidR="00A752BD">
        <w:rPr>
          <w:rFonts w:hint="cs"/>
          <w:rtl/>
        </w:rPr>
        <w:t xml:space="preserve">ההחמרה </w:t>
      </w:r>
      <w:r w:rsidR="001A4700">
        <w:rPr>
          <w:rFonts w:hint="cs"/>
          <w:rtl/>
        </w:rPr>
        <w:t xml:space="preserve">בענישה </w:t>
      </w:r>
      <w:r w:rsidR="0000195D">
        <w:rPr>
          <w:rFonts w:hint="cs"/>
          <w:rtl/>
        </w:rPr>
        <w:t>להיעשות</w:t>
      </w:r>
      <w:r w:rsidR="00160E94">
        <w:rPr>
          <w:rFonts w:hint="cs"/>
          <w:rtl/>
        </w:rPr>
        <w:t xml:space="preserve"> </w:t>
      </w:r>
      <w:r w:rsidR="0000195D">
        <w:rPr>
          <w:rFonts w:hint="cs"/>
          <w:rtl/>
        </w:rPr>
        <w:t>בהדרגה</w:t>
      </w:r>
      <w:r w:rsidR="00F74285">
        <w:rPr>
          <w:rFonts w:hint="cs"/>
          <w:rtl/>
        </w:rPr>
        <w:t>. לאור כל האמור, מצא בית הדין קמא לקבוע מתחם עונש הולם הנע בין 12 ל-48 חודשי מאסר</w:t>
      </w:r>
      <w:r w:rsidR="0000195D">
        <w:rPr>
          <w:rFonts w:hint="cs"/>
          <w:rtl/>
        </w:rPr>
        <w:t xml:space="preserve"> בפועל</w:t>
      </w:r>
      <w:r w:rsidR="00F74285">
        <w:rPr>
          <w:rFonts w:hint="cs"/>
          <w:rtl/>
        </w:rPr>
        <w:t xml:space="preserve">. </w:t>
      </w:r>
    </w:p>
    <w:p w14:paraId="583DA071" w14:textId="77777777" w:rsidR="00A752BD" w:rsidRDefault="004B0EC0" w:rsidP="00442B3D">
      <w:pPr>
        <w:numPr>
          <w:ilvl w:val="0"/>
          <w:numId w:val="3"/>
        </w:numPr>
        <w:ind w:left="-58" w:firstLine="0"/>
        <w:contextualSpacing/>
      </w:pPr>
      <w:r>
        <w:rPr>
          <w:rFonts w:hint="cs"/>
          <w:rtl/>
        </w:rPr>
        <w:t>בעת קביעת עונש</w:t>
      </w:r>
      <w:r w:rsidR="0000195D">
        <w:rPr>
          <w:rFonts w:hint="cs"/>
          <w:rtl/>
        </w:rPr>
        <w:t>ו של ה</w:t>
      </w:r>
      <w:r>
        <w:rPr>
          <w:rFonts w:hint="cs"/>
          <w:rtl/>
        </w:rPr>
        <w:t xml:space="preserve">מערער בתוך </w:t>
      </w:r>
      <w:r w:rsidR="0000195D">
        <w:rPr>
          <w:rFonts w:hint="cs"/>
          <w:rtl/>
        </w:rPr>
        <w:t>ה</w:t>
      </w:r>
      <w:r>
        <w:rPr>
          <w:rFonts w:hint="cs"/>
          <w:rtl/>
        </w:rPr>
        <w:t xml:space="preserve">מתחם, מצא בית הדין להתחשב </w:t>
      </w:r>
      <w:r w:rsidR="005B31CD">
        <w:rPr>
          <w:rFonts w:hint="cs"/>
          <w:rtl/>
        </w:rPr>
        <w:t>בנתונים לקולה</w:t>
      </w:r>
      <w:r>
        <w:rPr>
          <w:rFonts w:hint="cs"/>
          <w:rtl/>
        </w:rPr>
        <w:t xml:space="preserve">, </w:t>
      </w:r>
      <w:r w:rsidR="00A752BD">
        <w:rPr>
          <w:rFonts w:hint="cs"/>
          <w:rtl/>
        </w:rPr>
        <w:t xml:space="preserve">שעניינם - העדר עבר פלילי, שירותו הצבאי הממושך של המערער  (בחלקו כאמור כלוחם), הודאתו  באשמה, נטילת האחריות והחיסכון בזמן השיפוטי. כן התחשב בנסיבותיו של המערער מבית ובהשפעה הצפויה של עונשו על משפחתו כולה. </w:t>
      </w:r>
      <w:r w:rsidR="0000195D">
        <w:rPr>
          <w:rFonts w:hint="cs"/>
          <w:rtl/>
        </w:rPr>
        <w:t xml:space="preserve">בראי עיקרון אחידות הענישה, בחן </w:t>
      </w:r>
      <w:r w:rsidR="00A752BD">
        <w:rPr>
          <w:rFonts w:hint="cs"/>
          <w:rtl/>
        </w:rPr>
        <w:t xml:space="preserve">בית הדין אף את </w:t>
      </w:r>
      <w:r w:rsidR="0000195D">
        <w:rPr>
          <w:rFonts w:hint="cs"/>
          <w:rtl/>
        </w:rPr>
        <w:t>העו</w:t>
      </w:r>
      <w:r w:rsidR="00A4613C">
        <w:rPr>
          <w:rFonts w:hint="cs"/>
          <w:rtl/>
        </w:rPr>
        <w:t>נ</w:t>
      </w:r>
      <w:r w:rsidR="0000195D">
        <w:rPr>
          <w:rFonts w:hint="cs"/>
          <w:rtl/>
        </w:rPr>
        <w:t xml:space="preserve">ש שהוטל על </w:t>
      </w:r>
      <w:r w:rsidR="00A752BD">
        <w:rPr>
          <w:rFonts w:hint="cs"/>
          <w:rtl/>
        </w:rPr>
        <w:t xml:space="preserve">שותפו של המערער לעבירה, </w:t>
      </w:r>
      <w:r w:rsidR="00693AE1">
        <w:rPr>
          <w:rFonts w:hint="cs"/>
          <w:rtl/>
        </w:rPr>
        <w:t>האזרח</w:t>
      </w:r>
      <w:r w:rsidR="00A752BD">
        <w:rPr>
          <w:rFonts w:hint="cs"/>
          <w:rtl/>
        </w:rPr>
        <w:t xml:space="preserve"> אדרי, וסבר כי </w:t>
      </w:r>
      <w:r w:rsidR="000151D8">
        <w:rPr>
          <w:rFonts w:hint="cs"/>
          <w:rtl/>
        </w:rPr>
        <w:t>יש להחמיר בעונשו של המערער לעומת</w:t>
      </w:r>
      <w:r w:rsidR="0000195D">
        <w:rPr>
          <w:rFonts w:hint="cs"/>
          <w:rtl/>
        </w:rPr>
        <w:t>ו</w:t>
      </w:r>
      <w:r w:rsidR="000151D8">
        <w:rPr>
          <w:rFonts w:hint="cs"/>
          <w:rtl/>
        </w:rPr>
        <w:t xml:space="preserve">, </w:t>
      </w:r>
      <w:r w:rsidR="00A752BD">
        <w:rPr>
          <w:rFonts w:hint="cs"/>
          <w:rtl/>
        </w:rPr>
        <w:t>בשים לב לכך שה</w:t>
      </w:r>
      <w:r w:rsidR="0000195D">
        <w:rPr>
          <w:rFonts w:hint="cs"/>
          <w:rtl/>
        </w:rPr>
        <w:t xml:space="preserve">מערער </w:t>
      </w:r>
      <w:r w:rsidR="00A752BD">
        <w:rPr>
          <w:rFonts w:hint="cs"/>
          <w:rtl/>
        </w:rPr>
        <w:t>ניצל את מעמדו כחייל לצורך השגת אמצעי הלחימה</w:t>
      </w:r>
      <w:r w:rsidR="0000195D">
        <w:rPr>
          <w:rFonts w:hint="cs"/>
          <w:rtl/>
        </w:rPr>
        <w:t>, הוצאתם מרשות הצבא ו</w:t>
      </w:r>
      <w:r w:rsidR="00F70670">
        <w:rPr>
          <w:rFonts w:hint="cs"/>
          <w:rtl/>
        </w:rPr>
        <w:t xml:space="preserve">מכירת </w:t>
      </w:r>
      <w:r w:rsidR="00A4613C">
        <w:rPr>
          <w:rFonts w:hint="cs"/>
          <w:rtl/>
        </w:rPr>
        <w:t xml:space="preserve">הרימון </w:t>
      </w:r>
      <w:r w:rsidR="007A4DE8">
        <w:rPr>
          <w:rFonts w:hint="cs"/>
          <w:rtl/>
        </w:rPr>
        <w:t>בעוד ש</w:t>
      </w:r>
      <w:r w:rsidR="00F70670">
        <w:rPr>
          <w:rFonts w:hint="cs"/>
          <w:rtl/>
        </w:rPr>
        <w:t>אדרי הורשע אך בהחזקת</w:t>
      </w:r>
      <w:r w:rsidR="007A4DE8">
        <w:rPr>
          <w:rFonts w:hint="cs"/>
          <w:rtl/>
        </w:rPr>
        <w:t xml:space="preserve"> הרימון</w:t>
      </w:r>
      <w:r w:rsidR="00A752BD">
        <w:rPr>
          <w:rFonts w:hint="cs"/>
          <w:rtl/>
        </w:rPr>
        <w:t xml:space="preserve">. </w:t>
      </w:r>
      <w:r w:rsidR="00A752BD" w:rsidRPr="00A4613C">
        <w:rPr>
          <w:rFonts w:hint="cs"/>
          <w:rtl/>
        </w:rPr>
        <w:t>לצד</w:t>
      </w:r>
      <w:r w:rsidR="00A752BD">
        <w:rPr>
          <w:rFonts w:hint="cs"/>
          <w:rtl/>
        </w:rPr>
        <w:t xml:space="preserve"> זאת שקל </w:t>
      </w:r>
      <w:r w:rsidR="00A4613C">
        <w:rPr>
          <w:rFonts w:hint="cs"/>
          <w:rtl/>
        </w:rPr>
        <w:t xml:space="preserve">בית הדין </w:t>
      </w:r>
      <w:r w:rsidR="00A752BD">
        <w:rPr>
          <w:rFonts w:hint="cs"/>
          <w:rtl/>
        </w:rPr>
        <w:t>כי לחובתו של אדרי עבר פלילי מכביד.</w:t>
      </w:r>
      <w:r w:rsidR="000151D8">
        <w:rPr>
          <w:rFonts w:hint="cs"/>
          <w:rtl/>
        </w:rPr>
        <w:t xml:space="preserve"> בית הדין קמא דחה את </w:t>
      </w:r>
      <w:r w:rsidR="00A752BD">
        <w:rPr>
          <w:rFonts w:hint="cs"/>
          <w:rtl/>
        </w:rPr>
        <w:t>בקשת ההגנה לחר</w:t>
      </w:r>
      <w:r w:rsidR="00A4613C">
        <w:rPr>
          <w:rFonts w:hint="cs"/>
          <w:rtl/>
        </w:rPr>
        <w:t>ו</w:t>
      </w:r>
      <w:r w:rsidR="00A752BD">
        <w:rPr>
          <w:rFonts w:hint="cs"/>
          <w:rtl/>
        </w:rPr>
        <w:t>ג ממתחם העונש ההולם מטעמי שיקום</w:t>
      </w:r>
      <w:r w:rsidR="00A4613C">
        <w:rPr>
          <w:rFonts w:hint="cs"/>
          <w:rtl/>
        </w:rPr>
        <w:t xml:space="preserve">. הוטעם כי </w:t>
      </w:r>
      <w:r w:rsidR="00A752BD">
        <w:rPr>
          <w:rFonts w:hint="cs"/>
          <w:rtl/>
        </w:rPr>
        <w:t xml:space="preserve">לא הוצגה אינדיקציה לקיומו של הליך שיקומי המצדיק </w:t>
      </w:r>
      <w:r w:rsidR="00693AE1">
        <w:rPr>
          <w:rFonts w:hint="cs"/>
          <w:rtl/>
        </w:rPr>
        <w:t xml:space="preserve">חריגה </w:t>
      </w:r>
      <w:r w:rsidR="000151D8">
        <w:rPr>
          <w:rFonts w:hint="cs"/>
          <w:rtl/>
        </w:rPr>
        <w:t>שכזו</w:t>
      </w:r>
      <w:r w:rsidR="00A4613C">
        <w:rPr>
          <w:rFonts w:hint="cs"/>
          <w:rtl/>
        </w:rPr>
        <w:t xml:space="preserve">. </w:t>
      </w:r>
      <w:r w:rsidR="00A752BD">
        <w:rPr>
          <w:rFonts w:hint="cs"/>
          <w:rtl/>
        </w:rPr>
        <w:t>לצד זאת</w:t>
      </w:r>
      <w:r w:rsidR="00A4613C">
        <w:rPr>
          <w:rFonts w:hint="cs"/>
          <w:rtl/>
        </w:rPr>
        <w:t xml:space="preserve">, נקבע, </w:t>
      </w:r>
      <w:r w:rsidR="00A752BD">
        <w:rPr>
          <w:rFonts w:hint="cs"/>
          <w:rtl/>
        </w:rPr>
        <w:t xml:space="preserve">כי יש לתת משקל משמעותי לשיקולי השיקום </w:t>
      </w:r>
      <w:r w:rsidR="00A752BD" w:rsidRPr="00693AE1">
        <w:rPr>
          <w:rFonts w:hint="cs"/>
          <w:b/>
          <w:bCs/>
          <w:rtl/>
        </w:rPr>
        <w:t>בתוך</w:t>
      </w:r>
      <w:r w:rsidR="00A752BD">
        <w:rPr>
          <w:rFonts w:hint="cs"/>
          <w:rtl/>
        </w:rPr>
        <w:t xml:space="preserve"> המתחם שנקבע, נוכח רצונו של המערער בשיקום והתגייסותן של </w:t>
      </w:r>
      <w:proofErr w:type="spellStart"/>
      <w:r w:rsidR="00A752BD">
        <w:rPr>
          <w:rFonts w:hint="cs"/>
          <w:rtl/>
        </w:rPr>
        <w:t>אמו</w:t>
      </w:r>
      <w:proofErr w:type="spellEnd"/>
      <w:r w:rsidR="00A752BD">
        <w:rPr>
          <w:rFonts w:hint="cs"/>
          <w:rtl/>
        </w:rPr>
        <w:t xml:space="preserve"> ואחותו לסייע </w:t>
      </w:r>
      <w:r w:rsidR="00A4613C">
        <w:rPr>
          <w:rFonts w:hint="cs"/>
          <w:rtl/>
        </w:rPr>
        <w:t>לו</w:t>
      </w:r>
      <w:r w:rsidR="00A752BD">
        <w:rPr>
          <w:rFonts w:hint="cs"/>
          <w:rtl/>
        </w:rPr>
        <w:t>.</w:t>
      </w:r>
      <w:r w:rsidR="000151D8">
        <w:rPr>
          <w:rFonts w:hint="cs"/>
          <w:rtl/>
        </w:rPr>
        <w:t xml:space="preserve"> בשל כל האמור, מצא לקבוע את עונש המאסר </w:t>
      </w:r>
      <w:r w:rsidR="00A4613C">
        <w:rPr>
          <w:rFonts w:hint="cs"/>
          <w:rtl/>
        </w:rPr>
        <w:t xml:space="preserve">בפועל </w:t>
      </w:r>
      <w:r w:rsidR="000151D8">
        <w:rPr>
          <w:rFonts w:hint="cs"/>
          <w:rtl/>
        </w:rPr>
        <w:t xml:space="preserve">בסמוך </w:t>
      </w:r>
      <w:proofErr w:type="spellStart"/>
      <w:r w:rsidR="000151D8">
        <w:rPr>
          <w:rFonts w:hint="cs"/>
          <w:rtl/>
        </w:rPr>
        <w:t>לספו</w:t>
      </w:r>
      <w:proofErr w:type="spellEnd"/>
      <w:r w:rsidR="000151D8">
        <w:rPr>
          <w:rFonts w:hint="cs"/>
          <w:rtl/>
        </w:rPr>
        <w:t xml:space="preserve"> התחתון של מתחם הע</w:t>
      </w:r>
      <w:r w:rsidR="00A4613C">
        <w:rPr>
          <w:rFonts w:hint="cs"/>
          <w:rtl/>
        </w:rPr>
        <w:t>ו</w:t>
      </w:r>
      <w:r w:rsidR="000151D8">
        <w:rPr>
          <w:rFonts w:hint="cs"/>
          <w:rtl/>
        </w:rPr>
        <w:t xml:space="preserve">נש, </w:t>
      </w:r>
      <w:r w:rsidR="00A4613C">
        <w:rPr>
          <w:rFonts w:hint="cs"/>
          <w:rtl/>
        </w:rPr>
        <w:t>לצד ה</w:t>
      </w:r>
      <w:r w:rsidR="000151D8">
        <w:rPr>
          <w:rFonts w:hint="cs"/>
          <w:rtl/>
        </w:rPr>
        <w:t>עונשים הנוספים שהוטלו, כ</w:t>
      </w:r>
      <w:r w:rsidR="00A4613C">
        <w:rPr>
          <w:rFonts w:hint="cs"/>
          <w:rtl/>
        </w:rPr>
        <w:t>מפורט לעיל</w:t>
      </w:r>
      <w:r w:rsidR="000151D8">
        <w:rPr>
          <w:rFonts w:hint="cs"/>
          <w:rtl/>
        </w:rPr>
        <w:t xml:space="preserve">. </w:t>
      </w:r>
    </w:p>
    <w:p w14:paraId="4F41067C" w14:textId="77777777" w:rsidR="00BE3DD4" w:rsidRDefault="00BE3DD4" w:rsidP="00BE3DD4">
      <w:pPr>
        <w:tabs>
          <w:tab w:val="left" w:pos="226"/>
        </w:tabs>
        <w:rPr>
          <w:b/>
          <w:bCs/>
          <w:u w:val="single"/>
          <w:rtl/>
        </w:rPr>
      </w:pPr>
    </w:p>
    <w:p w14:paraId="0CA2B16B" w14:textId="77777777" w:rsidR="001678ED" w:rsidRPr="00FD3C19" w:rsidRDefault="004D79DD" w:rsidP="00BE3DD4">
      <w:pPr>
        <w:tabs>
          <w:tab w:val="left" w:pos="226"/>
        </w:tabs>
        <w:rPr>
          <w:b/>
          <w:bCs/>
          <w:u w:val="single"/>
          <w:rtl/>
        </w:rPr>
      </w:pPr>
      <w:r w:rsidRPr="004D79DD">
        <w:rPr>
          <w:rFonts w:hint="cs"/>
          <w:b/>
          <w:bCs/>
          <w:u w:val="single"/>
          <w:rtl/>
        </w:rPr>
        <w:t>ערעו</w:t>
      </w:r>
      <w:r w:rsidR="004B0EC0">
        <w:rPr>
          <w:rFonts w:hint="cs"/>
          <w:b/>
          <w:bCs/>
          <w:u w:val="single"/>
          <w:rtl/>
        </w:rPr>
        <w:t xml:space="preserve">רי הצדדים </w:t>
      </w:r>
    </w:p>
    <w:p w14:paraId="587D1EB3" w14:textId="77777777" w:rsidR="00F70670" w:rsidRDefault="004B0EC0" w:rsidP="00442B3D">
      <w:pPr>
        <w:numPr>
          <w:ilvl w:val="0"/>
          <w:numId w:val="3"/>
        </w:numPr>
        <w:ind w:left="-58" w:firstLine="0"/>
        <w:contextualSpacing/>
      </w:pPr>
      <w:r w:rsidRPr="009C6215">
        <w:rPr>
          <w:rFonts w:hint="cs"/>
          <w:b/>
          <w:bCs/>
          <w:rtl/>
        </w:rPr>
        <w:t xml:space="preserve">ההגנה </w:t>
      </w:r>
      <w:r w:rsidR="00D170ED">
        <w:rPr>
          <w:rFonts w:hint="cs"/>
          <w:rtl/>
        </w:rPr>
        <w:t>עתרה לקב</w:t>
      </w:r>
      <w:r w:rsidR="00A4613C">
        <w:rPr>
          <w:rFonts w:hint="cs"/>
          <w:rtl/>
        </w:rPr>
        <w:t>ו</w:t>
      </w:r>
      <w:r w:rsidR="00D170ED">
        <w:rPr>
          <w:rFonts w:hint="cs"/>
          <w:rtl/>
        </w:rPr>
        <w:t xml:space="preserve">ע מתחם עונש הולם שספו התחתון הוא </w:t>
      </w:r>
      <w:r w:rsidR="00A4613C">
        <w:rPr>
          <w:rFonts w:hint="cs"/>
          <w:rtl/>
        </w:rPr>
        <w:t xml:space="preserve">תשעה </w:t>
      </w:r>
      <w:r w:rsidR="00D170ED">
        <w:rPr>
          <w:rFonts w:hint="cs"/>
          <w:rtl/>
        </w:rPr>
        <w:t>חודשי מאסר, ו</w:t>
      </w:r>
      <w:r w:rsidR="006A5753">
        <w:rPr>
          <w:rFonts w:hint="cs"/>
          <w:rtl/>
        </w:rPr>
        <w:t xml:space="preserve">טענה בערעורה, כי בית הדין קמא שגה </w:t>
      </w:r>
      <w:r w:rsidR="00F70670">
        <w:rPr>
          <w:rFonts w:hint="cs"/>
          <w:rtl/>
        </w:rPr>
        <w:t xml:space="preserve">והחמיר יתר על המידה עם המערער </w:t>
      </w:r>
      <w:r w:rsidR="006A5753">
        <w:rPr>
          <w:rFonts w:hint="cs"/>
          <w:rtl/>
        </w:rPr>
        <w:t xml:space="preserve">בעת קביעת מתחם העונש ההולם. נטען, </w:t>
      </w:r>
      <w:r w:rsidR="00952E51">
        <w:rPr>
          <w:rFonts w:hint="cs"/>
          <w:rtl/>
        </w:rPr>
        <w:t xml:space="preserve">כי </w:t>
      </w:r>
      <w:r w:rsidR="00F70670">
        <w:rPr>
          <w:rFonts w:hint="cs"/>
          <w:rtl/>
        </w:rPr>
        <w:t xml:space="preserve">המעורב המרכזי בפרשה הוא האזרח ממן, אשר יזם את הקשר העברייני ולא המערער; </w:t>
      </w:r>
      <w:r w:rsidR="006A5753">
        <w:rPr>
          <w:rFonts w:hint="cs"/>
          <w:rtl/>
        </w:rPr>
        <w:t xml:space="preserve">כי </w:t>
      </w:r>
      <w:r w:rsidR="009C6215">
        <w:rPr>
          <w:rFonts w:hint="cs"/>
          <w:rtl/>
        </w:rPr>
        <w:t xml:space="preserve">לא </w:t>
      </w:r>
      <w:r w:rsidR="00F70670">
        <w:rPr>
          <w:rFonts w:hint="cs"/>
          <w:rtl/>
        </w:rPr>
        <w:t>היה מקום לתת משקל ל</w:t>
      </w:r>
      <w:r w:rsidR="009C6215">
        <w:rPr>
          <w:rFonts w:hint="cs"/>
          <w:rtl/>
        </w:rPr>
        <w:t>החזקת ידית הדריכה והכדורים בביתו של המערער</w:t>
      </w:r>
      <w:r w:rsidR="00F70670">
        <w:rPr>
          <w:rFonts w:hint="cs"/>
          <w:rtl/>
        </w:rPr>
        <w:t xml:space="preserve">, שכן </w:t>
      </w:r>
      <w:r w:rsidR="00952E51">
        <w:rPr>
          <w:rFonts w:hint="cs"/>
          <w:rtl/>
        </w:rPr>
        <w:t xml:space="preserve">ניתן להניח </w:t>
      </w:r>
      <w:r w:rsidR="00F70670">
        <w:rPr>
          <w:rFonts w:hint="cs"/>
          <w:rtl/>
        </w:rPr>
        <w:t xml:space="preserve">כי </w:t>
      </w:r>
      <w:r w:rsidR="009C6215">
        <w:rPr>
          <w:rFonts w:hint="cs"/>
          <w:rtl/>
        </w:rPr>
        <w:t xml:space="preserve">נותרו בביתו מהתקופה </w:t>
      </w:r>
      <w:r w:rsidR="00952E51">
        <w:rPr>
          <w:rFonts w:hint="cs"/>
          <w:rtl/>
        </w:rPr>
        <w:t>ש</w:t>
      </w:r>
      <w:r w:rsidR="009C6215">
        <w:rPr>
          <w:rFonts w:hint="cs"/>
          <w:rtl/>
        </w:rPr>
        <w:t>בה היה לוחם</w:t>
      </w:r>
      <w:r w:rsidR="00F70670">
        <w:rPr>
          <w:rFonts w:hint="cs"/>
          <w:rtl/>
        </w:rPr>
        <w:t>;</w:t>
      </w:r>
      <w:r w:rsidR="009C6215">
        <w:rPr>
          <w:rFonts w:hint="cs"/>
          <w:rtl/>
        </w:rPr>
        <w:t xml:space="preserve"> </w:t>
      </w:r>
      <w:r w:rsidR="006A5753">
        <w:rPr>
          <w:rFonts w:hint="cs"/>
          <w:rtl/>
        </w:rPr>
        <w:t xml:space="preserve">וכי </w:t>
      </w:r>
      <w:r w:rsidR="009C6215">
        <w:rPr>
          <w:rFonts w:hint="cs"/>
          <w:rtl/>
        </w:rPr>
        <w:t xml:space="preserve">אף אם ניתנה </w:t>
      </w:r>
      <w:r w:rsidR="009C6215">
        <w:rPr>
          <w:rFonts w:hint="cs"/>
          <w:rtl/>
        </w:rPr>
        <w:lastRenderedPageBreak/>
        <w:t>למערער תמורה כספית</w:t>
      </w:r>
      <w:r w:rsidR="00F70670">
        <w:rPr>
          <w:rFonts w:hint="cs"/>
          <w:rtl/>
        </w:rPr>
        <w:t>, מניעיו</w:t>
      </w:r>
      <w:r w:rsidR="009C6215">
        <w:rPr>
          <w:rFonts w:hint="cs"/>
          <w:rtl/>
        </w:rPr>
        <w:t xml:space="preserve"> בביצוע העבירה </w:t>
      </w:r>
      <w:r w:rsidR="00F70670">
        <w:rPr>
          <w:rFonts w:hint="cs"/>
          <w:rtl/>
        </w:rPr>
        <w:t>אינם כלכליים, אלא נוגעים ל</w:t>
      </w:r>
      <w:r w:rsidR="009C6215">
        <w:rPr>
          <w:rFonts w:hint="cs"/>
          <w:rtl/>
        </w:rPr>
        <w:t xml:space="preserve">אותה מערכת יחסים פוגענית, כנטען, עם האזרח אדרי. </w:t>
      </w:r>
      <w:r w:rsidR="00F70670">
        <w:rPr>
          <w:rFonts w:hint="cs"/>
          <w:rtl/>
        </w:rPr>
        <w:t>ההגנה אף הלינה על כך שבית הדין לא נתן משקל לדבריו של המערער בעניין זה</w:t>
      </w:r>
      <w:r w:rsidR="00952E51">
        <w:rPr>
          <w:rFonts w:hint="cs"/>
          <w:rtl/>
        </w:rPr>
        <w:t xml:space="preserve">. לדידה של ההגנה </w:t>
      </w:r>
      <w:r w:rsidR="00F70670">
        <w:rPr>
          <w:rFonts w:hint="cs"/>
          <w:rtl/>
        </w:rPr>
        <w:t>עדותו של המערער בסוגיה זו אינה סותרת האמור בכתב האישום, ולא ניתן לנתק בין מצבו הנפשי של המערער ו</w:t>
      </w:r>
      <w:r w:rsidR="00952E51">
        <w:rPr>
          <w:rFonts w:hint="cs"/>
          <w:rtl/>
        </w:rPr>
        <w:t>ה</w:t>
      </w:r>
      <w:r w:rsidR="00F70670">
        <w:rPr>
          <w:rFonts w:hint="cs"/>
          <w:rtl/>
        </w:rPr>
        <w:t>השפע</w:t>
      </w:r>
      <w:r w:rsidR="00952E51">
        <w:rPr>
          <w:rFonts w:hint="cs"/>
          <w:rtl/>
        </w:rPr>
        <w:t xml:space="preserve">ה, כנטען, של </w:t>
      </w:r>
      <w:r w:rsidR="00F70670">
        <w:rPr>
          <w:rFonts w:hint="cs"/>
          <w:rtl/>
        </w:rPr>
        <w:t xml:space="preserve">מערכת היחסים </w:t>
      </w:r>
      <w:r w:rsidR="00952E51">
        <w:rPr>
          <w:rFonts w:hint="cs"/>
          <w:rtl/>
        </w:rPr>
        <w:t xml:space="preserve">על כך, </w:t>
      </w:r>
      <w:r w:rsidR="00F70670">
        <w:rPr>
          <w:rFonts w:hint="cs"/>
          <w:rtl/>
        </w:rPr>
        <w:t>לבין ביצוע העביר</w:t>
      </w:r>
      <w:r w:rsidR="00952E51">
        <w:rPr>
          <w:rFonts w:hint="cs"/>
          <w:rtl/>
        </w:rPr>
        <w:t>ות</w:t>
      </w:r>
      <w:r w:rsidR="00F70670">
        <w:rPr>
          <w:rFonts w:hint="cs"/>
          <w:rtl/>
        </w:rPr>
        <w:t>.</w:t>
      </w:r>
    </w:p>
    <w:p w14:paraId="530FA825" w14:textId="77777777" w:rsidR="009C6215" w:rsidRDefault="006A5753" w:rsidP="00442B3D">
      <w:pPr>
        <w:numPr>
          <w:ilvl w:val="0"/>
          <w:numId w:val="3"/>
        </w:numPr>
        <w:ind w:left="-58" w:firstLine="0"/>
        <w:contextualSpacing/>
      </w:pPr>
      <w:r>
        <w:rPr>
          <w:rFonts w:hint="cs"/>
          <w:rtl/>
        </w:rPr>
        <w:t xml:space="preserve">כן נטען, כי </w:t>
      </w:r>
      <w:r w:rsidR="00952E51">
        <w:rPr>
          <w:rFonts w:hint="cs"/>
          <w:rtl/>
        </w:rPr>
        <w:t xml:space="preserve">בית הדין לא ייחס </w:t>
      </w:r>
      <w:r w:rsidR="00F70670">
        <w:rPr>
          <w:rFonts w:hint="cs"/>
          <w:rtl/>
        </w:rPr>
        <w:t xml:space="preserve">משקל מספק לכך </w:t>
      </w:r>
      <w:r>
        <w:rPr>
          <w:rFonts w:hint="cs"/>
          <w:rtl/>
        </w:rPr>
        <w:t xml:space="preserve">שרימון ההלם והכדורים נתפסו בסופם של דברים ולא נגרם נזק </w:t>
      </w:r>
      <w:r w:rsidR="00A42694">
        <w:rPr>
          <w:rFonts w:hint="cs"/>
          <w:rtl/>
        </w:rPr>
        <w:t>בפועל</w:t>
      </w:r>
      <w:r w:rsidR="009C6215">
        <w:rPr>
          <w:rFonts w:hint="cs"/>
          <w:rtl/>
        </w:rPr>
        <w:t>;</w:t>
      </w:r>
      <w:r w:rsidR="00A42694">
        <w:rPr>
          <w:rFonts w:hint="cs"/>
          <w:rtl/>
        </w:rPr>
        <w:t xml:space="preserve"> וכי </w:t>
      </w:r>
      <w:r w:rsidR="00952E51">
        <w:rPr>
          <w:rFonts w:hint="cs"/>
          <w:rtl/>
        </w:rPr>
        <w:t xml:space="preserve">דבריו </w:t>
      </w:r>
      <w:r w:rsidR="00F70670">
        <w:rPr>
          <w:rFonts w:hint="cs"/>
          <w:rtl/>
        </w:rPr>
        <w:t xml:space="preserve">של המערער </w:t>
      </w:r>
      <w:r w:rsidR="00952E51">
        <w:rPr>
          <w:rFonts w:hint="cs"/>
          <w:rtl/>
        </w:rPr>
        <w:t xml:space="preserve">לשותפיו </w:t>
      </w:r>
      <w:r w:rsidR="00F70670">
        <w:rPr>
          <w:rFonts w:hint="cs"/>
          <w:rtl/>
        </w:rPr>
        <w:t xml:space="preserve">כי יספק </w:t>
      </w:r>
      <w:r w:rsidR="00952E51">
        <w:rPr>
          <w:rFonts w:hint="cs"/>
          <w:rtl/>
        </w:rPr>
        <w:t xml:space="preserve">להם </w:t>
      </w:r>
      <w:r w:rsidR="00F70670">
        <w:rPr>
          <w:rFonts w:hint="cs"/>
          <w:rtl/>
        </w:rPr>
        <w:t xml:space="preserve">רימונים נוספים </w:t>
      </w:r>
      <w:r w:rsidR="00952E51">
        <w:rPr>
          <w:rFonts w:hint="cs"/>
          <w:rtl/>
        </w:rPr>
        <w:t xml:space="preserve">בעתיד </w:t>
      </w:r>
      <w:r w:rsidR="00F70670">
        <w:rPr>
          <w:rFonts w:hint="cs"/>
          <w:rtl/>
        </w:rPr>
        <w:t>נאמר</w:t>
      </w:r>
      <w:r w:rsidR="00952E51">
        <w:rPr>
          <w:rFonts w:hint="cs"/>
          <w:rtl/>
        </w:rPr>
        <w:t>ו</w:t>
      </w:r>
      <w:r w:rsidR="00F70670">
        <w:rPr>
          <w:rFonts w:hint="cs"/>
          <w:rtl/>
        </w:rPr>
        <w:t xml:space="preserve"> "מן השפה אל החוץ"</w:t>
      </w:r>
      <w:r w:rsidR="00952E51">
        <w:rPr>
          <w:rFonts w:hint="cs"/>
          <w:rtl/>
        </w:rPr>
        <w:t>,</w:t>
      </w:r>
      <w:r w:rsidR="00F70670">
        <w:rPr>
          <w:rFonts w:hint="cs"/>
          <w:rtl/>
        </w:rPr>
        <w:t xml:space="preserve"> נוכח חששו של המערער משותפיו לעבירה, </w:t>
      </w:r>
      <w:r w:rsidR="00952E51">
        <w:rPr>
          <w:rFonts w:hint="cs"/>
          <w:rtl/>
        </w:rPr>
        <w:t>ו</w:t>
      </w:r>
      <w:r w:rsidR="00F70670">
        <w:rPr>
          <w:rFonts w:hint="cs"/>
          <w:rtl/>
        </w:rPr>
        <w:t>מבלי שהתכוון להוציא</w:t>
      </w:r>
      <w:r w:rsidR="00952E51">
        <w:rPr>
          <w:rFonts w:hint="cs"/>
          <w:rtl/>
        </w:rPr>
        <w:t>ם</w:t>
      </w:r>
      <w:r w:rsidR="00F70670">
        <w:rPr>
          <w:rFonts w:hint="cs"/>
          <w:rtl/>
        </w:rPr>
        <w:t xml:space="preserve"> אל הפועל. </w:t>
      </w:r>
      <w:r w:rsidR="00A42694">
        <w:rPr>
          <w:rFonts w:hint="cs"/>
          <w:rtl/>
        </w:rPr>
        <w:t xml:space="preserve">ההגנה </w:t>
      </w:r>
      <w:r w:rsidR="00952E51">
        <w:rPr>
          <w:rFonts w:hint="cs"/>
          <w:rtl/>
        </w:rPr>
        <w:t xml:space="preserve">עמדה </w:t>
      </w:r>
      <w:r w:rsidR="00A42694">
        <w:rPr>
          <w:rFonts w:hint="cs"/>
          <w:rtl/>
        </w:rPr>
        <w:t xml:space="preserve">על כך שהמערער הוציא </w:t>
      </w:r>
      <w:r w:rsidR="00F70670">
        <w:rPr>
          <w:rFonts w:hint="cs"/>
          <w:rtl/>
        </w:rPr>
        <w:t xml:space="preserve">מרשות הצבא </w:t>
      </w:r>
      <w:r w:rsidR="00A42694">
        <w:rPr>
          <w:rFonts w:hint="cs"/>
          <w:rtl/>
        </w:rPr>
        <w:t xml:space="preserve">רימון הלם בודד, </w:t>
      </w:r>
      <w:r w:rsidR="00952E51">
        <w:rPr>
          <w:rFonts w:hint="cs"/>
          <w:rtl/>
        </w:rPr>
        <w:t xml:space="preserve">אשר הגם </w:t>
      </w:r>
      <w:r w:rsidR="00A42694">
        <w:rPr>
          <w:rFonts w:hint="cs"/>
          <w:rtl/>
        </w:rPr>
        <w:t>שהוא אמצעי לחימה</w:t>
      </w:r>
      <w:r w:rsidR="00952E51">
        <w:rPr>
          <w:rFonts w:hint="cs"/>
          <w:rtl/>
        </w:rPr>
        <w:t>,</w:t>
      </w:r>
      <w:r w:rsidR="00A42694">
        <w:rPr>
          <w:rFonts w:hint="cs"/>
          <w:rtl/>
        </w:rPr>
        <w:t xml:space="preserve"> פוטנציאל הנזק הנשקף ממנו אינו </w:t>
      </w:r>
      <w:r w:rsidR="00952E51">
        <w:rPr>
          <w:rFonts w:hint="cs"/>
          <w:rtl/>
        </w:rPr>
        <w:t xml:space="preserve">רב. </w:t>
      </w:r>
    </w:p>
    <w:p w14:paraId="1AB27B98" w14:textId="77777777" w:rsidR="009A1B48" w:rsidRDefault="00F70670" w:rsidP="00442B3D">
      <w:pPr>
        <w:numPr>
          <w:ilvl w:val="0"/>
          <w:numId w:val="3"/>
        </w:numPr>
        <w:ind w:left="-58" w:firstLine="0"/>
        <w:contextualSpacing/>
      </w:pPr>
      <w:r>
        <w:rPr>
          <w:rFonts w:hint="cs"/>
          <w:rtl/>
        </w:rPr>
        <w:t>עוד</w:t>
      </w:r>
      <w:r w:rsidR="009C6215">
        <w:rPr>
          <w:rFonts w:hint="cs"/>
          <w:rtl/>
        </w:rPr>
        <w:t xml:space="preserve"> </w:t>
      </w:r>
      <w:r>
        <w:rPr>
          <w:rFonts w:hint="cs"/>
          <w:rtl/>
        </w:rPr>
        <w:t xml:space="preserve">סבורה ההגנה, כי לא ניתן משקל מספק בפסק דינו של בית הדין קמא לעקרון אחידות הענישה. </w:t>
      </w:r>
      <w:r w:rsidR="009C6215">
        <w:rPr>
          <w:rFonts w:hint="cs"/>
          <w:rtl/>
        </w:rPr>
        <w:t xml:space="preserve">נטען כי </w:t>
      </w:r>
      <w:r>
        <w:rPr>
          <w:rFonts w:hint="cs"/>
          <w:rtl/>
        </w:rPr>
        <w:t>נוכח</w:t>
      </w:r>
      <w:r w:rsidR="0006640E">
        <w:rPr>
          <w:rFonts w:hint="cs"/>
          <w:rtl/>
        </w:rPr>
        <w:t xml:space="preserve"> עברו הפלילי המכביד של אדרי, שאף הורשע בעבירה נוספת של החזקת סם, לא היה מקום ל</w:t>
      </w:r>
      <w:r w:rsidR="00952E51">
        <w:rPr>
          <w:rFonts w:hint="cs"/>
          <w:rtl/>
        </w:rPr>
        <w:t xml:space="preserve">הטיל </w:t>
      </w:r>
      <w:r w:rsidR="0006640E">
        <w:rPr>
          <w:rFonts w:hint="cs"/>
          <w:rtl/>
        </w:rPr>
        <w:t xml:space="preserve">על המערער עונש מאסר </w:t>
      </w:r>
      <w:r w:rsidR="00952E51">
        <w:rPr>
          <w:rFonts w:hint="cs"/>
          <w:rtl/>
        </w:rPr>
        <w:t xml:space="preserve">חמור </w:t>
      </w:r>
      <w:r w:rsidR="0006640E">
        <w:rPr>
          <w:rFonts w:hint="cs"/>
          <w:rtl/>
        </w:rPr>
        <w:t>יותר מזה ש</w:t>
      </w:r>
      <w:r w:rsidR="00952E51">
        <w:rPr>
          <w:rFonts w:hint="cs"/>
          <w:rtl/>
        </w:rPr>
        <w:t xml:space="preserve">הוטל על </w:t>
      </w:r>
      <w:r w:rsidR="0006640E">
        <w:rPr>
          <w:rFonts w:hint="cs"/>
          <w:rtl/>
        </w:rPr>
        <w:t>אדרי</w:t>
      </w:r>
      <w:r w:rsidR="00952E51">
        <w:rPr>
          <w:rFonts w:hint="cs"/>
          <w:rtl/>
        </w:rPr>
        <w:t xml:space="preserve">. נטען עוד, כי ראוי </w:t>
      </w:r>
      <w:r w:rsidR="0006640E">
        <w:rPr>
          <w:rFonts w:hint="cs"/>
          <w:rtl/>
        </w:rPr>
        <w:t xml:space="preserve">היה </w:t>
      </w:r>
      <w:r w:rsidR="00952E51">
        <w:rPr>
          <w:rFonts w:hint="cs"/>
          <w:rtl/>
        </w:rPr>
        <w:t>להתחשב ב</w:t>
      </w:r>
      <w:r w:rsidR="00A42694">
        <w:rPr>
          <w:rFonts w:hint="cs"/>
          <w:rtl/>
        </w:rPr>
        <w:t xml:space="preserve">כוונתה של הפרקליטות לעתור לעונש </w:t>
      </w:r>
      <w:r w:rsidR="00952E51">
        <w:rPr>
          <w:rFonts w:hint="cs"/>
          <w:rtl/>
        </w:rPr>
        <w:t xml:space="preserve">מאסר </w:t>
      </w:r>
      <w:r w:rsidR="00A42694">
        <w:rPr>
          <w:rFonts w:hint="cs"/>
          <w:rtl/>
        </w:rPr>
        <w:t>של 36 חודשי</w:t>
      </w:r>
      <w:r w:rsidR="00952E51">
        <w:rPr>
          <w:rFonts w:hint="cs"/>
          <w:rtl/>
        </w:rPr>
        <w:t>ם</w:t>
      </w:r>
      <w:r w:rsidR="00A6593E">
        <w:rPr>
          <w:rFonts w:hint="cs"/>
          <w:rtl/>
        </w:rPr>
        <w:t xml:space="preserve"> </w:t>
      </w:r>
      <w:r w:rsidR="00A42694">
        <w:rPr>
          <w:rFonts w:hint="cs"/>
          <w:rtl/>
        </w:rPr>
        <w:t xml:space="preserve">בעניינו של האזרח ממן, שעניינו חמור בהרבה מזה של המערער, אף אם </w:t>
      </w:r>
      <w:r w:rsidR="00952E51">
        <w:rPr>
          <w:rFonts w:hint="cs"/>
          <w:rtl/>
        </w:rPr>
        <w:t>משפטו של זה טרם הסתיים.</w:t>
      </w:r>
      <w:r w:rsidR="00E87AA0">
        <w:rPr>
          <w:rFonts w:hint="cs"/>
          <w:rtl/>
        </w:rPr>
        <w:t xml:space="preserve">  </w:t>
      </w:r>
    </w:p>
    <w:p w14:paraId="4C3C3C20" w14:textId="77777777" w:rsidR="004B0EC0" w:rsidRDefault="009A1B48" w:rsidP="00442B3D">
      <w:pPr>
        <w:numPr>
          <w:ilvl w:val="0"/>
          <w:numId w:val="3"/>
        </w:numPr>
        <w:ind w:left="-58" w:firstLine="0"/>
        <w:contextualSpacing/>
      </w:pPr>
      <w:r>
        <w:rPr>
          <w:rFonts w:hint="cs"/>
          <w:rtl/>
        </w:rPr>
        <w:t xml:space="preserve">אשר לקביעת העונש בתוך מתחם העונש ההולם, נטען כי ראוי היה לייחס משקל של </w:t>
      </w:r>
      <w:r w:rsidR="00952E51">
        <w:rPr>
          <w:rFonts w:hint="cs"/>
          <w:rtl/>
        </w:rPr>
        <w:t xml:space="preserve">רב יותר </w:t>
      </w:r>
      <w:r>
        <w:rPr>
          <w:rFonts w:hint="cs"/>
          <w:rtl/>
        </w:rPr>
        <w:t xml:space="preserve">לשיקולי השיקום בעניינו של המערער, בהיותו אדם צעיר, נעדר עבר פלילי, האוחז במוטיבציה </w:t>
      </w:r>
      <w:r w:rsidR="00952E51">
        <w:rPr>
          <w:rFonts w:hint="cs"/>
          <w:rtl/>
        </w:rPr>
        <w:t xml:space="preserve">כנה </w:t>
      </w:r>
      <w:r>
        <w:rPr>
          <w:rFonts w:hint="cs"/>
          <w:rtl/>
        </w:rPr>
        <w:t>לשיקום</w:t>
      </w:r>
      <w:r w:rsidR="009C6215">
        <w:rPr>
          <w:rFonts w:hint="cs"/>
          <w:rtl/>
        </w:rPr>
        <w:t>,</w:t>
      </w:r>
      <w:r>
        <w:rPr>
          <w:rFonts w:hint="cs"/>
          <w:rtl/>
        </w:rPr>
        <w:t xml:space="preserve"> לטיפול </w:t>
      </w:r>
      <w:r w:rsidR="00952E51">
        <w:rPr>
          <w:rFonts w:hint="cs"/>
          <w:rtl/>
        </w:rPr>
        <w:t>ה</w:t>
      </w:r>
      <w:r>
        <w:rPr>
          <w:rFonts w:hint="cs"/>
          <w:rtl/>
        </w:rPr>
        <w:t>נפשי ו</w:t>
      </w:r>
      <w:r w:rsidR="00952E51">
        <w:rPr>
          <w:rFonts w:hint="cs"/>
          <w:rtl/>
        </w:rPr>
        <w:t>ה</w:t>
      </w:r>
      <w:r>
        <w:rPr>
          <w:rFonts w:hint="cs"/>
          <w:rtl/>
        </w:rPr>
        <w:t>רגשי שעבר במתקן הכליאה בתקופת מעצרו עד כה</w:t>
      </w:r>
      <w:r w:rsidR="00952E51">
        <w:rPr>
          <w:rFonts w:hint="cs"/>
          <w:rtl/>
        </w:rPr>
        <w:t xml:space="preserve">, </w:t>
      </w:r>
      <w:r>
        <w:rPr>
          <w:rFonts w:hint="cs"/>
          <w:rtl/>
        </w:rPr>
        <w:t>להבעת החרטה ו</w:t>
      </w:r>
      <w:r w:rsidR="00952E51">
        <w:rPr>
          <w:rFonts w:hint="cs"/>
          <w:rtl/>
        </w:rPr>
        <w:t>ל</w:t>
      </w:r>
      <w:r>
        <w:rPr>
          <w:rFonts w:hint="cs"/>
          <w:rtl/>
        </w:rPr>
        <w:t>שינוי שחל בדפוסי החשיבה שלו כנטען; ו</w:t>
      </w:r>
      <w:r w:rsidR="00952E51">
        <w:rPr>
          <w:rFonts w:hint="cs"/>
          <w:rtl/>
        </w:rPr>
        <w:t xml:space="preserve">כן </w:t>
      </w:r>
      <w:r>
        <w:rPr>
          <w:rFonts w:hint="cs"/>
          <w:rtl/>
        </w:rPr>
        <w:t xml:space="preserve">לתמיכה שניתנת לו על ידי משפחתו. </w:t>
      </w:r>
      <w:r w:rsidR="00E87AA0">
        <w:rPr>
          <w:rFonts w:hint="cs"/>
          <w:rtl/>
        </w:rPr>
        <w:t xml:space="preserve"> </w:t>
      </w:r>
    </w:p>
    <w:p w14:paraId="3DDB8386" w14:textId="77777777" w:rsidR="00BB58F5" w:rsidRDefault="00952E51" w:rsidP="00442B3D">
      <w:pPr>
        <w:numPr>
          <w:ilvl w:val="0"/>
          <w:numId w:val="3"/>
        </w:numPr>
        <w:ind w:left="-58" w:firstLine="0"/>
        <w:contextualSpacing/>
      </w:pPr>
      <w:r w:rsidRPr="00160E94">
        <w:rPr>
          <w:rFonts w:hint="eastAsia"/>
          <w:rtl/>
        </w:rPr>
        <w:t>מנגד</w:t>
      </w:r>
      <w:r w:rsidRPr="00160E94">
        <w:rPr>
          <w:rtl/>
        </w:rPr>
        <w:t xml:space="preserve">, </w:t>
      </w:r>
      <w:r w:rsidR="004B0EC0" w:rsidRPr="009A1B48">
        <w:rPr>
          <w:rFonts w:hint="cs"/>
          <w:b/>
          <w:bCs/>
          <w:rtl/>
        </w:rPr>
        <w:t>התביעה</w:t>
      </w:r>
      <w:r w:rsidR="004B0EC0">
        <w:rPr>
          <w:rFonts w:hint="cs"/>
          <w:rtl/>
        </w:rPr>
        <w:t xml:space="preserve"> </w:t>
      </w:r>
      <w:r w:rsidR="009A1B48">
        <w:rPr>
          <w:rFonts w:hint="cs"/>
          <w:rtl/>
        </w:rPr>
        <w:t xml:space="preserve">טענה בערעורה </w:t>
      </w:r>
      <w:r>
        <w:rPr>
          <w:rFonts w:hint="cs"/>
          <w:rtl/>
        </w:rPr>
        <w:t>כי ראוי להחמיר ב</w:t>
      </w:r>
      <w:r w:rsidR="009A1B48">
        <w:rPr>
          <w:rFonts w:hint="cs"/>
          <w:rtl/>
        </w:rPr>
        <w:t>מתחם העונש ההולם ש</w:t>
      </w:r>
      <w:r>
        <w:rPr>
          <w:rFonts w:hint="cs"/>
          <w:rtl/>
        </w:rPr>
        <w:t>נ</w:t>
      </w:r>
      <w:r w:rsidR="009A1B48">
        <w:rPr>
          <w:rFonts w:hint="cs"/>
          <w:rtl/>
        </w:rPr>
        <w:t>קבע</w:t>
      </w:r>
      <w:r>
        <w:rPr>
          <w:rFonts w:hint="cs"/>
          <w:rtl/>
        </w:rPr>
        <w:t xml:space="preserve">. </w:t>
      </w:r>
      <w:r w:rsidR="009A1B48">
        <w:rPr>
          <w:rFonts w:hint="cs"/>
          <w:rtl/>
        </w:rPr>
        <w:t xml:space="preserve">נטען כי בית הדין </w:t>
      </w:r>
      <w:r>
        <w:rPr>
          <w:rFonts w:hint="cs"/>
          <w:rtl/>
        </w:rPr>
        <w:t xml:space="preserve">קמא </w:t>
      </w:r>
      <w:r w:rsidR="009A1B48">
        <w:rPr>
          <w:rFonts w:hint="cs"/>
          <w:rtl/>
        </w:rPr>
        <w:t xml:space="preserve">שגה </w:t>
      </w:r>
      <w:r>
        <w:rPr>
          <w:rFonts w:hint="cs"/>
          <w:rtl/>
        </w:rPr>
        <w:t>משנמנע מלדון ב</w:t>
      </w:r>
      <w:r w:rsidR="0006640E">
        <w:rPr>
          <w:rFonts w:hint="cs"/>
          <w:rtl/>
        </w:rPr>
        <w:t xml:space="preserve">תיקון 140 לחוק העונשין, החל </w:t>
      </w:r>
      <w:r>
        <w:rPr>
          <w:rFonts w:hint="cs"/>
          <w:rtl/>
        </w:rPr>
        <w:t>ב</w:t>
      </w:r>
      <w:r w:rsidR="0006640E">
        <w:rPr>
          <w:rFonts w:hint="cs"/>
          <w:rtl/>
        </w:rPr>
        <w:t>עניינו של המערער</w:t>
      </w:r>
      <w:r>
        <w:rPr>
          <w:rFonts w:hint="cs"/>
          <w:rtl/>
        </w:rPr>
        <w:t>,</w:t>
      </w:r>
      <w:r w:rsidR="0006640E">
        <w:rPr>
          <w:rFonts w:hint="cs"/>
          <w:rtl/>
        </w:rPr>
        <w:t xml:space="preserve"> ו</w:t>
      </w:r>
      <w:r>
        <w:rPr>
          <w:rFonts w:hint="cs"/>
          <w:rtl/>
        </w:rPr>
        <w:t xml:space="preserve">לפיו </w:t>
      </w:r>
      <w:r w:rsidR="0006640E">
        <w:rPr>
          <w:rFonts w:hint="cs"/>
          <w:rtl/>
        </w:rPr>
        <w:t xml:space="preserve">העונש המזערי </w:t>
      </w:r>
      <w:r>
        <w:rPr>
          <w:rFonts w:hint="cs"/>
          <w:rtl/>
        </w:rPr>
        <w:t xml:space="preserve">במקרה דכאן עומד </w:t>
      </w:r>
      <w:r w:rsidR="0006640E">
        <w:rPr>
          <w:rFonts w:hint="cs"/>
          <w:rtl/>
        </w:rPr>
        <w:t xml:space="preserve">על 45 חודשי מאסר. </w:t>
      </w:r>
      <w:r w:rsidR="009A1B48">
        <w:rPr>
          <w:rFonts w:hint="cs"/>
          <w:rtl/>
        </w:rPr>
        <w:t xml:space="preserve">כן הפנתה התביעה להנחיית פרקליט המדינה מס' 9.16 </w:t>
      </w:r>
      <w:r w:rsidR="005E0D52">
        <w:rPr>
          <w:rFonts w:hint="cs"/>
          <w:rtl/>
        </w:rPr>
        <w:t>-</w:t>
      </w:r>
      <w:r w:rsidR="009A1B48">
        <w:rPr>
          <w:rFonts w:hint="cs"/>
          <w:rtl/>
        </w:rPr>
        <w:t xml:space="preserve"> </w:t>
      </w:r>
      <w:r w:rsidR="00AA3665">
        <w:rPr>
          <w:rFonts w:hint="cs"/>
          <w:rtl/>
        </w:rPr>
        <w:t>"</w:t>
      </w:r>
      <w:r w:rsidR="009A1B48">
        <w:rPr>
          <w:rFonts w:hint="cs"/>
          <w:rtl/>
        </w:rPr>
        <w:t>מדיניות ענישה בעבירות נשק ומטעני חבלה</w:t>
      </w:r>
      <w:r w:rsidR="00AA3665">
        <w:rPr>
          <w:rFonts w:hint="cs"/>
          <w:rtl/>
        </w:rPr>
        <w:t>"</w:t>
      </w:r>
      <w:r w:rsidR="009A1B48">
        <w:rPr>
          <w:rFonts w:hint="cs"/>
          <w:rtl/>
        </w:rPr>
        <w:t xml:space="preserve">, </w:t>
      </w:r>
      <w:r w:rsidR="00823D70">
        <w:rPr>
          <w:rFonts w:hint="cs"/>
          <w:rtl/>
        </w:rPr>
        <w:t xml:space="preserve">המנחה את </w:t>
      </w:r>
      <w:r w:rsidR="009A1B48">
        <w:rPr>
          <w:rFonts w:hint="cs"/>
          <w:rtl/>
        </w:rPr>
        <w:t xml:space="preserve"> </w:t>
      </w:r>
      <w:r w:rsidR="00823D70">
        <w:rPr>
          <w:rFonts w:hint="cs"/>
          <w:rtl/>
        </w:rPr>
        <w:t xml:space="preserve">הפרקליטות </w:t>
      </w:r>
      <w:r w:rsidR="009A1B48">
        <w:rPr>
          <w:rFonts w:hint="cs"/>
          <w:rtl/>
        </w:rPr>
        <w:t>(בטיעון בפני ערכאות אזרחיות)</w:t>
      </w:r>
      <w:r w:rsidR="009A1B48">
        <w:rPr>
          <w:rFonts w:hint="cs"/>
        </w:rPr>
        <w:t xml:space="preserve"> </w:t>
      </w:r>
      <w:r w:rsidR="009A1B48">
        <w:rPr>
          <w:rFonts w:hint="cs"/>
          <w:rtl/>
        </w:rPr>
        <w:t xml:space="preserve">לעתור לעונש של 33 </w:t>
      </w:r>
      <w:r w:rsidR="005E0D52">
        <w:rPr>
          <w:rFonts w:hint="cs"/>
          <w:rtl/>
        </w:rPr>
        <w:t>-</w:t>
      </w:r>
      <w:r w:rsidR="009A1B48">
        <w:rPr>
          <w:rFonts w:hint="cs"/>
          <w:rtl/>
        </w:rPr>
        <w:t xml:space="preserve"> 50 חודשי מאסר בפועל בגין </w:t>
      </w:r>
      <w:r>
        <w:rPr>
          <w:rFonts w:hint="cs"/>
          <w:rtl/>
        </w:rPr>
        <w:t>הרשעה ב</w:t>
      </w:r>
      <w:r w:rsidR="009A1B48">
        <w:rPr>
          <w:rFonts w:hint="cs"/>
          <w:rtl/>
        </w:rPr>
        <w:t>עבירות ב</w:t>
      </w:r>
      <w:r w:rsidR="0006640E">
        <w:rPr>
          <w:rFonts w:hint="cs"/>
          <w:rtl/>
        </w:rPr>
        <w:t>נשק, כאשר עסקינן ב</w:t>
      </w:r>
      <w:r>
        <w:rPr>
          <w:rFonts w:hint="cs"/>
          <w:rtl/>
        </w:rPr>
        <w:t xml:space="preserve">מכירת </w:t>
      </w:r>
      <w:r w:rsidR="0006640E">
        <w:rPr>
          <w:rFonts w:hint="cs"/>
          <w:rtl/>
        </w:rPr>
        <w:t>רימוני הלם. בהתאם לכך עתרה גם התביעה הצבאית לקב</w:t>
      </w:r>
      <w:r>
        <w:rPr>
          <w:rFonts w:hint="cs"/>
          <w:rtl/>
        </w:rPr>
        <w:t>ו</w:t>
      </w:r>
      <w:r w:rsidR="0006640E">
        <w:rPr>
          <w:rFonts w:hint="cs"/>
          <w:rtl/>
        </w:rPr>
        <w:t>ע מתחם ע</w:t>
      </w:r>
      <w:r>
        <w:rPr>
          <w:rFonts w:hint="cs"/>
          <w:rtl/>
        </w:rPr>
        <w:t>ו</w:t>
      </w:r>
      <w:r w:rsidR="0006640E">
        <w:rPr>
          <w:rFonts w:hint="cs"/>
          <w:rtl/>
        </w:rPr>
        <w:t>נש</w:t>
      </w:r>
      <w:r>
        <w:rPr>
          <w:rFonts w:hint="cs"/>
          <w:rtl/>
        </w:rPr>
        <w:t xml:space="preserve"> הולם </w:t>
      </w:r>
      <w:r w:rsidR="0006640E">
        <w:rPr>
          <w:rFonts w:hint="cs"/>
          <w:rtl/>
        </w:rPr>
        <w:t xml:space="preserve">כאמור. </w:t>
      </w:r>
    </w:p>
    <w:p w14:paraId="295174BD" w14:textId="77777777" w:rsidR="00961B44" w:rsidRDefault="00107091" w:rsidP="00442B3D">
      <w:pPr>
        <w:numPr>
          <w:ilvl w:val="0"/>
          <w:numId w:val="3"/>
        </w:numPr>
        <w:ind w:left="-58" w:firstLine="0"/>
        <w:contextualSpacing/>
      </w:pPr>
      <w:r>
        <w:rPr>
          <w:rFonts w:hint="cs"/>
          <w:rtl/>
        </w:rPr>
        <w:t>ל</w:t>
      </w:r>
      <w:r w:rsidR="00952E51">
        <w:rPr>
          <w:rFonts w:hint="cs"/>
          <w:rtl/>
        </w:rPr>
        <w:t xml:space="preserve">שיטת </w:t>
      </w:r>
      <w:r>
        <w:rPr>
          <w:rFonts w:hint="cs"/>
          <w:rtl/>
        </w:rPr>
        <w:t>התביעה, ראוי היה לתת משקל רב וממשי יותר לפגיעה המשמעותית בערכים המוגנים, לכך שעבירות בנשק הפכו ל</w:t>
      </w:r>
      <w:r w:rsidR="00952E51">
        <w:rPr>
          <w:rFonts w:hint="cs"/>
          <w:rtl/>
        </w:rPr>
        <w:t>"</w:t>
      </w:r>
      <w:r>
        <w:rPr>
          <w:rFonts w:hint="cs"/>
          <w:rtl/>
        </w:rPr>
        <w:t>מכת מדינה</w:t>
      </w:r>
      <w:r w:rsidR="00952E51">
        <w:rPr>
          <w:rFonts w:hint="cs"/>
          <w:rtl/>
        </w:rPr>
        <w:t>"</w:t>
      </w:r>
      <w:r w:rsidR="0006640E">
        <w:rPr>
          <w:rFonts w:hint="cs"/>
          <w:rtl/>
        </w:rPr>
        <w:t xml:space="preserve">, ואף נקבע על ידי </w:t>
      </w:r>
      <w:r w:rsidR="00AA3665">
        <w:rPr>
          <w:rFonts w:hint="cs"/>
          <w:rtl/>
        </w:rPr>
        <w:t>בית המשפט העליון כי מדובר ב</w:t>
      </w:r>
      <w:r w:rsidR="00952E51">
        <w:rPr>
          <w:rFonts w:hint="cs"/>
          <w:rtl/>
        </w:rPr>
        <w:t>"</w:t>
      </w:r>
      <w:r w:rsidR="00AA3665">
        <w:rPr>
          <w:rFonts w:hint="cs"/>
          <w:rtl/>
        </w:rPr>
        <w:t>מצב חירום של ממש</w:t>
      </w:r>
      <w:r w:rsidR="00952E51">
        <w:rPr>
          <w:rFonts w:hint="cs"/>
          <w:rtl/>
        </w:rPr>
        <w:t>"</w:t>
      </w:r>
      <w:r w:rsidR="00160E94">
        <w:rPr>
          <w:rFonts w:hint="cs"/>
          <w:rtl/>
        </w:rPr>
        <w:t xml:space="preserve"> (ע"פ 2251/21 </w:t>
      </w:r>
      <w:r w:rsidR="00160E94">
        <w:rPr>
          <w:rFonts w:hint="cs"/>
          <w:b/>
          <w:bCs/>
          <w:rtl/>
        </w:rPr>
        <w:t xml:space="preserve">אבו </w:t>
      </w:r>
      <w:proofErr w:type="spellStart"/>
      <w:r w:rsidR="00160E94">
        <w:rPr>
          <w:rFonts w:hint="cs"/>
          <w:b/>
          <w:bCs/>
          <w:rtl/>
        </w:rPr>
        <w:t>עראר</w:t>
      </w:r>
      <w:proofErr w:type="spellEnd"/>
      <w:r w:rsidR="00160E94">
        <w:rPr>
          <w:rFonts w:hint="cs"/>
          <w:b/>
          <w:bCs/>
          <w:rtl/>
        </w:rPr>
        <w:t xml:space="preserve"> נ' מדינת ישראל </w:t>
      </w:r>
      <w:r w:rsidR="00160E94">
        <w:rPr>
          <w:rFonts w:hint="cs"/>
          <w:rtl/>
        </w:rPr>
        <w:t>בפסקה 25 (15.12.2021))</w:t>
      </w:r>
      <w:r w:rsidR="00AA3665">
        <w:rPr>
          <w:rFonts w:hint="cs"/>
          <w:rtl/>
        </w:rPr>
        <w:t xml:space="preserve"> נוכח הפשיעה הגואה בעבירות נשק והפגיעה התכופה בשלום הציבור ובטחונו</w:t>
      </w:r>
      <w:r w:rsidR="00EE0034">
        <w:rPr>
          <w:rFonts w:hint="cs"/>
          <w:rtl/>
        </w:rPr>
        <w:t xml:space="preserve">. נטען, כי </w:t>
      </w:r>
      <w:r w:rsidR="002D64F9">
        <w:rPr>
          <w:rFonts w:hint="cs"/>
          <w:rtl/>
        </w:rPr>
        <w:t xml:space="preserve">רקע זה הוא העומד בבסיס החמרת </w:t>
      </w:r>
      <w:r w:rsidR="00EE0034">
        <w:rPr>
          <w:rFonts w:hint="cs"/>
          <w:rtl/>
        </w:rPr>
        <w:t>מדיניות הענישה, גם באשר ל</w:t>
      </w:r>
      <w:r w:rsidR="00823D70">
        <w:rPr>
          <w:rFonts w:hint="cs"/>
          <w:rtl/>
        </w:rPr>
        <w:t>עבירות הכרוכות בנשיאת ו</w:t>
      </w:r>
      <w:r w:rsidR="002D64F9">
        <w:rPr>
          <w:rFonts w:hint="cs"/>
          <w:rtl/>
        </w:rPr>
        <w:t>ב</w:t>
      </w:r>
      <w:r w:rsidR="00823D70">
        <w:rPr>
          <w:rFonts w:hint="cs"/>
          <w:rtl/>
        </w:rPr>
        <w:t xml:space="preserve">מכירת רימוני הלם. </w:t>
      </w:r>
      <w:r w:rsidR="002D64F9">
        <w:rPr>
          <w:rFonts w:hint="cs"/>
          <w:rtl/>
        </w:rPr>
        <w:t xml:space="preserve">זאת ועוד, נטען, </w:t>
      </w:r>
      <w:r w:rsidR="00AA3665">
        <w:rPr>
          <w:rFonts w:hint="cs"/>
          <w:rtl/>
        </w:rPr>
        <w:t xml:space="preserve">כי </w:t>
      </w:r>
      <w:r w:rsidR="00823D70">
        <w:rPr>
          <w:rFonts w:hint="cs"/>
          <w:rtl/>
        </w:rPr>
        <w:t xml:space="preserve">נוכח הנגישות והזמינות של חיילי צה"ל </w:t>
      </w:r>
      <w:r w:rsidR="00823D70">
        <w:rPr>
          <w:rFonts w:hint="cs"/>
          <w:rtl/>
        </w:rPr>
        <w:lastRenderedPageBreak/>
        <w:t xml:space="preserve">לכלי נשק ואמצעי לחימה, </w:t>
      </w:r>
      <w:r w:rsidR="002D64F9">
        <w:rPr>
          <w:rFonts w:hint="cs"/>
          <w:rtl/>
        </w:rPr>
        <w:t xml:space="preserve">מתחייבת </w:t>
      </w:r>
      <w:r w:rsidR="00823D70">
        <w:rPr>
          <w:rFonts w:hint="cs"/>
          <w:rtl/>
        </w:rPr>
        <w:t xml:space="preserve">ענישה מרתיעה </w:t>
      </w:r>
      <w:r w:rsidR="002D64F9">
        <w:rPr>
          <w:rFonts w:hint="cs"/>
          <w:rtl/>
        </w:rPr>
        <w:t xml:space="preserve">אף יותר, </w:t>
      </w:r>
      <w:r w:rsidR="00823D70">
        <w:rPr>
          <w:rFonts w:hint="cs"/>
          <w:rtl/>
        </w:rPr>
        <w:t xml:space="preserve">בדרך של החמרה הן בעונשי המאסר והן בעונשי הקנס </w:t>
      </w:r>
      <w:r w:rsidR="007A4DE8">
        <w:rPr>
          <w:rFonts w:hint="cs"/>
          <w:rtl/>
        </w:rPr>
        <w:t>-</w:t>
      </w:r>
      <w:r w:rsidR="00823D70">
        <w:rPr>
          <w:rFonts w:hint="cs"/>
          <w:rtl/>
        </w:rPr>
        <w:t xml:space="preserve"> כך שביצוע העבירה לא ישתלם </w:t>
      </w:r>
      <w:r w:rsidR="002D64F9">
        <w:rPr>
          <w:rFonts w:hint="cs"/>
          <w:rtl/>
        </w:rPr>
        <w:t xml:space="preserve">אף </w:t>
      </w:r>
      <w:r w:rsidR="00823D70">
        <w:rPr>
          <w:rFonts w:hint="cs"/>
          <w:rtl/>
        </w:rPr>
        <w:t xml:space="preserve">מהבחינה הכלכלית. </w:t>
      </w:r>
      <w:r w:rsidR="00035D01">
        <w:rPr>
          <w:rFonts w:hint="cs"/>
          <w:rtl/>
        </w:rPr>
        <w:t>לעניין זה הפנתה ה</w:t>
      </w:r>
      <w:r w:rsidR="002D64F9">
        <w:rPr>
          <w:rFonts w:hint="cs"/>
          <w:rtl/>
        </w:rPr>
        <w:t xml:space="preserve">תביעה </w:t>
      </w:r>
      <w:r w:rsidR="00035D01">
        <w:rPr>
          <w:rFonts w:hint="cs"/>
          <w:rtl/>
        </w:rPr>
        <w:t xml:space="preserve">לעונש הקנס שהוטל על האזרח אדרי, בסך 10,000 </w:t>
      </w:r>
      <w:r w:rsidR="00823D70">
        <w:rPr>
          <w:rFonts w:hint="cs"/>
          <w:rtl/>
        </w:rPr>
        <w:t>ש"ח</w:t>
      </w:r>
      <w:r w:rsidR="00035D01">
        <w:rPr>
          <w:rFonts w:hint="cs"/>
          <w:rtl/>
        </w:rPr>
        <w:t xml:space="preserve">, וטענה כי </w:t>
      </w:r>
      <w:r w:rsidR="002D64F9">
        <w:rPr>
          <w:rFonts w:hint="cs"/>
          <w:rtl/>
        </w:rPr>
        <w:t xml:space="preserve">אין זה </w:t>
      </w:r>
      <w:r w:rsidR="00035D01">
        <w:rPr>
          <w:rFonts w:hint="cs"/>
          <w:rtl/>
        </w:rPr>
        <w:t>ראוי ש</w:t>
      </w:r>
      <w:r w:rsidR="002D64F9">
        <w:rPr>
          <w:rFonts w:hint="cs"/>
          <w:rtl/>
        </w:rPr>
        <w:t xml:space="preserve">עונש הקנס שהוטל על </w:t>
      </w:r>
      <w:r w:rsidR="00035D01">
        <w:rPr>
          <w:rFonts w:hint="cs"/>
          <w:rtl/>
        </w:rPr>
        <w:t xml:space="preserve">רוכש הרימון </w:t>
      </w:r>
      <w:r w:rsidR="002D64F9">
        <w:rPr>
          <w:rFonts w:hint="cs"/>
          <w:rtl/>
        </w:rPr>
        <w:t xml:space="preserve">יהיה </w:t>
      </w:r>
      <w:r w:rsidR="00035D01">
        <w:rPr>
          <w:rFonts w:hint="cs"/>
          <w:rtl/>
        </w:rPr>
        <w:t>בשיעור כפול מ</w:t>
      </w:r>
      <w:r w:rsidR="002D64F9">
        <w:rPr>
          <w:rFonts w:hint="cs"/>
          <w:rtl/>
        </w:rPr>
        <w:t xml:space="preserve">ן הקנס שהוטל על </w:t>
      </w:r>
      <w:r w:rsidR="00035D01">
        <w:rPr>
          <w:rFonts w:hint="cs"/>
          <w:rtl/>
        </w:rPr>
        <w:t xml:space="preserve">מוכרו. </w:t>
      </w:r>
    </w:p>
    <w:p w14:paraId="34F82DF5" w14:textId="77777777" w:rsidR="00AA3665" w:rsidRDefault="00823D70" w:rsidP="00442B3D">
      <w:pPr>
        <w:numPr>
          <w:ilvl w:val="0"/>
          <w:numId w:val="3"/>
        </w:numPr>
        <w:ind w:left="-58" w:firstLine="0"/>
        <w:contextualSpacing/>
      </w:pPr>
      <w:r>
        <w:rPr>
          <w:rFonts w:hint="cs"/>
          <w:rtl/>
        </w:rPr>
        <w:t xml:space="preserve">כן עמדה התביעה על הנסיבות המחמירות </w:t>
      </w:r>
      <w:r w:rsidR="002D64F9">
        <w:rPr>
          <w:rFonts w:hint="cs"/>
          <w:rtl/>
        </w:rPr>
        <w:t xml:space="preserve">המתקיימות </w:t>
      </w:r>
      <w:r>
        <w:rPr>
          <w:rFonts w:hint="cs"/>
          <w:rtl/>
        </w:rPr>
        <w:t>בעניינו של המערער</w:t>
      </w:r>
      <w:r w:rsidR="002D64F9">
        <w:rPr>
          <w:rFonts w:hint="cs"/>
          <w:rtl/>
        </w:rPr>
        <w:t xml:space="preserve"> - על ה</w:t>
      </w:r>
      <w:r w:rsidR="00AA3665">
        <w:rPr>
          <w:rFonts w:hint="cs"/>
          <w:rtl/>
        </w:rPr>
        <w:t>תכנ</w:t>
      </w:r>
      <w:r w:rsidR="002D64F9">
        <w:rPr>
          <w:rFonts w:hint="cs"/>
          <w:rtl/>
        </w:rPr>
        <w:t>ו</w:t>
      </w:r>
      <w:r w:rsidR="00AA3665">
        <w:rPr>
          <w:rFonts w:hint="cs"/>
          <w:rtl/>
        </w:rPr>
        <w:t xml:space="preserve">ן </w:t>
      </w:r>
      <w:r w:rsidR="002D64F9">
        <w:rPr>
          <w:rFonts w:hint="cs"/>
          <w:rtl/>
        </w:rPr>
        <w:t>ה</w:t>
      </w:r>
      <w:r w:rsidR="00AA3665">
        <w:rPr>
          <w:rFonts w:hint="cs"/>
          <w:rtl/>
        </w:rPr>
        <w:t>קפדני</w:t>
      </w:r>
      <w:r w:rsidR="002D64F9">
        <w:rPr>
          <w:rFonts w:hint="cs"/>
          <w:rtl/>
        </w:rPr>
        <w:t xml:space="preserve"> שקדם להוצאת הרימון מרשות הצבא, </w:t>
      </w:r>
      <w:r>
        <w:rPr>
          <w:rFonts w:hint="cs"/>
          <w:rtl/>
        </w:rPr>
        <w:t>אף ש</w:t>
      </w:r>
      <w:r w:rsidR="00AA3665">
        <w:rPr>
          <w:rFonts w:hint="cs"/>
          <w:rtl/>
        </w:rPr>
        <w:t>לא ה</w:t>
      </w:r>
      <w:r w:rsidR="00A6593E">
        <w:rPr>
          <w:rFonts w:hint="cs"/>
          <w:rtl/>
        </w:rPr>
        <w:t>י</w:t>
      </w:r>
      <w:r w:rsidR="00AA3665">
        <w:rPr>
          <w:rFonts w:hint="cs"/>
          <w:rtl/>
        </w:rPr>
        <w:t xml:space="preserve">יתה </w:t>
      </w:r>
      <w:r>
        <w:rPr>
          <w:rFonts w:hint="cs"/>
          <w:rtl/>
        </w:rPr>
        <w:t xml:space="preserve">לו </w:t>
      </w:r>
      <w:r w:rsidR="00AA3665">
        <w:rPr>
          <w:rFonts w:hint="cs"/>
          <w:rtl/>
        </w:rPr>
        <w:t xml:space="preserve">גישה לאמל"ח במסגרת </w:t>
      </w:r>
      <w:r w:rsidR="002D64F9">
        <w:rPr>
          <w:rFonts w:hint="cs"/>
          <w:rtl/>
        </w:rPr>
        <w:t>תפקידו ב</w:t>
      </w:r>
      <w:r w:rsidR="00AA3665">
        <w:rPr>
          <w:rFonts w:hint="cs"/>
          <w:rtl/>
        </w:rPr>
        <w:t>שירות הצבאי</w:t>
      </w:r>
      <w:r w:rsidR="002D64F9">
        <w:rPr>
          <w:rFonts w:hint="cs"/>
          <w:rtl/>
        </w:rPr>
        <w:t>;</w:t>
      </w:r>
      <w:r w:rsidR="00AA3665">
        <w:rPr>
          <w:rFonts w:hint="cs"/>
          <w:rtl/>
        </w:rPr>
        <w:t xml:space="preserve"> </w:t>
      </w:r>
      <w:r w:rsidR="002D64F9">
        <w:rPr>
          <w:rFonts w:hint="cs"/>
          <w:rtl/>
        </w:rPr>
        <w:t xml:space="preserve">על מכירתו </w:t>
      </w:r>
      <w:r w:rsidR="00AA3665">
        <w:rPr>
          <w:rFonts w:hint="cs"/>
          <w:rtl/>
        </w:rPr>
        <w:t xml:space="preserve">לאזרחים מתוך מניע פלילי מובהק; </w:t>
      </w:r>
      <w:r w:rsidR="002D64F9">
        <w:rPr>
          <w:rFonts w:hint="cs"/>
          <w:rtl/>
        </w:rPr>
        <w:t xml:space="preserve">על בקשתו </w:t>
      </w:r>
      <w:r w:rsidR="000357B4">
        <w:rPr>
          <w:rFonts w:hint="cs"/>
          <w:rtl/>
        </w:rPr>
        <w:t>מהאזרח למחוק את המס</w:t>
      </w:r>
      <w:r>
        <w:rPr>
          <w:rFonts w:hint="cs"/>
          <w:rtl/>
        </w:rPr>
        <w:t>פ</w:t>
      </w:r>
      <w:r w:rsidR="000357B4">
        <w:rPr>
          <w:rFonts w:hint="cs"/>
          <w:rtl/>
        </w:rPr>
        <w:t>ר הסידורי שעל גב הרימון</w:t>
      </w:r>
      <w:r w:rsidR="002D64F9">
        <w:rPr>
          <w:rFonts w:hint="cs"/>
          <w:rtl/>
        </w:rPr>
        <w:t xml:space="preserve">; ועל דבריו בנוגע </w:t>
      </w:r>
      <w:r w:rsidR="000357B4">
        <w:rPr>
          <w:rFonts w:hint="cs"/>
          <w:rtl/>
        </w:rPr>
        <w:t>למכ</w:t>
      </w:r>
      <w:r w:rsidR="002D64F9">
        <w:rPr>
          <w:rFonts w:hint="cs"/>
          <w:rtl/>
        </w:rPr>
        <w:t xml:space="preserve">ירת </w:t>
      </w:r>
      <w:r w:rsidR="000357B4">
        <w:rPr>
          <w:rFonts w:hint="cs"/>
          <w:rtl/>
        </w:rPr>
        <w:t xml:space="preserve">רימונים נוספים </w:t>
      </w:r>
      <w:r w:rsidR="002D64F9">
        <w:rPr>
          <w:rFonts w:hint="cs"/>
          <w:rtl/>
        </w:rPr>
        <w:t xml:space="preserve">בעתיד </w:t>
      </w:r>
      <w:r w:rsidR="000357B4">
        <w:rPr>
          <w:rFonts w:hint="cs"/>
          <w:rtl/>
        </w:rPr>
        <w:t>לאזרח</w:t>
      </w:r>
      <w:r w:rsidR="002D64F9">
        <w:rPr>
          <w:rFonts w:hint="cs"/>
          <w:rtl/>
        </w:rPr>
        <w:t xml:space="preserve">. הודגש, כי אלמלא </w:t>
      </w:r>
      <w:r w:rsidR="00035D01">
        <w:rPr>
          <w:rFonts w:hint="cs"/>
          <w:rtl/>
        </w:rPr>
        <w:t xml:space="preserve">פעילותה של משטרת ישראל אמצעי הלחימה </w:t>
      </w:r>
      <w:r w:rsidR="002D64F9">
        <w:rPr>
          <w:rFonts w:hint="cs"/>
          <w:rtl/>
        </w:rPr>
        <w:t xml:space="preserve">לא היו נתפסים. </w:t>
      </w:r>
      <w:r w:rsidR="00035D01">
        <w:rPr>
          <w:rFonts w:hint="cs"/>
          <w:rtl/>
        </w:rPr>
        <w:t xml:space="preserve">כן סבורה התביעה, כי </w:t>
      </w:r>
      <w:r>
        <w:rPr>
          <w:rFonts w:hint="cs"/>
          <w:rtl/>
        </w:rPr>
        <w:t xml:space="preserve">המערער הוא הגורם הדומיננטי בפרשה, ועניינו חמור מהמעורבים האחרים, שכן הוא </w:t>
      </w:r>
      <w:r w:rsidR="002D64F9">
        <w:rPr>
          <w:rFonts w:hint="cs"/>
          <w:rtl/>
        </w:rPr>
        <w:t>מי ש</w:t>
      </w:r>
      <w:r>
        <w:rPr>
          <w:rFonts w:hint="cs"/>
          <w:rtl/>
        </w:rPr>
        <w:t>הוציא את אמצעי הלחימה מ</w:t>
      </w:r>
      <w:r w:rsidR="002D64F9">
        <w:rPr>
          <w:rFonts w:hint="cs"/>
          <w:rtl/>
        </w:rPr>
        <w:t xml:space="preserve">רשות </w:t>
      </w:r>
      <w:r>
        <w:rPr>
          <w:rFonts w:hint="cs"/>
          <w:rtl/>
        </w:rPr>
        <w:t>הצבא ומכר אותם, בעוד ש</w:t>
      </w:r>
      <w:r w:rsidR="002D64F9">
        <w:rPr>
          <w:rFonts w:hint="cs"/>
          <w:rtl/>
        </w:rPr>
        <w:t xml:space="preserve">שותפיו </w:t>
      </w:r>
      <w:r>
        <w:rPr>
          <w:rFonts w:hint="cs"/>
          <w:rtl/>
        </w:rPr>
        <w:t>מעורבים בהחזקתם</w:t>
      </w:r>
      <w:r w:rsidR="002D64F9">
        <w:rPr>
          <w:rFonts w:hint="cs"/>
          <w:rtl/>
        </w:rPr>
        <w:t xml:space="preserve"> בלבד</w:t>
      </w:r>
      <w:r>
        <w:rPr>
          <w:rFonts w:hint="cs"/>
          <w:rtl/>
        </w:rPr>
        <w:t xml:space="preserve">. </w:t>
      </w:r>
    </w:p>
    <w:p w14:paraId="3007EBCB" w14:textId="77777777" w:rsidR="00035D01" w:rsidRDefault="00011AD2" w:rsidP="00442B3D">
      <w:pPr>
        <w:numPr>
          <w:ilvl w:val="0"/>
          <w:numId w:val="3"/>
        </w:numPr>
        <w:ind w:left="-58" w:firstLine="0"/>
        <w:contextualSpacing/>
      </w:pPr>
      <w:r>
        <w:rPr>
          <w:rFonts w:hint="cs"/>
          <w:rtl/>
        </w:rPr>
        <w:t xml:space="preserve">התביעה </w:t>
      </w:r>
      <w:r w:rsidR="002D64F9">
        <w:rPr>
          <w:rFonts w:hint="cs"/>
          <w:rtl/>
        </w:rPr>
        <w:t xml:space="preserve">עתרה </w:t>
      </w:r>
      <w:r>
        <w:rPr>
          <w:rFonts w:hint="cs"/>
          <w:rtl/>
        </w:rPr>
        <w:t>ל</w:t>
      </w:r>
      <w:r w:rsidR="002D64F9">
        <w:rPr>
          <w:rFonts w:hint="cs"/>
          <w:rtl/>
        </w:rPr>
        <w:t xml:space="preserve">מקם את </w:t>
      </w:r>
      <w:r w:rsidR="004C5764">
        <w:rPr>
          <w:rFonts w:hint="cs"/>
          <w:rtl/>
        </w:rPr>
        <w:t>עונשו של המערער במחציתו העליונה של מתחם</w:t>
      </w:r>
      <w:r>
        <w:rPr>
          <w:rFonts w:hint="cs"/>
          <w:rtl/>
        </w:rPr>
        <w:t xml:space="preserve"> העונש ההולם</w:t>
      </w:r>
      <w:r w:rsidR="004C5764">
        <w:rPr>
          <w:rFonts w:hint="cs"/>
          <w:rtl/>
        </w:rPr>
        <w:t xml:space="preserve">. נטען, כי </w:t>
      </w:r>
      <w:r>
        <w:rPr>
          <w:rFonts w:hint="cs"/>
          <w:rtl/>
        </w:rPr>
        <w:t xml:space="preserve">בעוד שניתן משקל רב מדי לנסיבותיו האישיות, לא נשקלו די הצורך </w:t>
      </w:r>
      <w:r w:rsidR="004C5764">
        <w:rPr>
          <w:rFonts w:hint="cs"/>
          <w:rtl/>
        </w:rPr>
        <w:t>שיקולי הרתעת היחיד והרבים</w:t>
      </w:r>
      <w:r w:rsidR="002D64F9">
        <w:rPr>
          <w:rFonts w:hint="cs"/>
          <w:rtl/>
        </w:rPr>
        <w:t xml:space="preserve">, </w:t>
      </w:r>
      <w:r w:rsidR="004C5764">
        <w:rPr>
          <w:rFonts w:hint="cs"/>
          <w:rtl/>
        </w:rPr>
        <w:t>ו</w:t>
      </w:r>
      <w:r>
        <w:rPr>
          <w:rFonts w:hint="cs"/>
          <w:rtl/>
        </w:rPr>
        <w:t>כ</w:t>
      </w:r>
      <w:r w:rsidR="004C5764">
        <w:rPr>
          <w:rFonts w:hint="cs"/>
          <w:rtl/>
        </w:rPr>
        <w:t>י מש</w:t>
      </w:r>
      <w:r>
        <w:rPr>
          <w:rFonts w:hint="cs"/>
          <w:rtl/>
        </w:rPr>
        <w:t xml:space="preserve">הכחיש </w:t>
      </w:r>
      <w:r w:rsidR="004C5764">
        <w:rPr>
          <w:rFonts w:hint="cs"/>
          <w:rtl/>
        </w:rPr>
        <w:t>המערער בפני גורמי הטיפול את עבירות הנשק</w:t>
      </w:r>
      <w:r w:rsidR="0064668F">
        <w:rPr>
          <w:rFonts w:hint="cs"/>
          <w:rtl/>
        </w:rPr>
        <w:t xml:space="preserve">, בהיעדר </w:t>
      </w:r>
      <w:r w:rsidR="004C5764">
        <w:rPr>
          <w:rFonts w:hint="cs"/>
          <w:rtl/>
        </w:rPr>
        <w:t xml:space="preserve">תסקיר עונש, </w:t>
      </w:r>
      <w:r w:rsidR="0064668F">
        <w:rPr>
          <w:rFonts w:hint="cs"/>
          <w:rtl/>
        </w:rPr>
        <w:t xml:space="preserve">ומשהמערער לא נטל חלק </w:t>
      </w:r>
      <w:r w:rsidR="004C5764">
        <w:rPr>
          <w:rFonts w:hint="cs"/>
          <w:rtl/>
        </w:rPr>
        <w:t xml:space="preserve">בהליך </w:t>
      </w:r>
      <w:r w:rsidR="0064668F">
        <w:rPr>
          <w:rFonts w:hint="cs"/>
          <w:rtl/>
        </w:rPr>
        <w:t>טיפולי</w:t>
      </w:r>
      <w:r w:rsidR="004C5764">
        <w:rPr>
          <w:rFonts w:hint="cs"/>
          <w:rtl/>
        </w:rPr>
        <w:t xml:space="preserve">, לא ניתן להתחשב בעניינו בשיקולי שיקום. </w:t>
      </w:r>
    </w:p>
    <w:p w14:paraId="3AED91C7" w14:textId="77777777" w:rsidR="00961B44" w:rsidRDefault="00961B44" w:rsidP="00442B3D">
      <w:pPr>
        <w:ind w:left="-58"/>
        <w:contextualSpacing/>
        <w:rPr>
          <w:rtl/>
        </w:rPr>
      </w:pPr>
    </w:p>
    <w:p w14:paraId="46FE60A0" w14:textId="77777777" w:rsidR="007101E7" w:rsidRPr="00961B44" w:rsidRDefault="007101E7" w:rsidP="00442B3D">
      <w:pPr>
        <w:ind w:left="-58"/>
        <w:contextualSpacing/>
        <w:rPr>
          <w:rtl/>
        </w:rPr>
      </w:pPr>
      <w:r w:rsidRPr="00961B44">
        <w:rPr>
          <w:rFonts w:hint="cs"/>
          <w:b/>
          <w:bCs/>
          <w:u w:val="single"/>
          <w:rtl/>
        </w:rPr>
        <w:t>דיון והכרעה</w:t>
      </w:r>
    </w:p>
    <w:p w14:paraId="27CDB218" w14:textId="77777777" w:rsidR="008213DC" w:rsidRPr="00BD423D" w:rsidRDefault="00011AD2" w:rsidP="00442B3D">
      <w:pPr>
        <w:numPr>
          <w:ilvl w:val="0"/>
          <w:numId w:val="3"/>
        </w:numPr>
        <w:ind w:left="-58" w:firstLine="0"/>
        <w:contextualSpacing/>
        <w:rPr>
          <w:rFonts w:cs="Times New Roman"/>
          <w:color w:val="000000"/>
          <w:rtl/>
        </w:rPr>
      </w:pPr>
      <w:r>
        <w:rPr>
          <w:rFonts w:hint="cs"/>
          <w:rtl/>
        </w:rPr>
        <w:t>מעשי</w:t>
      </w:r>
      <w:r w:rsidR="0064668F">
        <w:rPr>
          <w:rFonts w:hint="cs"/>
          <w:rtl/>
        </w:rPr>
        <w:t xml:space="preserve">ו של </w:t>
      </w:r>
      <w:r>
        <w:rPr>
          <w:rFonts w:hint="cs"/>
          <w:rtl/>
        </w:rPr>
        <w:t xml:space="preserve">המערער </w:t>
      </w:r>
      <w:r w:rsidR="00BD423D">
        <w:rPr>
          <w:rFonts w:hint="cs"/>
          <w:rtl/>
        </w:rPr>
        <w:t>פגע</w:t>
      </w:r>
      <w:r>
        <w:rPr>
          <w:rFonts w:hint="cs"/>
          <w:rtl/>
        </w:rPr>
        <w:t>ו</w:t>
      </w:r>
      <w:r w:rsidR="00BD423D">
        <w:rPr>
          <w:rFonts w:hint="cs"/>
          <w:rtl/>
        </w:rPr>
        <w:t xml:space="preserve"> </w:t>
      </w:r>
      <w:r w:rsidR="0064668F">
        <w:rPr>
          <w:rFonts w:hint="cs"/>
          <w:rtl/>
        </w:rPr>
        <w:t>פגיעה ניכרת ב</w:t>
      </w:r>
      <w:r w:rsidR="00EC2D64">
        <w:rPr>
          <w:rFonts w:hint="cs"/>
          <w:rtl/>
        </w:rPr>
        <w:t>ער</w:t>
      </w:r>
      <w:r w:rsidR="00D136F7">
        <w:rPr>
          <w:rFonts w:hint="cs"/>
          <w:rtl/>
        </w:rPr>
        <w:t>כים</w:t>
      </w:r>
      <w:r w:rsidR="00EC2D64">
        <w:rPr>
          <w:rFonts w:hint="cs"/>
          <w:rtl/>
        </w:rPr>
        <w:t xml:space="preserve"> המוג</w:t>
      </w:r>
      <w:r w:rsidR="00D136F7">
        <w:rPr>
          <w:rFonts w:hint="cs"/>
          <w:rtl/>
        </w:rPr>
        <w:t>נים</w:t>
      </w:r>
      <w:r w:rsidR="00EC2D64">
        <w:rPr>
          <w:rFonts w:hint="cs"/>
          <w:rtl/>
        </w:rPr>
        <w:t xml:space="preserve"> שעניינ</w:t>
      </w:r>
      <w:r w:rsidR="00D136F7">
        <w:rPr>
          <w:rFonts w:hint="cs"/>
          <w:rtl/>
        </w:rPr>
        <w:t>ם</w:t>
      </w:r>
      <w:r w:rsidR="00EC2D64">
        <w:rPr>
          <w:rFonts w:hint="cs"/>
          <w:rtl/>
        </w:rPr>
        <w:t xml:space="preserve"> </w:t>
      </w:r>
      <w:r>
        <w:rPr>
          <w:rFonts w:hint="cs"/>
          <w:rtl/>
        </w:rPr>
        <w:t xml:space="preserve">שמירה על שלמות גופו של האדם, </w:t>
      </w:r>
      <w:r w:rsidR="0064668F">
        <w:rPr>
          <w:rFonts w:hint="cs"/>
          <w:rtl/>
        </w:rPr>
        <w:t xml:space="preserve">על </w:t>
      </w:r>
      <w:r w:rsidR="00EC2D64">
        <w:rPr>
          <w:rFonts w:hint="cs"/>
          <w:rtl/>
        </w:rPr>
        <w:t>בטחון הציבור</w:t>
      </w:r>
      <w:r w:rsidR="00D136F7">
        <w:rPr>
          <w:rFonts w:hint="cs"/>
          <w:rtl/>
        </w:rPr>
        <w:t xml:space="preserve"> ו</w:t>
      </w:r>
      <w:r w:rsidR="0064668F">
        <w:rPr>
          <w:rFonts w:hint="cs"/>
          <w:rtl/>
        </w:rPr>
        <w:t>על ה</w:t>
      </w:r>
      <w:r w:rsidR="00D136F7">
        <w:rPr>
          <w:rFonts w:hint="cs"/>
          <w:rtl/>
        </w:rPr>
        <w:t>סדר הציבורי</w:t>
      </w:r>
      <w:r w:rsidR="00BD423D">
        <w:rPr>
          <w:rFonts w:hint="cs"/>
          <w:rtl/>
        </w:rPr>
        <w:t>.</w:t>
      </w:r>
      <w:r w:rsidR="00503284">
        <w:rPr>
          <w:rFonts w:hint="cs"/>
          <w:rtl/>
        </w:rPr>
        <w:t xml:space="preserve"> </w:t>
      </w:r>
      <w:r w:rsidR="008213DC">
        <w:rPr>
          <w:rFonts w:hint="cs"/>
          <w:rtl/>
        </w:rPr>
        <w:t>בפסיקת בית המשפט העליון</w:t>
      </w:r>
      <w:r w:rsidR="00D136F7">
        <w:rPr>
          <w:rFonts w:hint="cs"/>
          <w:rtl/>
        </w:rPr>
        <w:t xml:space="preserve"> נקבע</w:t>
      </w:r>
      <w:r w:rsidR="00162592">
        <w:rPr>
          <w:rFonts w:hint="cs"/>
          <w:rtl/>
        </w:rPr>
        <w:t>,</w:t>
      </w:r>
      <w:r w:rsidR="008213DC">
        <w:rPr>
          <w:rFonts w:hint="cs"/>
          <w:rtl/>
        </w:rPr>
        <w:t xml:space="preserve"> כי </w:t>
      </w:r>
      <w:r w:rsidR="005C2297">
        <w:rPr>
          <w:rFonts w:hint="cs"/>
          <w:rtl/>
        </w:rPr>
        <w:t xml:space="preserve">לעבירות </w:t>
      </w:r>
      <w:r w:rsidR="0064668F">
        <w:rPr>
          <w:rFonts w:hint="cs"/>
          <w:rtl/>
        </w:rPr>
        <w:t xml:space="preserve">בנשק </w:t>
      </w:r>
      <w:r w:rsidR="008213DC">
        <w:rPr>
          <w:rFonts w:hint="cs"/>
          <w:rtl/>
        </w:rPr>
        <w:t xml:space="preserve">נודעת חומרה </w:t>
      </w:r>
      <w:r w:rsidR="0064668F">
        <w:rPr>
          <w:rFonts w:hint="cs"/>
          <w:rtl/>
        </w:rPr>
        <w:t>יתירה</w:t>
      </w:r>
      <w:r w:rsidR="008213DC">
        <w:rPr>
          <w:rFonts w:hint="cs"/>
          <w:rtl/>
        </w:rPr>
        <w:t xml:space="preserve">, נוכח </w:t>
      </w:r>
      <w:r w:rsidR="0064668F">
        <w:rPr>
          <w:rFonts w:hint="cs"/>
          <w:rtl/>
        </w:rPr>
        <w:t xml:space="preserve">הסיכון לחיי אדם ולשלום הציבור, ההולך ומתרחב, כתוצאה משימוש </w:t>
      </w:r>
      <w:r w:rsidR="007637B3">
        <w:rPr>
          <w:rFonts w:hint="cs"/>
          <w:rtl/>
        </w:rPr>
        <w:t xml:space="preserve">פסול </w:t>
      </w:r>
      <w:r w:rsidR="008213DC">
        <w:rPr>
          <w:rFonts w:hint="cs"/>
          <w:rtl/>
        </w:rPr>
        <w:t>בנשק</w:t>
      </w:r>
      <w:r w:rsidR="0064668F">
        <w:rPr>
          <w:rFonts w:hint="cs"/>
          <w:rtl/>
        </w:rPr>
        <w:t xml:space="preserve"> </w:t>
      </w:r>
      <w:r w:rsidR="007637B3">
        <w:rPr>
          <w:rFonts w:hint="cs"/>
          <w:rtl/>
        </w:rPr>
        <w:t>שהגיע לידי המשתמשים בו בדרכים לא חוקיות</w:t>
      </w:r>
      <w:r w:rsidR="008213DC">
        <w:rPr>
          <w:rFonts w:hint="cs"/>
          <w:rtl/>
        </w:rPr>
        <w:t xml:space="preserve"> ומכאן הצורך לנקוט מדיניות ענישה מחמירה ומרתיעה כלפי מי שמסכן את שלום הציבור ובטחונו </w:t>
      </w:r>
      <w:r w:rsidR="0064668F">
        <w:rPr>
          <w:rFonts w:hint="cs"/>
          <w:rtl/>
        </w:rPr>
        <w:t xml:space="preserve">ומפר את </w:t>
      </w:r>
      <w:r w:rsidR="008213DC">
        <w:rPr>
          <w:rFonts w:hint="cs"/>
          <w:rtl/>
        </w:rPr>
        <w:t>האיסורים הנוגעים ל</w:t>
      </w:r>
      <w:r w:rsidR="007637B3">
        <w:rPr>
          <w:rFonts w:hint="cs"/>
          <w:rtl/>
        </w:rPr>
        <w:t>החזקה ב</w:t>
      </w:r>
      <w:r w:rsidR="001705A5">
        <w:rPr>
          <w:rFonts w:hint="cs"/>
          <w:rtl/>
        </w:rPr>
        <w:t>נשק ו</w:t>
      </w:r>
      <w:r w:rsidR="0064668F">
        <w:rPr>
          <w:rFonts w:hint="cs"/>
          <w:rtl/>
        </w:rPr>
        <w:t>ל</w:t>
      </w:r>
      <w:r w:rsidR="001705A5">
        <w:rPr>
          <w:rFonts w:hint="cs"/>
          <w:rtl/>
        </w:rPr>
        <w:t xml:space="preserve">סחר בו (ע"פ 8869/21 </w:t>
      </w:r>
      <w:r w:rsidR="001705A5" w:rsidRPr="00BD423D">
        <w:rPr>
          <w:rFonts w:hint="cs"/>
          <w:b/>
          <w:bCs/>
          <w:rtl/>
        </w:rPr>
        <w:t xml:space="preserve">מדינת ישראל נ' </w:t>
      </w:r>
      <w:proofErr w:type="spellStart"/>
      <w:r w:rsidR="001705A5" w:rsidRPr="00BD423D">
        <w:rPr>
          <w:rFonts w:hint="cs"/>
          <w:b/>
          <w:bCs/>
          <w:rtl/>
        </w:rPr>
        <w:t>קואסמה</w:t>
      </w:r>
      <w:proofErr w:type="spellEnd"/>
      <w:r w:rsidR="001705A5" w:rsidRPr="00BD423D">
        <w:rPr>
          <w:rFonts w:hint="cs"/>
          <w:b/>
          <w:bCs/>
          <w:rtl/>
        </w:rPr>
        <w:t xml:space="preserve">, </w:t>
      </w:r>
      <w:r w:rsidR="001705A5">
        <w:rPr>
          <w:rFonts w:hint="cs"/>
          <w:rtl/>
        </w:rPr>
        <w:t>פסקה 11 (13.3.2022);</w:t>
      </w:r>
      <w:r w:rsidR="00162592">
        <w:rPr>
          <w:rFonts w:hint="cs"/>
          <w:rtl/>
        </w:rPr>
        <w:t xml:space="preserve"> </w:t>
      </w:r>
      <w:r w:rsidR="00BB4E54">
        <w:rPr>
          <w:rFonts w:hint="cs"/>
          <w:rtl/>
        </w:rPr>
        <w:t xml:space="preserve">ע"פ 3169/21 </w:t>
      </w:r>
      <w:r w:rsidR="00BB4E54" w:rsidRPr="00BD423D">
        <w:rPr>
          <w:rFonts w:hint="cs"/>
          <w:b/>
          <w:bCs/>
          <w:rtl/>
        </w:rPr>
        <w:t xml:space="preserve">מדינת ישראל נ' </w:t>
      </w:r>
      <w:proofErr w:type="spellStart"/>
      <w:r w:rsidR="00BB4E54" w:rsidRPr="00BD423D">
        <w:rPr>
          <w:rFonts w:hint="cs"/>
          <w:b/>
          <w:bCs/>
          <w:rtl/>
        </w:rPr>
        <w:t>אגבאריה</w:t>
      </w:r>
      <w:proofErr w:type="spellEnd"/>
      <w:r w:rsidR="0064668F">
        <w:rPr>
          <w:rFonts w:hint="cs"/>
          <w:b/>
          <w:bCs/>
          <w:rtl/>
        </w:rPr>
        <w:t>,</w:t>
      </w:r>
      <w:r w:rsidR="00BB4E54" w:rsidRPr="00BD423D">
        <w:rPr>
          <w:rFonts w:hint="cs"/>
          <w:b/>
          <w:bCs/>
          <w:rtl/>
        </w:rPr>
        <w:t xml:space="preserve"> </w:t>
      </w:r>
      <w:r w:rsidR="00BB4E54">
        <w:rPr>
          <w:rFonts w:hint="cs"/>
          <w:rtl/>
        </w:rPr>
        <w:t xml:space="preserve">פסקה 6 (21.6.2021); </w:t>
      </w:r>
      <w:r w:rsidR="001705A5">
        <w:rPr>
          <w:rFonts w:hint="cs"/>
          <w:rtl/>
        </w:rPr>
        <w:t xml:space="preserve">ע"פ 1944/20 </w:t>
      </w:r>
      <w:r w:rsidR="001705A5" w:rsidRPr="00BD423D">
        <w:rPr>
          <w:rFonts w:hint="cs"/>
          <w:b/>
          <w:bCs/>
          <w:rtl/>
        </w:rPr>
        <w:t xml:space="preserve">מדינת ישראל נ' </w:t>
      </w:r>
      <w:proofErr w:type="spellStart"/>
      <w:r w:rsidR="001705A5" w:rsidRPr="00BD423D">
        <w:rPr>
          <w:rFonts w:hint="cs"/>
          <w:b/>
          <w:bCs/>
          <w:rtl/>
        </w:rPr>
        <w:t>אמארה</w:t>
      </w:r>
      <w:proofErr w:type="spellEnd"/>
      <w:r w:rsidR="001705A5">
        <w:rPr>
          <w:rFonts w:hint="cs"/>
          <w:rtl/>
        </w:rPr>
        <w:t xml:space="preserve">, פסקה 10 (2.9.2020); ע"פ 4406/19 </w:t>
      </w:r>
      <w:r w:rsidR="001705A5" w:rsidRPr="00BD423D">
        <w:rPr>
          <w:rFonts w:hint="cs"/>
          <w:b/>
          <w:bCs/>
          <w:rtl/>
        </w:rPr>
        <w:t xml:space="preserve">מדינת ישראל נ' </w:t>
      </w:r>
      <w:proofErr w:type="spellStart"/>
      <w:r w:rsidR="001705A5" w:rsidRPr="00BD423D">
        <w:rPr>
          <w:rFonts w:hint="cs"/>
          <w:b/>
          <w:bCs/>
          <w:rtl/>
        </w:rPr>
        <w:t>סובח</w:t>
      </w:r>
      <w:proofErr w:type="spellEnd"/>
      <w:r w:rsidR="001705A5" w:rsidRPr="00BD423D">
        <w:rPr>
          <w:rFonts w:hint="cs"/>
          <w:b/>
          <w:bCs/>
          <w:rtl/>
        </w:rPr>
        <w:t xml:space="preserve">, </w:t>
      </w:r>
      <w:r w:rsidR="001705A5">
        <w:rPr>
          <w:rFonts w:hint="cs"/>
          <w:rtl/>
        </w:rPr>
        <w:t>פסקה 16 (5.11.2019)</w:t>
      </w:r>
      <w:r w:rsidR="009E5BF1">
        <w:rPr>
          <w:rFonts w:hint="cs"/>
          <w:rtl/>
        </w:rPr>
        <w:t xml:space="preserve">; ע"פ 2482/11 </w:t>
      </w:r>
      <w:r w:rsidR="009E5BF1">
        <w:rPr>
          <w:rFonts w:hint="cs"/>
          <w:b/>
          <w:bCs/>
          <w:rtl/>
        </w:rPr>
        <w:t xml:space="preserve">מדינת ישראל נ' אחמד קדורה, </w:t>
      </w:r>
      <w:r w:rsidR="009E5BF1">
        <w:rPr>
          <w:rFonts w:hint="cs"/>
          <w:rtl/>
        </w:rPr>
        <w:t>פסקה 5 (14.4.2022)</w:t>
      </w:r>
      <w:r w:rsidR="0064668F">
        <w:rPr>
          <w:rFonts w:hint="cs"/>
          <w:rtl/>
        </w:rPr>
        <w:t>)</w:t>
      </w:r>
      <w:r w:rsidR="009E5BF1">
        <w:rPr>
          <w:rFonts w:hint="cs"/>
          <w:rtl/>
        </w:rPr>
        <w:t xml:space="preserve">. </w:t>
      </w:r>
      <w:r w:rsidR="00D136F7">
        <w:rPr>
          <w:rFonts w:hint="cs"/>
          <w:rtl/>
        </w:rPr>
        <w:t>כפועל יוצא</w:t>
      </w:r>
      <w:r w:rsidR="00E66A88">
        <w:rPr>
          <w:rFonts w:hint="cs"/>
          <w:rtl/>
        </w:rPr>
        <w:t xml:space="preserve">, נפסק כי </w:t>
      </w:r>
      <w:r w:rsidR="00D136F7">
        <w:rPr>
          <w:rFonts w:hint="cs"/>
          <w:rtl/>
        </w:rPr>
        <w:t xml:space="preserve">יש </w:t>
      </w:r>
      <w:r w:rsidR="00F43E8A">
        <w:rPr>
          <w:rFonts w:hint="cs"/>
          <w:rtl/>
        </w:rPr>
        <w:t xml:space="preserve">להחמיר </w:t>
      </w:r>
      <w:r w:rsidR="00D136F7">
        <w:rPr>
          <w:rFonts w:hint="cs"/>
          <w:rtl/>
        </w:rPr>
        <w:t xml:space="preserve">גם </w:t>
      </w:r>
      <w:r w:rsidR="00F43E8A">
        <w:rPr>
          <w:rFonts w:hint="cs"/>
          <w:rtl/>
        </w:rPr>
        <w:t>את מתחמי הע</w:t>
      </w:r>
      <w:r w:rsidR="00B22AD6">
        <w:rPr>
          <w:rFonts w:hint="cs"/>
          <w:rtl/>
        </w:rPr>
        <w:t xml:space="preserve">ונש ההולם </w:t>
      </w:r>
      <w:r w:rsidR="00F43E8A">
        <w:rPr>
          <w:rFonts w:hint="cs"/>
          <w:rtl/>
        </w:rPr>
        <w:t xml:space="preserve">בעבירות אלה (ע"פ 8320/21 </w:t>
      </w:r>
      <w:r w:rsidR="00F43E8A" w:rsidRPr="00BD423D">
        <w:rPr>
          <w:rFonts w:hint="cs"/>
          <w:b/>
          <w:bCs/>
          <w:rtl/>
        </w:rPr>
        <w:t xml:space="preserve">מדינת ישראל נ' מוחמד </w:t>
      </w:r>
      <w:proofErr w:type="spellStart"/>
      <w:r w:rsidR="00F43E8A" w:rsidRPr="00BD423D">
        <w:rPr>
          <w:rFonts w:hint="cs"/>
          <w:b/>
          <w:bCs/>
          <w:rtl/>
        </w:rPr>
        <w:t>בסילה</w:t>
      </w:r>
      <w:proofErr w:type="spellEnd"/>
      <w:r w:rsidR="00F43E8A" w:rsidRPr="00BD423D">
        <w:rPr>
          <w:rFonts w:hint="cs"/>
          <w:b/>
          <w:bCs/>
          <w:rtl/>
        </w:rPr>
        <w:t xml:space="preserve">, </w:t>
      </w:r>
      <w:r w:rsidR="00F43E8A">
        <w:rPr>
          <w:rFonts w:hint="cs"/>
          <w:rtl/>
        </w:rPr>
        <w:t>פסקה 9</w:t>
      </w:r>
      <w:r w:rsidR="00F43E8A" w:rsidRPr="00BD423D">
        <w:rPr>
          <w:rFonts w:hint="cs"/>
          <w:b/>
          <w:bCs/>
          <w:rtl/>
        </w:rPr>
        <w:t xml:space="preserve"> </w:t>
      </w:r>
      <w:r w:rsidR="00F43E8A">
        <w:rPr>
          <w:rFonts w:hint="cs"/>
          <w:rtl/>
        </w:rPr>
        <w:t>(28.12.2021</w:t>
      </w:r>
      <w:r w:rsidR="00F43E8A" w:rsidRPr="00396DC5">
        <w:rPr>
          <w:rFonts w:hint="cs"/>
          <w:rtl/>
        </w:rPr>
        <w:t>)</w:t>
      </w:r>
      <w:r w:rsidR="0064668F">
        <w:rPr>
          <w:rFonts w:hint="cs"/>
          <w:rtl/>
        </w:rPr>
        <w:t xml:space="preserve">; </w:t>
      </w:r>
      <w:r w:rsidR="0039636E">
        <w:rPr>
          <w:rFonts w:hint="cs"/>
          <w:rtl/>
        </w:rPr>
        <w:t xml:space="preserve">ע"פ 309/22 </w:t>
      </w:r>
      <w:r w:rsidR="0039636E">
        <w:rPr>
          <w:rFonts w:hint="cs"/>
          <w:b/>
          <w:bCs/>
          <w:rtl/>
        </w:rPr>
        <w:t xml:space="preserve">מדינת ישראל נ' </w:t>
      </w:r>
      <w:proofErr w:type="spellStart"/>
      <w:r w:rsidR="0039636E">
        <w:rPr>
          <w:rFonts w:hint="cs"/>
          <w:b/>
          <w:bCs/>
          <w:rtl/>
        </w:rPr>
        <w:t>ביאדסה</w:t>
      </w:r>
      <w:proofErr w:type="spellEnd"/>
      <w:r w:rsidR="0039636E">
        <w:rPr>
          <w:rFonts w:hint="cs"/>
          <w:rtl/>
        </w:rPr>
        <w:t xml:space="preserve"> (10.5.2022)</w:t>
      </w:r>
      <w:r w:rsidR="00F43E8A" w:rsidRPr="00396DC5">
        <w:rPr>
          <w:rFonts w:hint="cs"/>
          <w:rtl/>
        </w:rPr>
        <w:t>).</w:t>
      </w:r>
    </w:p>
    <w:p w14:paraId="1935FFA3" w14:textId="77777777" w:rsidR="006323A4" w:rsidRDefault="00011AD2" w:rsidP="00442B3D">
      <w:pPr>
        <w:numPr>
          <w:ilvl w:val="0"/>
          <w:numId w:val="3"/>
        </w:numPr>
        <w:ind w:left="-58" w:firstLine="0"/>
        <w:contextualSpacing/>
      </w:pPr>
      <w:r>
        <w:rPr>
          <w:rFonts w:hint="cs"/>
          <w:rtl/>
        </w:rPr>
        <w:t>כ</w:t>
      </w:r>
      <w:r w:rsidR="0064668F">
        <w:rPr>
          <w:rFonts w:hint="cs"/>
          <w:rtl/>
        </w:rPr>
        <w:t xml:space="preserve">פי שציינה התביעה, </w:t>
      </w:r>
      <w:r w:rsidR="00970AA2">
        <w:rPr>
          <w:rFonts w:hint="cs"/>
          <w:rtl/>
        </w:rPr>
        <w:t xml:space="preserve">לאור </w:t>
      </w:r>
      <w:r w:rsidR="0013493E">
        <w:rPr>
          <w:rFonts w:hint="cs"/>
          <w:rtl/>
        </w:rPr>
        <w:t xml:space="preserve">פגיעתן הקשה של עבירות </w:t>
      </w:r>
      <w:r w:rsidR="0064668F">
        <w:rPr>
          <w:rFonts w:hint="cs"/>
          <w:rtl/>
        </w:rPr>
        <w:t>ב</w:t>
      </w:r>
      <w:r w:rsidR="00970AA2">
        <w:rPr>
          <w:rFonts w:hint="cs"/>
          <w:rtl/>
        </w:rPr>
        <w:t>נשק</w:t>
      </w:r>
      <w:r w:rsidR="0013493E">
        <w:rPr>
          <w:rFonts w:hint="cs"/>
          <w:rtl/>
        </w:rPr>
        <w:t xml:space="preserve">, </w:t>
      </w:r>
      <w:r w:rsidR="0064668F">
        <w:rPr>
          <w:rFonts w:hint="cs"/>
          <w:rtl/>
        </w:rPr>
        <w:t xml:space="preserve">קבע </w:t>
      </w:r>
      <w:r w:rsidR="0013493E">
        <w:rPr>
          <w:rFonts w:hint="cs"/>
          <w:rtl/>
        </w:rPr>
        <w:t>המחוקק, במסגרת תיקון 140 לחוק העונשין, עונש מזערי כך שעונש</w:t>
      </w:r>
      <w:r w:rsidR="007637B3">
        <w:rPr>
          <w:rFonts w:hint="cs"/>
          <w:rtl/>
        </w:rPr>
        <w:t xml:space="preserve">ו של מבצע העבירה </w:t>
      </w:r>
      <w:r w:rsidR="0013493E">
        <w:rPr>
          <w:rFonts w:hint="cs"/>
          <w:rtl/>
        </w:rPr>
        <w:t>לא יפחת מרבע העונש המירבי שנקבע ל</w:t>
      </w:r>
      <w:r w:rsidR="007637B3">
        <w:rPr>
          <w:rFonts w:hint="cs"/>
          <w:rtl/>
        </w:rPr>
        <w:t>צדה</w:t>
      </w:r>
      <w:r w:rsidR="007A4FFA">
        <w:rPr>
          <w:rFonts w:hint="cs"/>
          <w:rtl/>
        </w:rPr>
        <w:t>,</w:t>
      </w:r>
      <w:r w:rsidR="0013493E">
        <w:rPr>
          <w:rFonts w:hint="cs"/>
          <w:rtl/>
        </w:rPr>
        <w:t xml:space="preserve"> </w:t>
      </w:r>
      <w:r w:rsidR="00CB0A9D">
        <w:rPr>
          <w:rFonts w:hint="cs"/>
          <w:rtl/>
        </w:rPr>
        <w:t xml:space="preserve">ללמדנו </w:t>
      </w:r>
      <w:r w:rsidR="0013493E">
        <w:rPr>
          <w:rFonts w:hint="cs"/>
          <w:rtl/>
        </w:rPr>
        <w:t>על הצורך בהחמרת מדיניות הענישה בעבירות אלה (</w:t>
      </w:r>
      <w:r w:rsidR="003C6B36">
        <w:rPr>
          <w:rFonts w:hint="cs"/>
          <w:rtl/>
        </w:rPr>
        <w:t xml:space="preserve">ראו </w:t>
      </w:r>
      <w:r w:rsidR="0013493E">
        <w:rPr>
          <w:rFonts w:hint="cs"/>
          <w:rtl/>
        </w:rPr>
        <w:t xml:space="preserve">עניין </w:t>
      </w:r>
      <w:proofErr w:type="spellStart"/>
      <w:r w:rsidR="0013493E">
        <w:rPr>
          <w:rFonts w:hint="cs"/>
          <w:b/>
          <w:bCs/>
          <w:rtl/>
        </w:rPr>
        <w:lastRenderedPageBreak/>
        <w:t>קואסמה</w:t>
      </w:r>
      <w:proofErr w:type="spellEnd"/>
      <w:r w:rsidR="0013493E">
        <w:rPr>
          <w:rFonts w:hint="cs"/>
          <w:b/>
          <w:bCs/>
          <w:rtl/>
        </w:rPr>
        <w:t xml:space="preserve"> </w:t>
      </w:r>
      <w:r w:rsidR="0013493E">
        <w:rPr>
          <w:rFonts w:hint="cs"/>
          <w:rtl/>
        </w:rPr>
        <w:t xml:space="preserve">שאוזכר לעיל, בפסקה 11; </w:t>
      </w:r>
      <w:r w:rsidR="00503284">
        <w:rPr>
          <w:rFonts w:hint="cs"/>
          <w:rtl/>
        </w:rPr>
        <w:t xml:space="preserve">ע"פ 4456/21 </w:t>
      </w:r>
      <w:r w:rsidR="00503284">
        <w:rPr>
          <w:rFonts w:hint="cs"/>
          <w:b/>
          <w:bCs/>
          <w:rtl/>
        </w:rPr>
        <w:t xml:space="preserve">מדינת ישראל נ' מוחמד אבו </w:t>
      </w:r>
      <w:proofErr w:type="spellStart"/>
      <w:r w:rsidR="00503284">
        <w:rPr>
          <w:rFonts w:hint="cs"/>
          <w:b/>
          <w:bCs/>
          <w:rtl/>
        </w:rPr>
        <w:t>עבסה</w:t>
      </w:r>
      <w:proofErr w:type="spellEnd"/>
      <w:r w:rsidR="00503284">
        <w:rPr>
          <w:rFonts w:hint="cs"/>
          <w:b/>
          <w:bCs/>
          <w:rtl/>
        </w:rPr>
        <w:t xml:space="preserve">, </w:t>
      </w:r>
      <w:r w:rsidR="00503284">
        <w:rPr>
          <w:rFonts w:hint="cs"/>
          <w:rtl/>
        </w:rPr>
        <w:t>פסקה 15 (23.1.2022)</w:t>
      </w:r>
      <w:r w:rsidR="00162592">
        <w:rPr>
          <w:rFonts w:hint="cs"/>
          <w:rtl/>
        </w:rPr>
        <w:t>;</w:t>
      </w:r>
      <w:r w:rsidR="00162592" w:rsidRPr="00162592">
        <w:rPr>
          <w:rFonts w:hint="cs"/>
          <w:rtl/>
        </w:rPr>
        <w:t xml:space="preserve"> </w:t>
      </w:r>
      <w:r w:rsidR="00162592">
        <w:rPr>
          <w:rFonts w:hint="cs"/>
          <w:rtl/>
        </w:rPr>
        <w:t xml:space="preserve">ע"פ 2251/21 </w:t>
      </w:r>
      <w:r w:rsidR="00162592">
        <w:rPr>
          <w:rFonts w:hint="cs"/>
          <w:b/>
          <w:bCs/>
          <w:rtl/>
        </w:rPr>
        <w:t xml:space="preserve">אבו </w:t>
      </w:r>
      <w:proofErr w:type="spellStart"/>
      <w:r w:rsidR="00162592">
        <w:rPr>
          <w:rFonts w:hint="cs"/>
          <w:b/>
          <w:bCs/>
          <w:rtl/>
        </w:rPr>
        <w:t>עראר</w:t>
      </w:r>
      <w:proofErr w:type="spellEnd"/>
      <w:r w:rsidR="00162592">
        <w:rPr>
          <w:rFonts w:hint="cs"/>
          <w:b/>
          <w:bCs/>
          <w:rtl/>
        </w:rPr>
        <w:t xml:space="preserve"> </w:t>
      </w:r>
      <w:r w:rsidR="00160E94">
        <w:rPr>
          <w:rFonts w:hint="cs"/>
          <w:rtl/>
        </w:rPr>
        <w:t xml:space="preserve">לעיל, </w:t>
      </w:r>
      <w:r w:rsidR="00162592">
        <w:rPr>
          <w:rFonts w:hint="cs"/>
          <w:rtl/>
        </w:rPr>
        <w:t>בפסקה 25 (15.12.2021)</w:t>
      </w:r>
      <w:r w:rsidR="0039636E">
        <w:rPr>
          <w:rFonts w:hint="cs"/>
          <w:rtl/>
        </w:rPr>
        <w:t xml:space="preserve">; ע"פ 309/22 </w:t>
      </w:r>
      <w:proofErr w:type="spellStart"/>
      <w:r w:rsidR="0039636E">
        <w:rPr>
          <w:rFonts w:hint="cs"/>
          <w:b/>
          <w:bCs/>
          <w:rtl/>
        </w:rPr>
        <w:t>ביאדסה</w:t>
      </w:r>
      <w:proofErr w:type="spellEnd"/>
      <w:r w:rsidR="0039636E">
        <w:rPr>
          <w:rFonts w:hint="cs"/>
          <w:b/>
          <w:bCs/>
          <w:rtl/>
        </w:rPr>
        <w:t xml:space="preserve"> </w:t>
      </w:r>
      <w:r w:rsidR="0039636E">
        <w:rPr>
          <w:rFonts w:hint="cs"/>
          <w:rtl/>
        </w:rPr>
        <w:t>לעיל, פסקה 6)</w:t>
      </w:r>
      <w:r w:rsidR="00503284">
        <w:rPr>
          <w:rFonts w:hint="cs"/>
          <w:rtl/>
        </w:rPr>
        <w:t>)</w:t>
      </w:r>
      <w:r w:rsidR="00162592">
        <w:rPr>
          <w:rFonts w:hint="cs"/>
          <w:rtl/>
        </w:rPr>
        <w:t xml:space="preserve">. </w:t>
      </w:r>
    </w:p>
    <w:p w14:paraId="479CDD8A" w14:textId="77777777" w:rsidR="00956703" w:rsidRDefault="00011AD2" w:rsidP="00442B3D">
      <w:pPr>
        <w:numPr>
          <w:ilvl w:val="0"/>
          <w:numId w:val="3"/>
        </w:numPr>
        <w:ind w:left="-58" w:firstLine="0"/>
        <w:contextualSpacing/>
      </w:pPr>
      <w:r>
        <w:rPr>
          <w:rFonts w:hint="cs"/>
          <w:rtl/>
        </w:rPr>
        <w:t xml:space="preserve">תיקון 140 חל </w:t>
      </w:r>
      <w:r w:rsidR="00CB0A9D">
        <w:rPr>
          <w:rFonts w:hint="cs"/>
          <w:rtl/>
        </w:rPr>
        <w:t>ב</w:t>
      </w:r>
      <w:r>
        <w:rPr>
          <w:rFonts w:hint="cs"/>
          <w:rtl/>
        </w:rPr>
        <w:t xml:space="preserve">עניינו של המערער, </w:t>
      </w:r>
      <w:r w:rsidR="00CB0A9D">
        <w:rPr>
          <w:rFonts w:hint="cs"/>
          <w:rtl/>
        </w:rPr>
        <w:t xml:space="preserve">ואכן </w:t>
      </w:r>
      <w:r>
        <w:rPr>
          <w:rFonts w:hint="cs"/>
          <w:rtl/>
        </w:rPr>
        <w:t xml:space="preserve">ראוי היה </w:t>
      </w:r>
      <w:r w:rsidR="00CB0A9D">
        <w:rPr>
          <w:rFonts w:hint="cs"/>
          <w:rtl/>
        </w:rPr>
        <w:t xml:space="preserve">כי </w:t>
      </w:r>
      <w:r w:rsidR="0039636E">
        <w:rPr>
          <w:rFonts w:hint="cs"/>
          <w:rtl/>
        </w:rPr>
        <w:t xml:space="preserve">בית הדין קמא </w:t>
      </w:r>
      <w:r w:rsidR="00CB0A9D">
        <w:rPr>
          <w:rFonts w:hint="cs"/>
          <w:rtl/>
        </w:rPr>
        <w:t xml:space="preserve">יבחן את השלכותיו </w:t>
      </w:r>
      <w:r w:rsidR="0039636E">
        <w:rPr>
          <w:rFonts w:hint="cs"/>
          <w:rtl/>
        </w:rPr>
        <w:t>על מתחם העונש ההולם</w:t>
      </w:r>
      <w:r w:rsidR="00CB0A9D">
        <w:rPr>
          <w:rFonts w:hint="cs"/>
          <w:rtl/>
        </w:rPr>
        <w:t xml:space="preserve"> ומידת המאסר ב</w:t>
      </w:r>
      <w:r w:rsidR="007637B3">
        <w:rPr>
          <w:rFonts w:hint="cs"/>
          <w:rtl/>
        </w:rPr>
        <w:t>פ</w:t>
      </w:r>
      <w:r w:rsidR="00CB0A9D">
        <w:rPr>
          <w:rFonts w:hint="cs"/>
          <w:rtl/>
        </w:rPr>
        <w:t xml:space="preserve">ועל. </w:t>
      </w:r>
      <w:r w:rsidR="0039636E">
        <w:rPr>
          <w:rFonts w:hint="cs"/>
          <w:rtl/>
        </w:rPr>
        <w:t xml:space="preserve">נפסק כי </w:t>
      </w:r>
      <w:r w:rsidR="006323A4">
        <w:rPr>
          <w:rFonts w:hint="cs"/>
          <w:rtl/>
        </w:rPr>
        <w:t xml:space="preserve">עונש </w:t>
      </w:r>
      <w:r w:rsidR="00CB0A9D">
        <w:rPr>
          <w:rFonts w:hint="cs"/>
          <w:rtl/>
        </w:rPr>
        <w:t xml:space="preserve">מזערי (עונש </w:t>
      </w:r>
      <w:r w:rsidR="006323A4">
        <w:rPr>
          <w:rFonts w:hint="cs"/>
          <w:rtl/>
        </w:rPr>
        <w:t>מינימום</w:t>
      </w:r>
      <w:r w:rsidR="00CB0A9D">
        <w:rPr>
          <w:rFonts w:hint="cs"/>
          <w:rtl/>
        </w:rPr>
        <w:t>)</w:t>
      </w:r>
      <w:r w:rsidR="006323A4">
        <w:rPr>
          <w:rFonts w:hint="cs"/>
          <w:rtl/>
        </w:rPr>
        <w:t xml:space="preserve"> הוא אינדיקציה לחומרה שמייחס המחוקק לעבירה ולמידת הפגיעה בערכים המוגנים מביצועה</w:t>
      </w:r>
      <w:r w:rsidR="00CB0A9D">
        <w:rPr>
          <w:rFonts w:hint="cs"/>
          <w:rtl/>
        </w:rPr>
        <w:t xml:space="preserve">, ויש להתחשב בו אף בקביעת </w:t>
      </w:r>
      <w:r w:rsidR="00193C8E">
        <w:rPr>
          <w:rFonts w:hint="cs"/>
          <w:rtl/>
        </w:rPr>
        <w:t xml:space="preserve">ספו התחתון של </w:t>
      </w:r>
      <w:r w:rsidR="00CB0A9D">
        <w:rPr>
          <w:rFonts w:hint="cs"/>
          <w:rtl/>
        </w:rPr>
        <w:t>מתחם העונש ההולם</w:t>
      </w:r>
      <w:r w:rsidR="00193C8E">
        <w:rPr>
          <w:rFonts w:hint="cs"/>
          <w:rtl/>
        </w:rPr>
        <w:t xml:space="preserve"> </w:t>
      </w:r>
      <w:r w:rsidR="00193C8E" w:rsidRPr="00193C8E">
        <w:rPr>
          <w:rFonts w:hint="cs"/>
          <w:rtl/>
        </w:rPr>
        <w:t>(ר</w:t>
      </w:r>
      <w:r w:rsidR="00193C8E">
        <w:rPr>
          <w:rFonts w:hint="cs"/>
          <w:rtl/>
        </w:rPr>
        <w:t xml:space="preserve">או </w:t>
      </w:r>
      <w:r w:rsidR="00193C8E" w:rsidRPr="00193C8E">
        <w:rPr>
          <w:rFonts w:hint="cs"/>
          <w:rtl/>
        </w:rPr>
        <w:t xml:space="preserve">ע"פ 1605/13 </w:t>
      </w:r>
      <w:r w:rsidR="00193C8E" w:rsidRPr="00193C8E">
        <w:rPr>
          <w:rFonts w:hint="cs"/>
          <w:b/>
          <w:bCs/>
          <w:rtl/>
        </w:rPr>
        <w:t>פלוני</w:t>
      </w:r>
      <w:r w:rsidR="00193C8E" w:rsidRPr="00160E94">
        <w:rPr>
          <w:rtl/>
        </w:rPr>
        <w:t xml:space="preserve">, </w:t>
      </w:r>
      <w:r w:rsidR="00193C8E" w:rsidRPr="00160E94">
        <w:rPr>
          <w:rFonts w:hint="eastAsia"/>
          <w:rtl/>
        </w:rPr>
        <w:t>פסקה</w:t>
      </w:r>
      <w:r w:rsidR="00193C8E" w:rsidRPr="00160E94">
        <w:rPr>
          <w:rtl/>
        </w:rPr>
        <w:t xml:space="preserve"> 26 (</w:t>
      </w:r>
      <w:r w:rsidR="00193C8E">
        <w:rPr>
          <w:rFonts w:hint="cs"/>
          <w:rtl/>
        </w:rPr>
        <w:t>27.8.2014)</w:t>
      </w:r>
      <w:r w:rsidR="00193C8E" w:rsidRPr="00193C8E">
        <w:rPr>
          <w:rFonts w:hint="cs"/>
          <w:rtl/>
        </w:rPr>
        <w:t xml:space="preserve">; ע"פ 5617/19 </w:t>
      </w:r>
      <w:r w:rsidR="00193C8E" w:rsidRPr="00193C8E">
        <w:rPr>
          <w:rFonts w:hint="cs"/>
          <w:b/>
          <w:bCs/>
          <w:rtl/>
        </w:rPr>
        <w:t>מדינת ישראל נ' פלוני</w:t>
      </w:r>
      <w:r w:rsidR="00193C8E" w:rsidRPr="00193C8E">
        <w:rPr>
          <w:rFonts w:hint="cs"/>
          <w:rtl/>
        </w:rPr>
        <w:t>, פסקה 17 (26.8.2021))</w:t>
      </w:r>
      <w:r w:rsidR="007A4FFA">
        <w:rPr>
          <w:rFonts w:hint="cs"/>
          <w:rtl/>
        </w:rPr>
        <w:t xml:space="preserve">, </w:t>
      </w:r>
      <w:r w:rsidR="007637B3">
        <w:rPr>
          <w:rFonts w:hint="cs"/>
          <w:rtl/>
        </w:rPr>
        <w:t xml:space="preserve"> </w:t>
      </w:r>
      <w:r w:rsidR="007A4FFA">
        <w:rPr>
          <w:rFonts w:hint="cs"/>
          <w:rtl/>
        </w:rPr>
        <w:t>ו</w:t>
      </w:r>
      <w:r w:rsidR="007637B3">
        <w:rPr>
          <w:rFonts w:hint="cs"/>
          <w:rtl/>
        </w:rPr>
        <w:t xml:space="preserve">כן, יש </w:t>
      </w:r>
      <w:r w:rsidR="00CB0A9D">
        <w:rPr>
          <w:rFonts w:hint="cs"/>
          <w:rtl/>
        </w:rPr>
        <w:t xml:space="preserve">לבחון </w:t>
      </w:r>
      <w:r w:rsidR="006323A4">
        <w:rPr>
          <w:rFonts w:hint="cs"/>
          <w:rtl/>
        </w:rPr>
        <w:t xml:space="preserve">בכל מקרה </w:t>
      </w:r>
      <w:r w:rsidR="00CB0A9D">
        <w:rPr>
          <w:rFonts w:hint="cs"/>
          <w:rtl/>
        </w:rPr>
        <w:t>ומקרה את היחס הנכון בין רכ</w:t>
      </w:r>
      <w:r w:rsidR="007637B3">
        <w:rPr>
          <w:rFonts w:hint="cs"/>
          <w:rtl/>
        </w:rPr>
        <w:t>י</w:t>
      </w:r>
      <w:r w:rsidR="00CB0A9D">
        <w:rPr>
          <w:rFonts w:hint="cs"/>
          <w:rtl/>
        </w:rPr>
        <w:t xml:space="preserve">ב </w:t>
      </w:r>
      <w:r w:rsidR="006323A4">
        <w:rPr>
          <w:rFonts w:hint="cs"/>
          <w:rtl/>
        </w:rPr>
        <w:t xml:space="preserve">המאסר בפועל </w:t>
      </w:r>
      <w:r w:rsidR="00CB0A9D">
        <w:rPr>
          <w:rFonts w:hint="cs"/>
          <w:rtl/>
        </w:rPr>
        <w:t xml:space="preserve">לרכיב </w:t>
      </w:r>
      <w:r w:rsidR="006323A4">
        <w:rPr>
          <w:rFonts w:hint="cs"/>
          <w:rtl/>
        </w:rPr>
        <w:t>המאסר המותנה</w:t>
      </w:r>
      <w:r w:rsidR="007637B3">
        <w:rPr>
          <w:rFonts w:hint="cs"/>
          <w:rtl/>
        </w:rPr>
        <w:t>,</w:t>
      </w:r>
      <w:r w:rsidR="006323A4">
        <w:rPr>
          <w:rFonts w:hint="cs"/>
          <w:rtl/>
        </w:rPr>
        <w:t xml:space="preserve"> ב</w:t>
      </w:r>
      <w:r w:rsidR="00CB0A9D">
        <w:rPr>
          <w:rFonts w:hint="cs"/>
          <w:rtl/>
        </w:rPr>
        <w:t xml:space="preserve">מסגרת </w:t>
      </w:r>
      <w:r w:rsidR="006323A4">
        <w:rPr>
          <w:rFonts w:hint="cs"/>
          <w:rtl/>
        </w:rPr>
        <w:t>ע</w:t>
      </w:r>
      <w:r w:rsidR="00CB0A9D">
        <w:rPr>
          <w:rFonts w:hint="cs"/>
          <w:rtl/>
        </w:rPr>
        <w:t xml:space="preserve">ונש המאסר הכולל </w:t>
      </w:r>
      <w:r w:rsidR="006323A4">
        <w:rPr>
          <w:rFonts w:hint="cs"/>
          <w:rtl/>
        </w:rPr>
        <w:t xml:space="preserve">(ע"פ 1605/13 </w:t>
      </w:r>
      <w:r w:rsidR="006323A4">
        <w:rPr>
          <w:rFonts w:hint="cs"/>
          <w:b/>
          <w:bCs/>
          <w:rtl/>
        </w:rPr>
        <w:t>פלוני</w:t>
      </w:r>
      <w:r w:rsidR="00193C8E">
        <w:rPr>
          <w:rFonts w:hint="cs"/>
          <w:rtl/>
        </w:rPr>
        <w:t xml:space="preserve"> לעיל, פסקה 26</w:t>
      </w:r>
      <w:r w:rsidR="006323A4">
        <w:rPr>
          <w:rFonts w:hint="cs"/>
          <w:rtl/>
        </w:rPr>
        <w:t xml:space="preserve">; ע"פ 5006/21 </w:t>
      </w:r>
      <w:r w:rsidR="006323A4">
        <w:rPr>
          <w:rFonts w:hint="cs"/>
          <w:b/>
          <w:bCs/>
          <w:rtl/>
        </w:rPr>
        <w:t>מדינת ישראל נ' פלוני</w:t>
      </w:r>
      <w:r w:rsidR="006323A4">
        <w:rPr>
          <w:rFonts w:hint="cs"/>
          <w:rtl/>
        </w:rPr>
        <w:t>, פסקה 8 (6.1.2022))</w:t>
      </w:r>
      <w:r w:rsidR="00CB0A9D">
        <w:rPr>
          <w:rFonts w:hint="cs"/>
          <w:rtl/>
        </w:rPr>
        <w:t xml:space="preserve">. עם זאת, נציין, כי </w:t>
      </w:r>
      <w:r>
        <w:rPr>
          <w:rFonts w:hint="cs"/>
          <w:rtl/>
        </w:rPr>
        <w:t xml:space="preserve">על אף </w:t>
      </w:r>
      <w:r w:rsidR="00CB0A9D">
        <w:rPr>
          <w:rFonts w:hint="cs"/>
          <w:rtl/>
        </w:rPr>
        <w:t>שבית הדין קמא לא התייחס בהנמקתו ל</w:t>
      </w:r>
      <w:r>
        <w:rPr>
          <w:rFonts w:hint="cs"/>
          <w:rtl/>
        </w:rPr>
        <w:t xml:space="preserve">סוגיה, הרי שעונש המאסר </w:t>
      </w:r>
      <w:r w:rsidR="00956703" w:rsidRPr="00956703">
        <w:rPr>
          <w:rFonts w:hint="cs"/>
          <w:b/>
          <w:bCs/>
          <w:rtl/>
        </w:rPr>
        <w:t>ה</w:t>
      </w:r>
      <w:r w:rsidR="006323A4" w:rsidRPr="00956703">
        <w:rPr>
          <w:rFonts w:hint="cs"/>
          <w:b/>
          <w:bCs/>
          <w:rtl/>
        </w:rPr>
        <w:t>כולל</w:t>
      </w:r>
      <w:r w:rsidR="006323A4">
        <w:rPr>
          <w:rFonts w:hint="cs"/>
          <w:rtl/>
        </w:rPr>
        <w:t xml:space="preserve"> </w:t>
      </w:r>
      <w:r w:rsidR="00956703">
        <w:rPr>
          <w:rFonts w:hint="cs"/>
          <w:rtl/>
        </w:rPr>
        <w:t>שהוטל לבסוף</w:t>
      </w:r>
      <w:r>
        <w:rPr>
          <w:rFonts w:hint="cs"/>
          <w:rtl/>
        </w:rPr>
        <w:t xml:space="preserve"> על המערער</w:t>
      </w:r>
      <w:r w:rsidR="00956703">
        <w:rPr>
          <w:rFonts w:hint="cs"/>
          <w:rtl/>
        </w:rPr>
        <w:t xml:space="preserve">, עומד על 46 חודשי מאסר (מתוכם כאמור 30 חודשי מאסר </w:t>
      </w:r>
      <w:r w:rsidR="00CB0A9D">
        <w:rPr>
          <w:rFonts w:hint="cs"/>
          <w:rtl/>
        </w:rPr>
        <w:t>על תנאי</w:t>
      </w:r>
      <w:r w:rsidR="00956703">
        <w:rPr>
          <w:rFonts w:hint="cs"/>
          <w:rtl/>
        </w:rPr>
        <w:t xml:space="preserve">), </w:t>
      </w:r>
      <w:r>
        <w:rPr>
          <w:rFonts w:hint="cs"/>
          <w:rtl/>
        </w:rPr>
        <w:t>ומכאן ש</w:t>
      </w:r>
      <w:r w:rsidR="00CB0A9D">
        <w:rPr>
          <w:rFonts w:hint="cs"/>
          <w:rtl/>
        </w:rPr>
        <w:t xml:space="preserve">הוא </w:t>
      </w:r>
      <w:r w:rsidR="007637B3">
        <w:rPr>
          <w:rFonts w:hint="cs"/>
          <w:rtl/>
        </w:rPr>
        <w:t xml:space="preserve">אינו חורג  מן הרף התחתון שנקבע בחוק. </w:t>
      </w:r>
    </w:p>
    <w:p w14:paraId="67EBE25A" w14:textId="77777777" w:rsidR="00193C8E" w:rsidRDefault="00011AD2" w:rsidP="00442B3D">
      <w:pPr>
        <w:numPr>
          <w:ilvl w:val="0"/>
          <w:numId w:val="3"/>
        </w:numPr>
        <w:ind w:left="-58" w:firstLine="0"/>
        <w:contextualSpacing/>
      </w:pPr>
      <w:r>
        <w:rPr>
          <w:rFonts w:hint="cs"/>
          <w:rtl/>
        </w:rPr>
        <w:t>ב</w:t>
      </w:r>
      <w:r w:rsidR="00193C8E">
        <w:rPr>
          <w:rFonts w:hint="cs"/>
          <w:rtl/>
        </w:rPr>
        <w:t xml:space="preserve">חינת מתחם העונש ההולם בראי מדיניות הענישה הנוהגת והעונש המזערי שנקבע בחוק, </w:t>
      </w:r>
      <w:r w:rsidR="00B26C7B">
        <w:rPr>
          <w:rFonts w:hint="cs"/>
          <w:rtl/>
        </w:rPr>
        <w:t xml:space="preserve">בשים לב </w:t>
      </w:r>
      <w:r w:rsidR="00D91881">
        <w:rPr>
          <w:rFonts w:hint="cs"/>
          <w:rtl/>
        </w:rPr>
        <w:t>לנסיבות</w:t>
      </w:r>
      <w:r w:rsidR="00193C8E">
        <w:rPr>
          <w:rFonts w:hint="cs"/>
          <w:rtl/>
        </w:rPr>
        <w:t xml:space="preserve"> ביצוע העבירות</w:t>
      </w:r>
      <w:r w:rsidR="00D91881">
        <w:rPr>
          <w:rFonts w:hint="cs"/>
          <w:rtl/>
        </w:rPr>
        <w:t xml:space="preserve">, </w:t>
      </w:r>
      <w:r w:rsidR="00193C8E">
        <w:rPr>
          <w:rFonts w:hint="cs"/>
          <w:rtl/>
        </w:rPr>
        <w:t>ול</w:t>
      </w:r>
      <w:r w:rsidR="00D91881">
        <w:rPr>
          <w:rFonts w:hint="cs"/>
          <w:rtl/>
        </w:rPr>
        <w:t>מידת הפגיעה בערכים המוגנים</w:t>
      </w:r>
      <w:r w:rsidR="00193C8E">
        <w:rPr>
          <w:rFonts w:hint="cs"/>
          <w:rtl/>
        </w:rPr>
        <w:t xml:space="preserve"> </w:t>
      </w:r>
      <w:r w:rsidR="007A4DE8">
        <w:rPr>
          <w:rFonts w:hint="cs"/>
          <w:rtl/>
        </w:rPr>
        <w:t>-</w:t>
      </w:r>
      <w:r w:rsidR="00193C8E">
        <w:rPr>
          <w:rFonts w:hint="cs"/>
          <w:rtl/>
        </w:rPr>
        <w:t xml:space="preserve"> מעלה </w:t>
      </w:r>
      <w:r w:rsidR="00B26C7B">
        <w:rPr>
          <w:rFonts w:hint="cs"/>
          <w:rtl/>
        </w:rPr>
        <w:t>כי</w:t>
      </w:r>
      <w:r w:rsidR="00D91881">
        <w:rPr>
          <w:rFonts w:hint="cs"/>
          <w:rtl/>
        </w:rPr>
        <w:t xml:space="preserve"> אין ממש בערעור ההגנה. </w:t>
      </w:r>
      <w:r w:rsidR="007637B3">
        <w:rPr>
          <w:rFonts w:hint="cs"/>
          <w:rtl/>
        </w:rPr>
        <w:t xml:space="preserve">צבר נסיבות החומרה בעניינו של המערער אכן מחייב עונש מאסר בפועל לתקופה משמעותית. </w:t>
      </w:r>
    </w:p>
    <w:p w14:paraId="5F579420" w14:textId="77777777" w:rsidR="00011AD2" w:rsidRDefault="00193C8E" w:rsidP="00442B3D">
      <w:pPr>
        <w:numPr>
          <w:ilvl w:val="0"/>
          <w:numId w:val="3"/>
        </w:numPr>
        <w:ind w:left="-58" w:firstLine="0"/>
        <w:contextualSpacing/>
      </w:pPr>
      <w:r>
        <w:rPr>
          <w:rFonts w:hint="cs"/>
          <w:rtl/>
        </w:rPr>
        <w:t xml:space="preserve">בצד זאת, </w:t>
      </w:r>
      <w:r w:rsidR="005F37C5" w:rsidRPr="00160E94">
        <w:rPr>
          <w:rFonts w:hint="eastAsia"/>
          <w:b/>
          <w:bCs/>
          <w:rtl/>
        </w:rPr>
        <w:t>לא</w:t>
      </w:r>
      <w:r>
        <w:rPr>
          <w:rFonts w:hint="cs"/>
          <w:b/>
          <w:bCs/>
          <w:rtl/>
        </w:rPr>
        <w:t xml:space="preserve">חר </w:t>
      </w:r>
      <w:r w:rsidR="005F37C5" w:rsidRPr="00160E94">
        <w:rPr>
          <w:rFonts w:hint="eastAsia"/>
          <w:b/>
          <w:bCs/>
          <w:rtl/>
        </w:rPr>
        <w:t>התלבטות</w:t>
      </w:r>
      <w:r w:rsidR="005F37C5">
        <w:rPr>
          <w:rFonts w:hint="cs"/>
          <w:rtl/>
        </w:rPr>
        <w:t xml:space="preserve">, </w:t>
      </w:r>
      <w:r>
        <w:rPr>
          <w:rFonts w:hint="cs"/>
          <w:rtl/>
        </w:rPr>
        <w:t xml:space="preserve">מצאנו בסופו של </w:t>
      </w:r>
      <w:r w:rsidR="007637B3">
        <w:rPr>
          <w:rFonts w:hint="cs"/>
          <w:rtl/>
        </w:rPr>
        <w:t>יום</w:t>
      </w:r>
      <w:r w:rsidR="00160E94">
        <w:rPr>
          <w:rFonts w:hint="cs"/>
          <w:rtl/>
        </w:rPr>
        <w:t xml:space="preserve"> </w:t>
      </w:r>
      <w:r>
        <w:rPr>
          <w:rFonts w:hint="cs"/>
          <w:rtl/>
        </w:rPr>
        <w:t xml:space="preserve">לדחות גם את </w:t>
      </w:r>
      <w:r w:rsidR="00D91881">
        <w:rPr>
          <w:rFonts w:hint="cs"/>
          <w:rtl/>
        </w:rPr>
        <w:t xml:space="preserve">ערעור התביעה </w:t>
      </w:r>
      <w:r>
        <w:rPr>
          <w:rFonts w:hint="cs"/>
          <w:rtl/>
        </w:rPr>
        <w:t xml:space="preserve">על </w:t>
      </w:r>
      <w:r w:rsidR="007637B3">
        <w:rPr>
          <w:rFonts w:hint="cs"/>
          <w:rtl/>
        </w:rPr>
        <w:t xml:space="preserve">קולת </w:t>
      </w:r>
      <w:r>
        <w:rPr>
          <w:rFonts w:hint="cs"/>
          <w:rtl/>
        </w:rPr>
        <w:t xml:space="preserve">עונש המאסר בפועל. </w:t>
      </w:r>
      <w:r w:rsidR="007637B3">
        <w:rPr>
          <w:rFonts w:hint="cs"/>
          <w:rtl/>
        </w:rPr>
        <w:t xml:space="preserve">נציין כבר עתה, כי </w:t>
      </w:r>
      <w:r>
        <w:rPr>
          <w:rFonts w:hint="cs"/>
          <w:rtl/>
        </w:rPr>
        <w:t xml:space="preserve">בשונה מן </w:t>
      </w:r>
      <w:r w:rsidR="00D91881">
        <w:rPr>
          <w:rFonts w:hint="cs"/>
          <w:rtl/>
        </w:rPr>
        <w:t>האמור</w:t>
      </w:r>
      <w:r>
        <w:rPr>
          <w:rFonts w:hint="cs"/>
          <w:rtl/>
        </w:rPr>
        <w:t xml:space="preserve">, החלטנו לקבל את ערעור התביעה על </w:t>
      </w:r>
      <w:r w:rsidR="00D91881">
        <w:rPr>
          <w:rFonts w:hint="cs"/>
          <w:rtl/>
        </w:rPr>
        <w:t xml:space="preserve">גובה הקנס </w:t>
      </w:r>
      <w:r w:rsidR="00B26C7B">
        <w:rPr>
          <w:rFonts w:hint="cs"/>
          <w:rtl/>
        </w:rPr>
        <w:t>-</w:t>
      </w:r>
      <w:r w:rsidR="00D91881">
        <w:rPr>
          <w:rFonts w:hint="cs"/>
          <w:rtl/>
        </w:rPr>
        <w:t xml:space="preserve"> והכל  כפי שיבואר להלן.</w:t>
      </w:r>
    </w:p>
    <w:p w14:paraId="3DDA6C03" w14:textId="77777777" w:rsidR="00F342F8" w:rsidRDefault="00A23730" w:rsidP="00442B3D">
      <w:pPr>
        <w:numPr>
          <w:ilvl w:val="0"/>
          <w:numId w:val="3"/>
        </w:numPr>
        <w:ind w:left="-58" w:firstLine="0"/>
        <w:contextualSpacing/>
      </w:pPr>
      <w:r>
        <w:rPr>
          <w:rFonts w:hint="cs"/>
          <w:rtl/>
        </w:rPr>
        <w:t xml:space="preserve">תחילה נבהיר, כי </w:t>
      </w:r>
      <w:r w:rsidR="00956703">
        <w:rPr>
          <w:rFonts w:hint="cs"/>
          <w:rtl/>
        </w:rPr>
        <w:t xml:space="preserve">בענייננו של המערער חברו </w:t>
      </w:r>
      <w:r>
        <w:rPr>
          <w:rFonts w:hint="cs"/>
          <w:rtl/>
        </w:rPr>
        <w:t xml:space="preserve">מספר </w:t>
      </w:r>
      <w:r w:rsidR="00956703">
        <w:rPr>
          <w:rFonts w:hint="cs"/>
          <w:rtl/>
        </w:rPr>
        <w:t>נסיבות מחמירות</w:t>
      </w:r>
      <w:r>
        <w:rPr>
          <w:rFonts w:hint="cs"/>
          <w:rtl/>
        </w:rPr>
        <w:t xml:space="preserve"> ובהן, העובדה כי </w:t>
      </w:r>
      <w:r w:rsidR="005F37C5">
        <w:rPr>
          <w:rFonts w:hint="cs"/>
          <w:rtl/>
        </w:rPr>
        <w:t>ניצל את היותו חייל</w:t>
      </w:r>
      <w:r>
        <w:rPr>
          <w:rFonts w:hint="cs"/>
          <w:rtl/>
        </w:rPr>
        <w:t xml:space="preserve"> כדי להוציא </w:t>
      </w:r>
      <w:r w:rsidR="007637B3">
        <w:rPr>
          <w:rFonts w:hint="cs"/>
          <w:rtl/>
        </w:rPr>
        <w:t xml:space="preserve">אמצעי לחימה </w:t>
      </w:r>
      <w:r>
        <w:rPr>
          <w:rFonts w:hint="cs"/>
          <w:rtl/>
        </w:rPr>
        <w:t>מרשות הצבא;</w:t>
      </w:r>
      <w:r w:rsidR="006A3670">
        <w:rPr>
          <w:rFonts w:hint="cs"/>
          <w:rtl/>
        </w:rPr>
        <w:t xml:space="preserve"> </w:t>
      </w:r>
      <w:r>
        <w:rPr>
          <w:rFonts w:hint="cs"/>
          <w:rtl/>
        </w:rPr>
        <w:t>ה</w:t>
      </w:r>
      <w:r w:rsidR="006A3670">
        <w:rPr>
          <w:rFonts w:hint="cs"/>
          <w:rtl/>
        </w:rPr>
        <w:t>מע</w:t>
      </w:r>
      <w:r>
        <w:rPr>
          <w:rFonts w:hint="cs"/>
          <w:rtl/>
        </w:rPr>
        <w:t>י</w:t>
      </w:r>
      <w:r w:rsidR="006A3670">
        <w:rPr>
          <w:rFonts w:hint="cs"/>
          <w:rtl/>
        </w:rPr>
        <w:t>ל</w:t>
      </w:r>
      <w:r>
        <w:rPr>
          <w:rFonts w:hint="cs"/>
          <w:rtl/>
        </w:rPr>
        <w:t>ה</w:t>
      </w:r>
      <w:r w:rsidR="006A3670">
        <w:rPr>
          <w:rFonts w:hint="cs"/>
          <w:rtl/>
        </w:rPr>
        <w:t xml:space="preserve"> באמון מפקדיו והמערכת כולה; </w:t>
      </w:r>
      <w:r>
        <w:rPr>
          <w:rFonts w:hint="cs"/>
          <w:rtl/>
        </w:rPr>
        <w:t>ה</w:t>
      </w:r>
      <w:r w:rsidR="005F37C5">
        <w:rPr>
          <w:rFonts w:hint="cs"/>
          <w:rtl/>
        </w:rPr>
        <w:t xml:space="preserve">תכנון </w:t>
      </w:r>
      <w:r>
        <w:rPr>
          <w:rFonts w:hint="cs"/>
          <w:rtl/>
        </w:rPr>
        <w:t>ה</w:t>
      </w:r>
      <w:r w:rsidR="005F37C5">
        <w:rPr>
          <w:rFonts w:hint="cs"/>
          <w:rtl/>
        </w:rPr>
        <w:t xml:space="preserve">מוקדם </w:t>
      </w:r>
      <w:r w:rsidR="006A3670">
        <w:rPr>
          <w:rFonts w:hint="cs"/>
          <w:rtl/>
        </w:rPr>
        <w:t>ו</w:t>
      </w:r>
      <w:r>
        <w:rPr>
          <w:rFonts w:hint="cs"/>
          <w:rtl/>
        </w:rPr>
        <w:t xml:space="preserve">אף הבעת הנכונות </w:t>
      </w:r>
      <w:r w:rsidR="006A3670">
        <w:rPr>
          <w:rFonts w:hint="cs"/>
          <w:rtl/>
        </w:rPr>
        <w:t>לה</w:t>
      </w:r>
      <w:r>
        <w:rPr>
          <w:rFonts w:hint="cs"/>
          <w:rtl/>
        </w:rPr>
        <w:t>וציא רימוני הלם נוספים ולמכרם לשותפיו</w:t>
      </w:r>
      <w:r w:rsidR="005F37C5">
        <w:rPr>
          <w:rFonts w:hint="cs"/>
          <w:rtl/>
        </w:rPr>
        <w:t>;</w:t>
      </w:r>
      <w:r>
        <w:rPr>
          <w:rFonts w:hint="cs"/>
          <w:rtl/>
        </w:rPr>
        <w:t xml:space="preserve"> בקשתו למחוק את </w:t>
      </w:r>
      <w:r w:rsidR="008F5116">
        <w:rPr>
          <w:rFonts w:hint="cs"/>
          <w:rtl/>
        </w:rPr>
        <w:t>מספרו הסידורי של הרימון</w:t>
      </w:r>
      <w:r w:rsidR="007637B3">
        <w:rPr>
          <w:rFonts w:hint="cs"/>
          <w:rtl/>
        </w:rPr>
        <w:t>;</w:t>
      </w:r>
      <w:r w:rsidR="00F342F8">
        <w:rPr>
          <w:rFonts w:hint="cs"/>
          <w:rtl/>
        </w:rPr>
        <w:t xml:space="preserve"> </w:t>
      </w:r>
      <w:r w:rsidR="007637B3">
        <w:rPr>
          <w:rFonts w:hint="cs"/>
          <w:rtl/>
        </w:rPr>
        <w:t>ו</w:t>
      </w:r>
      <w:r w:rsidR="007637B3" w:rsidRPr="007637B3">
        <w:rPr>
          <w:rFonts w:hint="cs"/>
          <w:rtl/>
        </w:rPr>
        <w:t>העובדה כי המעשים נעשו מתוך בצע כסף</w:t>
      </w:r>
      <w:r w:rsidR="007637B3">
        <w:rPr>
          <w:rFonts w:hint="cs"/>
          <w:rtl/>
        </w:rPr>
        <w:t>. בהקשר זה נ</w:t>
      </w:r>
      <w:r>
        <w:rPr>
          <w:rFonts w:hint="cs"/>
          <w:rtl/>
        </w:rPr>
        <w:t xml:space="preserve">ציין, כי </w:t>
      </w:r>
      <w:r w:rsidR="00F342F8">
        <w:rPr>
          <w:rFonts w:hint="cs"/>
          <w:rtl/>
        </w:rPr>
        <w:t xml:space="preserve">בדין </w:t>
      </w:r>
      <w:r>
        <w:rPr>
          <w:rFonts w:hint="cs"/>
          <w:rtl/>
        </w:rPr>
        <w:t xml:space="preserve">מצא </w:t>
      </w:r>
      <w:r w:rsidR="00F342F8">
        <w:rPr>
          <w:rFonts w:hint="cs"/>
          <w:rtl/>
        </w:rPr>
        <w:t xml:space="preserve">בית הדין קמא, </w:t>
      </w:r>
      <w:r w:rsidR="005F37C5">
        <w:rPr>
          <w:rFonts w:hint="cs"/>
          <w:rtl/>
        </w:rPr>
        <w:t>ש</w:t>
      </w:r>
      <w:r w:rsidR="00F342F8">
        <w:rPr>
          <w:rFonts w:hint="cs"/>
          <w:rtl/>
        </w:rPr>
        <w:t xml:space="preserve">לא </w:t>
      </w:r>
      <w:r>
        <w:rPr>
          <w:rFonts w:hint="cs"/>
          <w:rtl/>
        </w:rPr>
        <w:t xml:space="preserve">לייחס משקל לדבריו של המערער בשלב הראיות לעונש, </w:t>
      </w:r>
      <w:r w:rsidR="00F342F8">
        <w:rPr>
          <w:rFonts w:hint="cs"/>
          <w:rtl/>
        </w:rPr>
        <w:t xml:space="preserve">בנוגע למניעים אחרים שאפפו את מעשיו, שעה שהדבר לא </w:t>
      </w:r>
      <w:r>
        <w:rPr>
          <w:rFonts w:hint="cs"/>
          <w:rtl/>
        </w:rPr>
        <w:t>הוצג במסגרת מסד העובד</w:t>
      </w:r>
      <w:r w:rsidR="007637B3">
        <w:rPr>
          <w:rFonts w:hint="cs"/>
          <w:rtl/>
        </w:rPr>
        <w:t>ו</w:t>
      </w:r>
      <w:r>
        <w:rPr>
          <w:rFonts w:hint="cs"/>
          <w:rtl/>
        </w:rPr>
        <w:t>ת והנתונים עובר ל</w:t>
      </w:r>
      <w:r w:rsidR="00F342F8">
        <w:rPr>
          <w:rFonts w:hint="cs"/>
          <w:rtl/>
        </w:rPr>
        <w:t>הרשע</w:t>
      </w:r>
      <w:r>
        <w:rPr>
          <w:rFonts w:hint="cs"/>
          <w:rtl/>
        </w:rPr>
        <w:t xml:space="preserve">ה </w:t>
      </w:r>
      <w:r w:rsidR="00F342F8">
        <w:rPr>
          <w:rFonts w:hint="cs"/>
          <w:rtl/>
        </w:rPr>
        <w:t xml:space="preserve">ולא נתמך בראיות </w:t>
      </w:r>
      <w:r>
        <w:rPr>
          <w:rFonts w:hint="cs"/>
          <w:rtl/>
        </w:rPr>
        <w:t xml:space="preserve">מתאימות, נהפוך הוא. </w:t>
      </w:r>
    </w:p>
    <w:p w14:paraId="7F6E8780" w14:textId="77777777" w:rsidR="005F37C5" w:rsidRPr="005F37C5" w:rsidRDefault="00F342F8" w:rsidP="00442B3D">
      <w:pPr>
        <w:numPr>
          <w:ilvl w:val="0"/>
          <w:numId w:val="3"/>
        </w:numPr>
        <w:ind w:left="-58" w:firstLine="0"/>
        <w:contextualSpacing/>
        <w:rPr>
          <w:rFonts w:cs="Times New Roman"/>
          <w:color w:val="000000"/>
        </w:rPr>
      </w:pPr>
      <w:r>
        <w:rPr>
          <w:rFonts w:hint="cs"/>
          <w:rtl/>
        </w:rPr>
        <w:t xml:space="preserve">לצד זאת, סברנו כי ראוי להתחשב </w:t>
      </w:r>
      <w:r w:rsidR="007637B3">
        <w:rPr>
          <w:rFonts w:hint="cs"/>
          <w:rtl/>
        </w:rPr>
        <w:t xml:space="preserve">לקולה </w:t>
      </w:r>
      <w:r>
        <w:rPr>
          <w:rFonts w:hint="cs"/>
          <w:rtl/>
        </w:rPr>
        <w:t>בעת קביעת מתחם העונש ההולם ב</w:t>
      </w:r>
      <w:r w:rsidR="00A23730">
        <w:rPr>
          <w:rFonts w:hint="cs"/>
          <w:rtl/>
        </w:rPr>
        <w:t xml:space="preserve">טיבם של </w:t>
      </w:r>
      <w:r w:rsidR="005F37C5">
        <w:rPr>
          <w:rFonts w:hint="cs"/>
          <w:rtl/>
        </w:rPr>
        <w:t>אמצעי הלחימה</w:t>
      </w:r>
      <w:r>
        <w:rPr>
          <w:rFonts w:hint="cs"/>
          <w:rtl/>
        </w:rPr>
        <w:t xml:space="preserve"> </w:t>
      </w:r>
      <w:r w:rsidR="00A23730">
        <w:rPr>
          <w:rFonts w:hint="cs"/>
          <w:rtl/>
        </w:rPr>
        <w:t xml:space="preserve">שנסחרו </w:t>
      </w:r>
      <w:r w:rsidR="0006640E">
        <w:rPr>
          <w:rFonts w:hint="cs"/>
          <w:rtl/>
        </w:rPr>
        <w:t>ובהיק</w:t>
      </w:r>
      <w:r w:rsidR="00A23730">
        <w:rPr>
          <w:rFonts w:hint="cs"/>
          <w:rtl/>
        </w:rPr>
        <w:t>פם</w:t>
      </w:r>
      <w:r w:rsidR="007637B3">
        <w:rPr>
          <w:rFonts w:hint="cs"/>
          <w:rtl/>
        </w:rPr>
        <w:t xml:space="preserve"> המועט</w:t>
      </w:r>
      <w:r w:rsidR="0006640E">
        <w:rPr>
          <w:rFonts w:hint="cs"/>
          <w:rtl/>
        </w:rPr>
        <w:t xml:space="preserve"> </w:t>
      </w:r>
      <w:r w:rsidR="005F37C5">
        <w:rPr>
          <w:rFonts w:hint="cs"/>
          <w:rtl/>
        </w:rPr>
        <w:t>-</w:t>
      </w:r>
      <w:r w:rsidR="0006640E">
        <w:rPr>
          <w:rFonts w:hint="cs"/>
          <w:rtl/>
        </w:rPr>
        <w:t xml:space="preserve"> רימון </w:t>
      </w:r>
      <w:r w:rsidR="005F37C5">
        <w:rPr>
          <w:rFonts w:hint="cs"/>
          <w:rtl/>
        </w:rPr>
        <w:t>הלם</w:t>
      </w:r>
      <w:r w:rsidR="0006640E">
        <w:rPr>
          <w:rFonts w:hint="cs"/>
          <w:rtl/>
        </w:rPr>
        <w:t xml:space="preserve"> </w:t>
      </w:r>
      <w:r w:rsidR="005F37C5">
        <w:rPr>
          <w:rFonts w:hint="cs"/>
          <w:rtl/>
        </w:rPr>
        <w:t>אחד</w:t>
      </w:r>
      <w:r w:rsidR="0006640E">
        <w:rPr>
          <w:rFonts w:hint="cs"/>
          <w:rtl/>
        </w:rPr>
        <w:t xml:space="preserve"> ו</w:t>
      </w:r>
      <w:r w:rsidR="00B26C7B">
        <w:rPr>
          <w:rFonts w:hint="cs"/>
          <w:rtl/>
        </w:rPr>
        <w:t xml:space="preserve">-20 </w:t>
      </w:r>
      <w:r w:rsidR="0006640E">
        <w:rPr>
          <w:rFonts w:hint="cs"/>
          <w:rtl/>
        </w:rPr>
        <w:t>כדורי 9 מ"מ</w:t>
      </w:r>
      <w:r>
        <w:rPr>
          <w:rFonts w:hint="cs"/>
          <w:rtl/>
        </w:rPr>
        <w:t xml:space="preserve">. רימון הלם הוא אמנם </w:t>
      </w:r>
      <w:r w:rsidR="007637B3">
        <w:rPr>
          <w:rFonts w:hint="cs"/>
          <w:rtl/>
        </w:rPr>
        <w:t>"</w:t>
      </w:r>
      <w:r>
        <w:rPr>
          <w:rFonts w:hint="cs"/>
          <w:rtl/>
        </w:rPr>
        <w:t>נשק</w:t>
      </w:r>
      <w:r w:rsidR="007637B3">
        <w:rPr>
          <w:rFonts w:hint="cs"/>
          <w:rtl/>
        </w:rPr>
        <w:t>"</w:t>
      </w:r>
      <w:r>
        <w:rPr>
          <w:rFonts w:hint="cs"/>
          <w:rtl/>
        </w:rPr>
        <w:t xml:space="preserve"> שבכוחו לגרום פציעה לאדם, בכפוף לקרבתו ולמוקד הפעלתו (ע"פ 1323/13 </w:t>
      </w:r>
      <w:r w:rsidRPr="003019B4">
        <w:rPr>
          <w:rFonts w:hint="cs"/>
          <w:b/>
          <w:bCs/>
          <w:rtl/>
        </w:rPr>
        <w:t>חסן נ' מדינת ישראל</w:t>
      </w:r>
      <w:r>
        <w:rPr>
          <w:rFonts w:hint="cs"/>
          <w:rtl/>
        </w:rPr>
        <w:t xml:space="preserve">, פסקה 10 (5.6.2013)); והשלכתו לעבר קהל במקום ציבורי היא בעלת פוטנציאל משמעותי לפגיעה בסדר הציבורי (ע"פ 7124/06 </w:t>
      </w:r>
      <w:r w:rsidRPr="003019B4">
        <w:rPr>
          <w:rFonts w:hint="cs"/>
          <w:b/>
          <w:bCs/>
          <w:rtl/>
        </w:rPr>
        <w:t xml:space="preserve">דרורי נ' מדינת ישראל </w:t>
      </w:r>
      <w:r>
        <w:rPr>
          <w:rFonts w:hint="cs"/>
          <w:rtl/>
        </w:rPr>
        <w:t xml:space="preserve">(9.5.2007)). </w:t>
      </w:r>
      <w:r>
        <w:rPr>
          <w:rFonts w:hint="cs"/>
          <w:rtl/>
        </w:rPr>
        <w:lastRenderedPageBreak/>
        <w:t>עם זאת, הסכנה הטמונה ב</w:t>
      </w:r>
      <w:r w:rsidR="005F37C5">
        <w:rPr>
          <w:rFonts w:hint="cs"/>
          <w:rtl/>
        </w:rPr>
        <w:t>ו</w:t>
      </w:r>
      <w:r>
        <w:rPr>
          <w:rFonts w:hint="cs"/>
          <w:rtl/>
        </w:rPr>
        <w:t xml:space="preserve">, אינה משתווה לזו </w:t>
      </w:r>
      <w:r w:rsidR="007637B3">
        <w:rPr>
          <w:rFonts w:hint="cs"/>
          <w:rtl/>
        </w:rPr>
        <w:t>הטמונה ב</w:t>
      </w:r>
      <w:r>
        <w:rPr>
          <w:rFonts w:hint="cs"/>
          <w:rtl/>
        </w:rPr>
        <w:t>אמצעי לחימה אחרים, כגון רימוני רסס או כלי נשק, והדבר אף מתבטא במדיניות הענישה שנקבעה במקרים דומים</w:t>
      </w:r>
      <w:r w:rsidR="005F37C5">
        <w:rPr>
          <w:rFonts w:hint="cs"/>
          <w:rtl/>
        </w:rPr>
        <w:t>, שראוי כי תנחה אותנו גם בעת קביעת מתחם הע</w:t>
      </w:r>
      <w:r w:rsidR="007637B3">
        <w:rPr>
          <w:rFonts w:hint="cs"/>
          <w:rtl/>
        </w:rPr>
        <w:t>ו</w:t>
      </w:r>
      <w:r w:rsidR="005F37C5">
        <w:rPr>
          <w:rFonts w:hint="cs"/>
          <w:rtl/>
        </w:rPr>
        <w:t>נש בעניינו של המערער</w:t>
      </w:r>
      <w:r>
        <w:rPr>
          <w:rFonts w:hint="cs"/>
          <w:rtl/>
        </w:rPr>
        <w:t xml:space="preserve">. </w:t>
      </w:r>
    </w:p>
    <w:p w14:paraId="4E514697" w14:textId="77777777" w:rsidR="00F342F8" w:rsidRPr="003019B4" w:rsidRDefault="00F342F8" w:rsidP="00442B3D">
      <w:pPr>
        <w:numPr>
          <w:ilvl w:val="0"/>
          <w:numId w:val="3"/>
        </w:numPr>
        <w:ind w:left="-58" w:firstLine="0"/>
        <w:contextualSpacing/>
        <w:rPr>
          <w:rFonts w:cs="Times New Roman"/>
          <w:color w:val="000000"/>
        </w:rPr>
      </w:pPr>
      <w:r>
        <w:rPr>
          <w:rFonts w:hint="cs"/>
          <w:rtl/>
        </w:rPr>
        <w:t xml:space="preserve">כך בע"פ 6327/17 </w:t>
      </w:r>
      <w:proofErr w:type="spellStart"/>
      <w:r w:rsidRPr="003019B4">
        <w:rPr>
          <w:rFonts w:hint="cs"/>
          <w:b/>
          <w:bCs/>
          <w:rtl/>
        </w:rPr>
        <w:t>יוסבאשוילי</w:t>
      </w:r>
      <w:proofErr w:type="spellEnd"/>
      <w:r w:rsidRPr="003019B4">
        <w:rPr>
          <w:rFonts w:hint="cs"/>
          <w:b/>
          <w:bCs/>
          <w:rtl/>
        </w:rPr>
        <w:t xml:space="preserve"> נ' מדינת ישראל </w:t>
      </w:r>
      <w:r>
        <w:rPr>
          <w:rFonts w:hint="cs"/>
          <w:rtl/>
        </w:rPr>
        <w:t xml:space="preserve">(28.3.2018), נקבע מתחם עונש של 12 - 36 חודשי מאסר בפועל, בעניינו של חייל שנטל ארבעה רימוני יד ושלושה רימוני הלם </w:t>
      </w:r>
      <w:proofErr w:type="spellStart"/>
      <w:r>
        <w:rPr>
          <w:rFonts w:hint="cs"/>
          <w:rtl/>
        </w:rPr>
        <w:t>סינוור</w:t>
      </w:r>
      <w:proofErr w:type="spellEnd"/>
      <w:r>
        <w:rPr>
          <w:rFonts w:hint="cs"/>
          <w:rtl/>
        </w:rPr>
        <w:t xml:space="preserve"> מבסיסו הצבאי כדי למכרם להשגת רווח כספי; בע"פ 7386/13 </w:t>
      </w:r>
      <w:proofErr w:type="spellStart"/>
      <w:r w:rsidRPr="003019B4">
        <w:rPr>
          <w:rFonts w:hint="cs"/>
          <w:b/>
          <w:bCs/>
          <w:rtl/>
        </w:rPr>
        <w:t>עווד</w:t>
      </w:r>
      <w:proofErr w:type="spellEnd"/>
      <w:r w:rsidRPr="003019B4">
        <w:rPr>
          <w:rFonts w:hint="cs"/>
          <w:b/>
          <w:bCs/>
          <w:rtl/>
        </w:rPr>
        <w:t xml:space="preserve"> נ' מדינת ישראל </w:t>
      </w:r>
      <w:r>
        <w:rPr>
          <w:rFonts w:hint="cs"/>
          <w:rtl/>
        </w:rPr>
        <w:t xml:space="preserve">(23.3.2014), </w:t>
      </w:r>
      <w:r w:rsidR="007A4DE8">
        <w:rPr>
          <w:rFonts w:hint="cs"/>
          <w:rtl/>
        </w:rPr>
        <w:t xml:space="preserve">אושר עונש של </w:t>
      </w:r>
      <w:r>
        <w:rPr>
          <w:rFonts w:hint="cs"/>
          <w:rtl/>
        </w:rPr>
        <w:t xml:space="preserve">18 חודשי מאסר בפועל על מי שהורשע בהחזקת רימון הלם ועשיית עסקה בו; </w:t>
      </w:r>
      <w:proofErr w:type="spellStart"/>
      <w:r>
        <w:rPr>
          <w:rFonts w:hint="cs"/>
          <w:rtl/>
        </w:rPr>
        <w:t>בע</w:t>
      </w:r>
      <w:proofErr w:type="spellEnd"/>
      <w:r>
        <w:rPr>
          <w:rFonts w:hint="cs"/>
          <w:rtl/>
        </w:rPr>
        <w:t xml:space="preserve">/5/22 </w:t>
      </w:r>
      <w:r w:rsidRPr="003019B4">
        <w:rPr>
          <w:rFonts w:hint="cs"/>
          <w:b/>
          <w:bCs/>
          <w:rtl/>
        </w:rPr>
        <w:t xml:space="preserve">סמל ישראל נ' התובע הצבאי הראשי </w:t>
      </w:r>
      <w:r>
        <w:rPr>
          <w:rFonts w:hint="cs"/>
          <w:rtl/>
        </w:rPr>
        <w:t>(2022)</w:t>
      </w:r>
      <w:r w:rsidR="00A23730">
        <w:rPr>
          <w:rFonts w:hint="cs"/>
          <w:rtl/>
        </w:rPr>
        <w:t>,</w:t>
      </w:r>
      <w:r>
        <w:rPr>
          <w:rFonts w:hint="cs"/>
          <w:rtl/>
        </w:rPr>
        <w:t xml:space="preserve"> אושר עונש של 12 חודשי מאסר </w:t>
      </w:r>
      <w:r w:rsidR="00A23730">
        <w:rPr>
          <w:rFonts w:hint="cs"/>
          <w:rtl/>
        </w:rPr>
        <w:t xml:space="preserve">בפועל על חייל </w:t>
      </w:r>
      <w:r>
        <w:rPr>
          <w:rFonts w:hint="cs"/>
          <w:rtl/>
        </w:rPr>
        <w:t xml:space="preserve">שהוציא </w:t>
      </w:r>
      <w:r w:rsidR="00A23730">
        <w:rPr>
          <w:rFonts w:hint="cs"/>
          <w:rtl/>
        </w:rPr>
        <w:t xml:space="preserve">ששה </w:t>
      </w:r>
      <w:r>
        <w:rPr>
          <w:rFonts w:hint="cs"/>
          <w:rtl/>
        </w:rPr>
        <w:t xml:space="preserve">רימוני הלם מבסיסו </w:t>
      </w:r>
      <w:r w:rsidR="002103B3">
        <w:rPr>
          <w:rFonts w:hint="cs"/>
          <w:rtl/>
        </w:rPr>
        <w:t>במטרה לסחור בהם, אך מבלי שנמכרו בפועל</w:t>
      </w:r>
      <w:r>
        <w:rPr>
          <w:rFonts w:hint="cs"/>
          <w:rtl/>
        </w:rPr>
        <w:t xml:space="preserve">; </w:t>
      </w:r>
      <w:r w:rsidR="003019B4">
        <w:rPr>
          <w:rFonts w:hint="cs"/>
          <w:rtl/>
        </w:rPr>
        <w:t xml:space="preserve">בע"פ 6469/19 </w:t>
      </w:r>
      <w:r w:rsidR="003019B4" w:rsidRPr="003019B4">
        <w:rPr>
          <w:rFonts w:hint="cs"/>
          <w:b/>
          <w:bCs/>
          <w:rtl/>
        </w:rPr>
        <w:t>אבו דקה נ' מדינת ישראל</w:t>
      </w:r>
      <w:r w:rsidR="003019B4">
        <w:rPr>
          <w:rFonts w:hint="cs"/>
          <w:rtl/>
        </w:rPr>
        <w:t xml:space="preserve"> (27.11.2019) </w:t>
      </w:r>
      <w:r w:rsidR="007A4DE8">
        <w:rPr>
          <w:rFonts w:hint="cs"/>
          <w:rtl/>
        </w:rPr>
        <w:t>אושר</w:t>
      </w:r>
      <w:r w:rsidR="003019B4">
        <w:rPr>
          <w:rFonts w:hint="cs"/>
          <w:rtl/>
        </w:rPr>
        <w:t xml:space="preserve"> עונש של 12 חודשי מאסר</w:t>
      </w:r>
      <w:r w:rsidR="00413DDF">
        <w:rPr>
          <w:rFonts w:hint="cs"/>
          <w:rtl/>
        </w:rPr>
        <w:t xml:space="preserve"> בפועל</w:t>
      </w:r>
      <w:r w:rsidR="003019B4">
        <w:rPr>
          <w:rFonts w:hint="cs"/>
          <w:rtl/>
        </w:rPr>
        <w:t xml:space="preserve">, אשר </w:t>
      </w:r>
      <w:r w:rsidR="00413DDF">
        <w:rPr>
          <w:rFonts w:hint="cs"/>
          <w:rtl/>
        </w:rPr>
        <w:t xml:space="preserve">נקבע כי הוא </w:t>
      </w:r>
      <w:r w:rsidR="003019B4">
        <w:rPr>
          <w:rFonts w:hint="cs"/>
          <w:rtl/>
        </w:rPr>
        <w:t xml:space="preserve">מקל, על </w:t>
      </w:r>
      <w:r w:rsidR="00413DDF">
        <w:rPr>
          <w:rFonts w:hint="cs"/>
          <w:rtl/>
        </w:rPr>
        <w:t xml:space="preserve">נאשם ללא </w:t>
      </w:r>
      <w:r w:rsidR="003019B4">
        <w:rPr>
          <w:rFonts w:hint="cs"/>
          <w:rtl/>
        </w:rPr>
        <w:t>עבר פלילי, אשר הורשע בהשלכת רימון הלם וירי מספר כדורי אקדח ל</w:t>
      </w:r>
      <w:r w:rsidR="00413DDF">
        <w:rPr>
          <w:rFonts w:hint="cs"/>
          <w:rtl/>
        </w:rPr>
        <w:t xml:space="preserve">עבר </w:t>
      </w:r>
      <w:r w:rsidR="003019B4">
        <w:rPr>
          <w:rFonts w:hint="cs"/>
          <w:rtl/>
        </w:rPr>
        <w:t xml:space="preserve">בית. </w:t>
      </w:r>
      <w:r w:rsidR="000B4A4E">
        <w:rPr>
          <w:rFonts w:hint="cs"/>
          <w:rtl/>
        </w:rPr>
        <w:t xml:space="preserve">בעניין </w:t>
      </w:r>
      <w:r w:rsidR="000B4A4E" w:rsidRPr="003019B4">
        <w:rPr>
          <w:rFonts w:hint="cs"/>
          <w:b/>
          <w:bCs/>
          <w:rtl/>
        </w:rPr>
        <w:t xml:space="preserve">חסן </w:t>
      </w:r>
      <w:r w:rsidR="000B4A4E">
        <w:rPr>
          <w:rFonts w:hint="cs"/>
          <w:rtl/>
        </w:rPr>
        <w:t xml:space="preserve">שאוזכר לעיל </w:t>
      </w:r>
      <w:r w:rsidR="00160E94">
        <w:rPr>
          <w:rFonts w:hint="cs"/>
          <w:rtl/>
        </w:rPr>
        <w:t>-</w:t>
      </w:r>
      <w:r w:rsidR="000B4A4E">
        <w:rPr>
          <w:rFonts w:hint="cs"/>
          <w:rtl/>
        </w:rPr>
        <w:t xml:space="preserve"> </w:t>
      </w:r>
      <w:r w:rsidR="007A4DE8">
        <w:rPr>
          <w:rFonts w:hint="cs"/>
          <w:rtl/>
        </w:rPr>
        <w:t>אושר</w:t>
      </w:r>
      <w:r w:rsidR="00413DDF">
        <w:rPr>
          <w:rFonts w:hint="cs"/>
          <w:rtl/>
        </w:rPr>
        <w:t xml:space="preserve"> </w:t>
      </w:r>
      <w:r w:rsidR="000B4A4E">
        <w:rPr>
          <w:rFonts w:hint="cs"/>
          <w:rtl/>
        </w:rPr>
        <w:t xml:space="preserve">עונש של 24 חודשי מאסר </w:t>
      </w:r>
      <w:r w:rsidR="00413DDF">
        <w:rPr>
          <w:rFonts w:hint="cs"/>
          <w:rtl/>
        </w:rPr>
        <w:t xml:space="preserve">בפועל </w:t>
      </w:r>
      <w:r w:rsidR="000B4A4E">
        <w:rPr>
          <w:rFonts w:hint="cs"/>
          <w:rtl/>
        </w:rPr>
        <w:t>על מי שמכר רימון הלם לסוכן משטרתי</w:t>
      </w:r>
      <w:r w:rsidR="002103B3">
        <w:rPr>
          <w:rFonts w:hint="cs"/>
          <w:rtl/>
        </w:rPr>
        <w:t xml:space="preserve">. </w:t>
      </w:r>
    </w:p>
    <w:p w14:paraId="1F0DE9E5" w14:textId="77777777" w:rsidR="00341926" w:rsidRDefault="002103B3" w:rsidP="00442B3D">
      <w:pPr>
        <w:numPr>
          <w:ilvl w:val="0"/>
          <w:numId w:val="3"/>
        </w:numPr>
        <w:ind w:left="-58" w:firstLine="0"/>
        <w:contextualSpacing/>
        <w:rPr>
          <w:rFonts w:ascii="FrankRuehl" w:hAnsi="FrankRuehl" w:cs="FrankRuehl"/>
          <w:color w:val="000000"/>
          <w:spacing w:val="10"/>
          <w:shd w:val="clear" w:color="auto" w:fill="FFFFFF"/>
          <w:rtl/>
        </w:rPr>
      </w:pPr>
      <w:r>
        <w:rPr>
          <w:rFonts w:hint="cs"/>
          <w:rtl/>
        </w:rPr>
        <w:t xml:space="preserve">שיקול נוסף </w:t>
      </w:r>
      <w:r w:rsidR="00D91881">
        <w:rPr>
          <w:rFonts w:hint="cs"/>
          <w:rtl/>
        </w:rPr>
        <w:t xml:space="preserve">עניינו </w:t>
      </w:r>
      <w:r w:rsidR="00413DDF">
        <w:rPr>
          <w:rFonts w:hint="cs"/>
          <w:rtl/>
        </w:rPr>
        <w:t>ב</w:t>
      </w:r>
      <w:r w:rsidR="00D91881">
        <w:rPr>
          <w:rFonts w:hint="cs"/>
          <w:rtl/>
        </w:rPr>
        <w:t>התחשבות בעיקרון אחידות הענישה, נוכח עונש המאסר</w:t>
      </w:r>
      <w:r w:rsidR="00413DDF">
        <w:rPr>
          <w:rFonts w:hint="cs"/>
          <w:rtl/>
        </w:rPr>
        <w:t xml:space="preserve"> בפועל </w:t>
      </w:r>
      <w:r w:rsidR="00D91881">
        <w:rPr>
          <w:rFonts w:hint="cs"/>
          <w:rtl/>
        </w:rPr>
        <w:t>ש</w:t>
      </w:r>
      <w:r w:rsidR="00413DDF">
        <w:rPr>
          <w:rFonts w:hint="cs"/>
          <w:rtl/>
        </w:rPr>
        <w:t xml:space="preserve">הושת </w:t>
      </w:r>
      <w:r w:rsidR="00D91881">
        <w:rPr>
          <w:rFonts w:hint="cs"/>
          <w:rtl/>
        </w:rPr>
        <w:t xml:space="preserve">על המעורב הנוסף בפרשה, האזרח אדרי. </w:t>
      </w:r>
      <w:r w:rsidR="00A84DA6">
        <w:rPr>
          <w:rFonts w:hint="cs"/>
          <w:rtl/>
        </w:rPr>
        <w:t xml:space="preserve">כידוע, </w:t>
      </w:r>
      <w:r w:rsidR="00341926">
        <w:rPr>
          <w:rFonts w:hint="cs"/>
          <w:rtl/>
        </w:rPr>
        <w:t>לעיקרון</w:t>
      </w:r>
      <w:r w:rsidR="009563B1">
        <w:rPr>
          <w:rFonts w:hint="cs"/>
          <w:rtl/>
        </w:rPr>
        <w:t xml:space="preserve"> אחידות הענישה </w:t>
      </w:r>
      <w:r w:rsidR="00D91881">
        <w:rPr>
          <w:rFonts w:hint="cs"/>
          <w:rtl/>
        </w:rPr>
        <w:t xml:space="preserve">יש לתת </w:t>
      </w:r>
      <w:r w:rsidR="009563B1">
        <w:rPr>
          <w:rFonts w:hint="cs"/>
          <w:rtl/>
        </w:rPr>
        <w:t xml:space="preserve">משקל </w:t>
      </w:r>
      <w:r w:rsidR="00341926">
        <w:rPr>
          <w:rFonts w:hint="cs"/>
          <w:rtl/>
        </w:rPr>
        <w:t xml:space="preserve">בעת עיצוב מתחם העונש ההולם </w:t>
      </w:r>
      <w:r w:rsidR="00A84DA6">
        <w:rPr>
          <w:rFonts w:hint="cs"/>
          <w:rtl/>
        </w:rPr>
        <w:t xml:space="preserve">ואף </w:t>
      </w:r>
      <w:r w:rsidR="00341926">
        <w:rPr>
          <w:rFonts w:hint="cs"/>
          <w:rtl/>
        </w:rPr>
        <w:t xml:space="preserve">בעת בחינת העונש הראוי בתוך המתחם (ע/8/21 </w:t>
      </w:r>
      <w:r w:rsidR="00341926">
        <w:rPr>
          <w:rFonts w:hint="cs"/>
          <w:b/>
          <w:bCs/>
          <w:rtl/>
        </w:rPr>
        <w:t>סמ"ר זנו נ' התובע הצבאי הראשי</w:t>
      </w:r>
      <w:r w:rsidR="00341926">
        <w:rPr>
          <w:rFonts w:hint="cs"/>
          <w:rtl/>
        </w:rPr>
        <w:t xml:space="preserve">, פסקה 39 (2022)); </w:t>
      </w:r>
      <w:r w:rsidR="00D91881">
        <w:rPr>
          <w:rFonts w:hint="cs"/>
          <w:rtl/>
        </w:rPr>
        <w:t xml:space="preserve">וזאת על מנת </w:t>
      </w:r>
      <w:r w:rsidR="00341926">
        <w:rPr>
          <w:rFonts w:hint="cs"/>
          <w:rtl/>
        </w:rPr>
        <w:t xml:space="preserve"> להבטיח קיומו של יחס הולם בין שותפים למעשה </w:t>
      </w:r>
      <w:r w:rsidR="00413DDF">
        <w:rPr>
          <w:rFonts w:hint="cs"/>
          <w:rtl/>
        </w:rPr>
        <w:t>ה</w:t>
      </w:r>
      <w:r w:rsidR="00341926">
        <w:rPr>
          <w:rFonts w:hint="cs"/>
          <w:rtl/>
        </w:rPr>
        <w:t xml:space="preserve">עבירה, כך שמדרג הענישה בין השותפים לבין עצמם ישקף את חלקם היחסי בפעילות העבריינית (ע"פ 4597/13 </w:t>
      </w:r>
      <w:r w:rsidR="00341926">
        <w:rPr>
          <w:rFonts w:hint="cs"/>
          <w:b/>
          <w:bCs/>
          <w:rtl/>
        </w:rPr>
        <w:t>פיצו נ' מדינת ישראל</w:t>
      </w:r>
      <w:r w:rsidR="00341926">
        <w:rPr>
          <w:rFonts w:hint="cs"/>
          <w:rtl/>
        </w:rPr>
        <w:t xml:space="preserve">, פסקה 22 (22.9.2014)). </w:t>
      </w:r>
      <w:r w:rsidR="00D91881">
        <w:rPr>
          <w:rFonts w:hint="cs"/>
          <w:rtl/>
        </w:rPr>
        <w:t xml:space="preserve">לצד זאת יוטעם, כי </w:t>
      </w:r>
      <w:r w:rsidR="00341926">
        <w:rPr>
          <w:rFonts w:hint="cs"/>
          <w:rtl/>
        </w:rPr>
        <w:t xml:space="preserve">עיקרון זה אינו עומד לבדו, ומלאכת </w:t>
      </w:r>
      <w:r w:rsidR="00F504DE">
        <w:rPr>
          <w:rFonts w:hint="cs"/>
          <w:rtl/>
        </w:rPr>
        <w:t xml:space="preserve">הענישה </w:t>
      </w:r>
      <w:r w:rsidR="00341926">
        <w:rPr>
          <w:rFonts w:hint="cs"/>
          <w:rtl/>
        </w:rPr>
        <w:t xml:space="preserve">אינה </w:t>
      </w:r>
      <w:r w:rsidR="00F504DE">
        <w:rPr>
          <w:rFonts w:hint="cs"/>
          <w:rtl/>
        </w:rPr>
        <w:t xml:space="preserve">יישום </w:t>
      </w:r>
      <w:r w:rsidR="00341926">
        <w:rPr>
          <w:rFonts w:hint="cs"/>
          <w:rtl/>
        </w:rPr>
        <w:t>של נוסחה מתמטית מדויקת</w:t>
      </w:r>
      <w:r w:rsidR="00413DDF">
        <w:rPr>
          <w:rFonts w:hint="cs"/>
          <w:rtl/>
        </w:rPr>
        <w:t xml:space="preserve">. </w:t>
      </w:r>
      <w:r w:rsidR="00341926">
        <w:rPr>
          <w:rFonts w:hint="cs"/>
          <w:rtl/>
        </w:rPr>
        <w:t xml:space="preserve">יש לבחון את נסיבותיה המיוחדות של העבירה </w:t>
      </w:r>
      <w:r w:rsidR="00413DDF">
        <w:rPr>
          <w:rFonts w:hint="cs"/>
          <w:rtl/>
        </w:rPr>
        <w:t>ש</w:t>
      </w:r>
      <w:r w:rsidR="00341926">
        <w:rPr>
          <w:rFonts w:hint="cs"/>
          <w:rtl/>
        </w:rPr>
        <w:t>בה הורשע כל שותף</w:t>
      </w:r>
      <w:r w:rsidR="00413DDF">
        <w:rPr>
          <w:rFonts w:hint="cs"/>
          <w:rtl/>
        </w:rPr>
        <w:t>, את חלקו בה,</w:t>
      </w:r>
      <w:r w:rsidR="00341926">
        <w:rPr>
          <w:rFonts w:hint="cs"/>
          <w:rtl/>
        </w:rPr>
        <w:t xml:space="preserve"> ואת נסיבותיו </w:t>
      </w:r>
      <w:r w:rsidR="00A84DA6">
        <w:rPr>
          <w:rFonts w:hint="cs"/>
          <w:rtl/>
        </w:rPr>
        <w:t xml:space="preserve">האישיות </w:t>
      </w:r>
      <w:r w:rsidR="00341926">
        <w:rPr>
          <w:rFonts w:hint="cs"/>
          <w:rtl/>
        </w:rPr>
        <w:t xml:space="preserve">של כל </w:t>
      </w:r>
      <w:r w:rsidR="00413DDF">
        <w:rPr>
          <w:rFonts w:hint="cs"/>
          <w:rtl/>
        </w:rPr>
        <w:t xml:space="preserve">שותף </w:t>
      </w:r>
      <w:r w:rsidR="00341926">
        <w:rPr>
          <w:rFonts w:hint="cs"/>
          <w:rtl/>
        </w:rPr>
        <w:t>בבוא</w:t>
      </w:r>
      <w:r w:rsidR="00A84DA6">
        <w:rPr>
          <w:rFonts w:hint="cs"/>
          <w:rtl/>
        </w:rPr>
        <w:t>נ</w:t>
      </w:r>
      <w:r w:rsidR="00341926">
        <w:rPr>
          <w:rFonts w:hint="cs"/>
          <w:rtl/>
        </w:rPr>
        <w:t xml:space="preserve">ו לגזור את </w:t>
      </w:r>
      <w:r w:rsidR="00A84DA6">
        <w:rPr>
          <w:rFonts w:hint="cs"/>
          <w:rtl/>
        </w:rPr>
        <w:t>ה</w:t>
      </w:r>
      <w:r w:rsidR="00341926">
        <w:rPr>
          <w:rFonts w:hint="cs"/>
          <w:rtl/>
        </w:rPr>
        <w:t xml:space="preserve">עונש (ע"פ 7269/21 </w:t>
      </w:r>
      <w:r w:rsidR="00341926">
        <w:rPr>
          <w:rFonts w:hint="cs"/>
          <w:b/>
          <w:bCs/>
          <w:rtl/>
        </w:rPr>
        <w:t xml:space="preserve">מדינת ישראל נ' </w:t>
      </w:r>
      <w:proofErr w:type="spellStart"/>
      <w:r w:rsidR="00341926">
        <w:rPr>
          <w:rFonts w:hint="cs"/>
          <w:b/>
          <w:bCs/>
          <w:rtl/>
        </w:rPr>
        <w:t>גבריל</w:t>
      </w:r>
      <w:proofErr w:type="spellEnd"/>
      <w:r w:rsidR="00341926">
        <w:rPr>
          <w:rFonts w:hint="cs"/>
          <w:rtl/>
        </w:rPr>
        <w:t xml:space="preserve">, פסקה 11 (7.4.2022)). </w:t>
      </w:r>
    </w:p>
    <w:p w14:paraId="73D2C444" w14:textId="77777777" w:rsidR="001759F5" w:rsidRPr="001759F5" w:rsidRDefault="00341926" w:rsidP="00442B3D">
      <w:pPr>
        <w:numPr>
          <w:ilvl w:val="0"/>
          <w:numId w:val="3"/>
        </w:numPr>
        <w:ind w:left="-58" w:firstLine="0"/>
        <w:contextualSpacing/>
        <w:rPr>
          <w:rFonts w:cs="Times New Roman"/>
          <w:color w:val="000000"/>
        </w:rPr>
      </w:pPr>
      <w:r>
        <w:rPr>
          <w:rFonts w:hint="cs"/>
          <w:rtl/>
        </w:rPr>
        <w:t>ביישום לענייננו,</w:t>
      </w:r>
      <w:r w:rsidR="001759F5">
        <w:rPr>
          <w:rFonts w:hint="cs"/>
          <w:rtl/>
        </w:rPr>
        <w:t xml:space="preserve"> </w:t>
      </w:r>
      <w:r w:rsidR="00D91881">
        <w:rPr>
          <w:rFonts w:hint="cs"/>
          <w:rtl/>
        </w:rPr>
        <w:t xml:space="preserve">סברנו כי </w:t>
      </w:r>
      <w:r>
        <w:rPr>
          <w:rFonts w:hint="cs"/>
          <w:rtl/>
        </w:rPr>
        <w:t xml:space="preserve"> על עניינו של המערער יש להשקיף בחומרה בשים לב למעילה באמון הניבטת ממעשיו, שעה שניצל את מעמדו כחייל להוצאת הרימון</w:t>
      </w:r>
      <w:r w:rsidR="00F504DE">
        <w:rPr>
          <w:rFonts w:hint="cs"/>
          <w:rtl/>
        </w:rPr>
        <w:t xml:space="preserve">. כמו כן, </w:t>
      </w:r>
      <w:r w:rsidR="00D91881">
        <w:rPr>
          <w:rFonts w:hint="cs"/>
          <w:rtl/>
        </w:rPr>
        <w:t>לזכות</w:t>
      </w:r>
      <w:r w:rsidR="00F504DE">
        <w:rPr>
          <w:rFonts w:hint="cs"/>
          <w:rtl/>
        </w:rPr>
        <w:t>ו</w:t>
      </w:r>
      <w:r w:rsidR="00D91881">
        <w:rPr>
          <w:rFonts w:hint="cs"/>
          <w:rtl/>
        </w:rPr>
        <w:t xml:space="preserve"> </w:t>
      </w:r>
      <w:r w:rsidR="00F504DE">
        <w:rPr>
          <w:rFonts w:hint="cs"/>
          <w:rtl/>
        </w:rPr>
        <w:t xml:space="preserve">של </w:t>
      </w:r>
      <w:r w:rsidR="00D91881">
        <w:rPr>
          <w:rFonts w:hint="cs"/>
          <w:rtl/>
        </w:rPr>
        <w:t xml:space="preserve">אדרי יש לזקוף </w:t>
      </w:r>
      <w:r w:rsidR="00F504DE">
        <w:rPr>
          <w:rFonts w:hint="cs"/>
          <w:rtl/>
        </w:rPr>
        <w:t>את שיתוף הפעולה בחקירה ו</w:t>
      </w:r>
      <w:r w:rsidR="00D170ED">
        <w:rPr>
          <w:rFonts w:hint="cs"/>
          <w:rtl/>
        </w:rPr>
        <w:t>הפלל</w:t>
      </w:r>
      <w:r w:rsidR="00F504DE">
        <w:rPr>
          <w:rFonts w:hint="cs"/>
          <w:rtl/>
        </w:rPr>
        <w:t>ת</w:t>
      </w:r>
      <w:r w:rsidR="00D170ED">
        <w:rPr>
          <w:rFonts w:hint="cs"/>
          <w:rtl/>
        </w:rPr>
        <w:t xml:space="preserve"> המעורבים האחרים</w:t>
      </w:r>
      <w:r w:rsidR="00F504DE">
        <w:rPr>
          <w:rFonts w:hint="cs"/>
          <w:rtl/>
        </w:rPr>
        <w:t>,</w:t>
      </w:r>
      <w:r w:rsidR="00D91881">
        <w:rPr>
          <w:rFonts w:hint="cs"/>
          <w:rtl/>
        </w:rPr>
        <w:t xml:space="preserve"> </w:t>
      </w:r>
      <w:r w:rsidR="00F504DE">
        <w:rPr>
          <w:rFonts w:hint="cs"/>
          <w:rtl/>
        </w:rPr>
        <w:t xml:space="preserve">שהביאו לתפיסת </w:t>
      </w:r>
      <w:r w:rsidR="00D91881">
        <w:rPr>
          <w:rFonts w:hint="cs"/>
          <w:rtl/>
        </w:rPr>
        <w:t>הרימון הכדורים</w:t>
      </w:r>
      <w:r w:rsidR="00F504DE">
        <w:rPr>
          <w:rFonts w:hint="cs"/>
          <w:rtl/>
        </w:rPr>
        <w:t xml:space="preserve">. אדרי גם הורשע כאמור, </w:t>
      </w:r>
      <w:r w:rsidR="00D170ED">
        <w:rPr>
          <w:rFonts w:hint="cs"/>
          <w:rtl/>
        </w:rPr>
        <w:t xml:space="preserve">בהחזקת הרימון ולא במכירתו. </w:t>
      </w:r>
      <w:r>
        <w:rPr>
          <w:rFonts w:hint="cs"/>
          <w:rtl/>
        </w:rPr>
        <w:t xml:space="preserve">עם זאת  אדרי, </w:t>
      </w:r>
      <w:r w:rsidR="00A84DA6">
        <w:rPr>
          <w:rFonts w:hint="cs"/>
          <w:rtl/>
        </w:rPr>
        <w:t xml:space="preserve">בשונה מן </w:t>
      </w:r>
      <w:r w:rsidR="00D91881">
        <w:rPr>
          <w:rFonts w:hint="cs"/>
          <w:rtl/>
        </w:rPr>
        <w:t xml:space="preserve">המערער </w:t>
      </w:r>
      <w:r>
        <w:rPr>
          <w:rFonts w:hint="cs"/>
          <w:rtl/>
        </w:rPr>
        <w:t>הוא בעל עבר פלילי מכביד, והורשע גם בהחזקת סמים.</w:t>
      </w:r>
      <w:r w:rsidR="00D91881">
        <w:rPr>
          <w:rFonts w:hint="cs"/>
          <w:rtl/>
        </w:rPr>
        <w:t xml:space="preserve"> לא מצאנו אפוא כי יש בהשוואת עניינו של המערער לאדרי להביא להקלה בעונשו, אך בנסיבות אלה </w:t>
      </w:r>
      <w:r w:rsidR="00A84DA6">
        <w:rPr>
          <w:rFonts w:hint="cs"/>
          <w:rtl/>
        </w:rPr>
        <w:t xml:space="preserve">גם </w:t>
      </w:r>
      <w:r w:rsidR="00D91881">
        <w:rPr>
          <w:rFonts w:hint="cs"/>
          <w:rtl/>
        </w:rPr>
        <w:t xml:space="preserve">לא סברנו כי יש </w:t>
      </w:r>
      <w:r>
        <w:rPr>
          <w:rFonts w:hint="cs"/>
          <w:rtl/>
        </w:rPr>
        <w:t>מקום להחמרה</w:t>
      </w:r>
      <w:r w:rsidR="00D170ED">
        <w:rPr>
          <w:rFonts w:hint="cs"/>
          <w:rtl/>
        </w:rPr>
        <w:t xml:space="preserve"> </w:t>
      </w:r>
      <w:r w:rsidR="00D170ED">
        <w:rPr>
          <w:rFonts w:hint="cs"/>
          <w:b/>
          <w:bCs/>
          <w:rtl/>
        </w:rPr>
        <w:t>נוספת</w:t>
      </w:r>
      <w:r>
        <w:rPr>
          <w:rFonts w:hint="cs"/>
          <w:rtl/>
        </w:rPr>
        <w:t xml:space="preserve"> בעניינו של המערער לעומת אדרי</w:t>
      </w:r>
      <w:r w:rsidR="00D170ED">
        <w:rPr>
          <w:rFonts w:hint="cs"/>
          <w:rtl/>
        </w:rPr>
        <w:t xml:space="preserve">. </w:t>
      </w:r>
      <w:r>
        <w:rPr>
          <w:rFonts w:hint="cs"/>
          <w:rtl/>
        </w:rPr>
        <w:t xml:space="preserve"> </w:t>
      </w:r>
    </w:p>
    <w:p w14:paraId="77C048E1" w14:textId="77777777" w:rsidR="00BB71F8" w:rsidRPr="00BB71F8" w:rsidRDefault="00A84DA6" w:rsidP="00442B3D">
      <w:pPr>
        <w:numPr>
          <w:ilvl w:val="0"/>
          <w:numId w:val="3"/>
        </w:numPr>
        <w:spacing w:line="353" w:lineRule="auto"/>
        <w:ind w:left="-58" w:firstLine="0"/>
        <w:contextualSpacing/>
        <w:outlineLvl w:val="0"/>
        <w:rPr>
          <w:rFonts w:cs="Times New Roman"/>
          <w:color w:val="000000"/>
        </w:rPr>
      </w:pPr>
      <w:r>
        <w:rPr>
          <w:rFonts w:hint="cs"/>
          <w:rtl/>
        </w:rPr>
        <w:t xml:space="preserve">אשר למידתו של עונש המאסר </w:t>
      </w:r>
      <w:r w:rsidR="000E3984">
        <w:rPr>
          <w:rFonts w:hint="cs"/>
          <w:rtl/>
        </w:rPr>
        <w:t xml:space="preserve">בתוך </w:t>
      </w:r>
      <w:r>
        <w:rPr>
          <w:rFonts w:hint="cs"/>
          <w:rtl/>
        </w:rPr>
        <w:t>ה</w:t>
      </w:r>
      <w:r w:rsidR="000E3984">
        <w:rPr>
          <w:rFonts w:hint="cs"/>
          <w:rtl/>
        </w:rPr>
        <w:t>מתחם שנקבע</w:t>
      </w:r>
      <w:r w:rsidR="007A4FFA">
        <w:rPr>
          <w:rFonts w:hint="cs"/>
          <w:rtl/>
        </w:rPr>
        <w:t xml:space="preserve">: </w:t>
      </w:r>
      <w:r>
        <w:rPr>
          <w:rFonts w:hint="cs"/>
          <w:rtl/>
        </w:rPr>
        <w:t>אכן, יש ליתן משקל ל</w:t>
      </w:r>
      <w:r w:rsidR="000E3984">
        <w:rPr>
          <w:rFonts w:hint="cs"/>
          <w:rtl/>
        </w:rPr>
        <w:t>מוטיבציה ש</w:t>
      </w:r>
      <w:r>
        <w:rPr>
          <w:rFonts w:hint="cs"/>
          <w:rtl/>
        </w:rPr>
        <w:t xml:space="preserve">ל </w:t>
      </w:r>
      <w:r w:rsidR="000E3984">
        <w:rPr>
          <w:rFonts w:hint="cs"/>
          <w:rtl/>
        </w:rPr>
        <w:t xml:space="preserve">המערער לשיקום, </w:t>
      </w:r>
      <w:r>
        <w:rPr>
          <w:rFonts w:hint="cs"/>
          <w:rtl/>
        </w:rPr>
        <w:t>ל</w:t>
      </w:r>
      <w:r w:rsidR="00634F76">
        <w:rPr>
          <w:rFonts w:hint="cs"/>
          <w:rtl/>
        </w:rPr>
        <w:t xml:space="preserve">הודאתו באשמה, </w:t>
      </w:r>
      <w:r>
        <w:rPr>
          <w:rFonts w:hint="cs"/>
          <w:rtl/>
        </w:rPr>
        <w:t>ל</w:t>
      </w:r>
      <w:r w:rsidR="00634F76">
        <w:rPr>
          <w:rFonts w:hint="cs"/>
          <w:rtl/>
        </w:rPr>
        <w:t>הבעת החרטה ו</w:t>
      </w:r>
      <w:r>
        <w:rPr>
          <w:rFonts w:hint="cs"/>
          <w:rtl/>
        </w:rPr>
        <w:t xml:space="preserve">לביטויי </w:t>
      </w:r>
      <w:r w:rsidR="00634F76">
        <w:rPr>
          <w:rFonts w:hint="cs"/>
          <w:rtl/>
        </w:rPr>
        <w:t xml:space="preserve">ההפנמה, </w:t>
      </w:r>
      <w:r>
        <w:rPr>
          <w:rFonts w:hint="cs"/>
          <w:rtl/>
        </w:rPr>
        <w:t>ל</w:t>
      </w:r>
      <w:r w:rsidR="00634F76">
        <w:rPr>
          <w:rFonts w:hint="cs"/>
          <w:rtl/>
        </w:rPr>
        <w:t>רצונו בשיקום ו</w:t>
      </w:r>
      <w:r>
        <w:rPr>
          <w:rFonts w:hint="cs"/>
          <w:rtl/>
        </w:rPr>
        <w:t>ל</w:t>
      </w:r>
      <w:r w:rsidR="00634F76">
        <w:rPr>
          <w:rFonts w:hint="cs"/>
          <w:rtl/>
        </w:rPr>
        <w:t>נכונות משפחתו לתמוך בו לשם כך. א</w:t>
      </w:r>
      <w:r>
        <w:rPr>
          <w:rFonts w:hint="cs"/>
          <w:rtl/>
        </w:rPr>
        <w:t xml:space="preserve">לא, שבשלב זה, כל שיש בידינו לקבוע הוא כי למערער </w:t>
      </w:r>
      <w:r w:rsidR="00634F76">
        <w:rPr>
          <w:rFonts w:hint="cs"/>
          <w:rtl/>
        </w:rPr>
        <w:lastRenderedPageBreak/>
        <w:t xml:space="preserve">פוטנציאל </w:t>
      </w:r>
      <w:r>
        <w:rPr>
          <w:rFonts w:hint="cs"/>
          <w:rtl/>
        </w:rPr>
        <w:t xml:space="preserve">לשיקום שטרם </w:t>
      </w:r>
      <w:r w:rsidR="00634F76">
        <w:rPr>
          <w:rFonts w:hint="cs"/>
          <w:rtl/>
        </w:rPr>
        <w:t>ה</w:t>
      </w:r>
      <w:r>
        <w:rPr>
          <w:rFonts w:hint="cs"/>
          <w:rtl/>
        </w:rPr>
        <w:t xml:space="preserve">ניב תוצאות, גם לא ראשוניות. </w:t>
      </w:r>
      <w:r w:rsidR="00634F76">
        <w:rPr>
          <w:rFonts w:hint="cs"/>
          <w:rtl/>
        </w:rPr>
        <w:t>כ</w:t>
      </w:r>
      <w:r>
        <w:rPr>
          <w:rFonts w:hint="cs"/>
          <w:rtl/>
        </w:rPr>
        <w:t xml:space="preserve">מפורט בהלכה הפסוקה, </w:t>
      </w:r>
      <w:r w:rsidR="00634F76">
        <w:rPr>
          <w:rFonts w:hint="cs"/>
          <w:rtl/>
        </w:rPr>
        <w:t xml:space="preserve">המונח "סיכוי של ממש" לשיקום, </w:t>
      </w:r>
      <w:r>
        <w:rPr>
          <w:rFonts w:hint="cs"/>
          <w:rtl/>
        </w:rPr>
        <w:t>ש</w:t>
      </w:r>
      <w:r w:rsidR="00634F76">
        <w:rPr>
          <w:rFonts w:hint="cs"/>
          <w:rtl/>
        </w:rPr>
        <w:t>בו נוקט לשונו של סעיף 40ד(א)</w:t>
      </w:r>
      <w:r w:rsidR="00634F76">
        <w:rPr>
          <w:rFonts w:hint="cs"/>
        </w:rPr>
        <w:t xml:space="preserve"> </w:t>
      </w:r>
      <w:r w:rsidR="00634F76">
        <w:rPr>
          <w:rFonts w:hint="cs"/>
          <w:rtl/>
        </w:rPr>
        <w:t xml:space="preserve">לחוק העונשין, משמעו כי יש לבחון מגוון שיקולים הכוללים בין היתר הצלחה בהליכים טיפוליים והצגת אינדיקציות </w:t>
      </w:r>
      <w:r>
        <w:rPr>
          <w:rFonts w:hint="cs"/>
          <w:rtl/>
        </w:rPr>
        <w:t xml:space="preserve">מוחשיות </w:t>
      </w:r>
      <w:r w:rsidR="00634F76">
        <w:rPr>
          <w:rFonts w:hint="cs"/>
          <w:rtl/>
        </w:rPr>
        <w:t>לשינוי בהתנהגות ודרך החשיבה</w:t>
      </w:r>
      <w:r>
        <w:rPr>
          <w:rFonts w:hint="cs"/>
          <w:rtl/>
        </w:rPr>
        <w:t xml:space="preserve">. נקבע, כי </w:t>
      </w:r>
      <w:r w:rsidR="00634F76">
        <w:rPr>
          <w:rFonts w:hint="cs"/>
          <w:rtl/>
        </w:rPr>
        <w:t xml:space="preserve">סטייה </w:t>
      </w:r>
      <w:r>
        <w:rPr>
          <w:rFonts w:hint="cs"/>
          <w:rtl/>
        </w:rPr>
        <w:t>לקולה מ</w:t>
      </w:r>
      <w:r w:rsidR="00634F76">
        <w:rPr>
          <w:rFonts w:hint="cs"/>
          <w:rtl/>
        </w:rPr>
        <w:t>מתחם העונש ההולם ת</w:t>
      </w:r>
      <w:r>
        <w:rPr>
          <w:rFonts w:hint="cs"/>
          <w:rtl/>
        </w:rPr>
        <w:t xml:space="preserve">יעשה </w:t>
      </w:r>
      <w:r w:rsidR="00634F76">
        <w:rPr>
          <w:rFonts w:hint="cs"/>
          <w:rtl/>
        </w:rPr>
        <w:t xml:space="preserve">רק במקרים שבהם קיימים סיכויי שיקום מובהקים, המצדיקים, בבחינת יוצא מהכלל, לסטות ממנו לקולה (ע"פ 8377/18 </w:t>
      </w:r>
      <w:r w:rsidR="00634F76" w:rsidRPr="00634F76">
        <w:rPr>
          <w:rFonts w:hint="cs"/>
          <w:b/>
          <w:bCs/>
          <w:rtl/>
        </w:rPr>
        <w:t>פלוני נ' מדינת ישראל</w:t>
      </w:r>
      <w:r w:rsidR="00634F76">
        <w:rPr>
          <w:rFonts w:hint="cs"/>
          <w:rtl/>
        </w:rPr>
        <w:t xml:space="preserve">, פסקה 13 (31.7.2019)). </w:t>
      </w:r>
      <w:r w:rsidR="00BB71F8">
        <w:rPr>
          <w:rFonts w:hint="cs"/>
          <w:rtl/>
        </w:rPr>
        <w:t xml:space="preserve">בכך גם נבדל עניינו של המערער </w:t>
      </w:r>
      <w:r>
        <w:rPr>
          <w:rFonts w:hint="cs"/>
          <w:rtl/>
        </w:rPr>
        <w:t xml:space="preserve">דכאן </w:t>
      </w:r>
      <w:r w:rsidR="00BB71F8">
        <w:rPr>
          <w:rFonts w:hint="cs"/>
          <w:rtl/>
        </w:rPr>
        <w:t>מ</w:t>
      </w:r>
      <w:r>
        <w:rPr>
          <w:rFonts w:hint="cs"/>
          <w:rtl/>
        </w:rPr>
        <w:t>עניינו של המערער ב</w:t>
      </w:r>
      <w:r w:rsidR="00BB71F8">
        <w:rPr>
          <w:rFonts w:hint="cs"/>
          <w:rtl/>
        </w:rPr>
        <w:t xml:space="preserve">ע"פ 4332/21 </w:t>
      </w:r>
      <w:proofErr w:type="spellStart"/>
      <w:r w:rsidR="00BB71F8">
        <w:rPr>
          <w:rFonts w:hint="cs"/>
          <w:b/>
          <w:bCs/>
          <w:rtl/>
        </w:rPr>
        <w:t>עאסלה</w:t>
      </w:r>
      <w:proofErr w:type="spellEnd"/>
      <w:r w:rsidR="00BB71F8">
        <w:rPr>
          <w:rFonts w:hint="cs"/>
          <w:b/>
          <w:bCs/>
          <w:rtl/>
        </w:rPr>
        <w:t xml:space="preserve"> נ' מדינת ישראל</w:t>
      </w:r>
      <w:r w:rsidR="00BB71F8">
        <w:rPr>
          <w:rFonts w:hint="cs"/>
          <w:rtl/>
        </w:rPr>
        <w:t xml:space="preserve"> (20.2.2022), </w:t>
      </w:r>
      <w:r>
        <w:rPr>
          <w:rFonts w:hint="cs"/>
          <w:rtl/>
        </w:rPr>
        <w:t>ש</w:t>
      </w:r>
      <w:r w:rsidR="00BB71F8">
        <w:rPr>
          <w:rFonts w:hint="cs"/>
          <w:rtl/>
        </w:rPr>
        <w:t>אליו הפנתה ההגנה</w:t>
      </w:r>
      <w:r>
        <w:rPr>
          <w:rFonts w:hint="cs"/>
          <w:rtl/>
        </w:rPr>
        <w:t xml:space="preserve">. באותו מקרה </w:t>
      </w:r>
      <w:r w:rsidR="000E3984">
        <w:rPr>
          <w:rFonts w:hint="cs"/>
          <w:rtl/>
        </w:rPr>
        <w:t>הוחלט להקל בעונשו של מי ש</w:t>
      </w:r>
      <w:r w:rsidR="00BB71F8">
        <w:rPr>
          <w:rFonts w:hint="cs"/>
          <w:rtl/>
        </w:rPr>
        <w:t>השתת</w:t>
      </w:r>
      <w:r w:rsidR="000E3984">
        <w:rPr>
          <w:rFonts w:hint="cs"/>
          <w:rtl/>
        </w:rPr>
        <w:t>ף</w:t>
      </w:r>
      <w:r w:rsidR="00BB71F8">
        <w:rPr>
          <w:rFonts w:hint="cs"/>
          <w:rtl/>
        </w:rPr>
        <w:t xml:space="preserve"> בהליך טיפולי משמעותי </w:t>
      </w:r>
      <w:r>
        <w:rPr>
          <w:rFonts w:hint="cs"/>
          <w:rtl/>
        </w:rPr>
        <w:t xml:space="preserve">אשר </w:t>
      </w:r>
      <w:r w:rsidR="00BB71F8">
        <w:rPr>
          <w:rFonts w:hint="cs"/>
          <w:rtl/>
        </w:rPr>
        <w:t xml:space="preserve">הוביל להפחתה ניכרת </w:t>
      </w:r>
      <w:r>
        <w:rPr>
          <w:rFonts w:hint="cs"/>
          <w:rtl/>
        </w:rPr>
        <w:t xml:space="preserve">במידת </w:t>
      </w:r>
      <w:r w:rsidR="00BB71F8">
        <w:rPr>
          <w:rFonts w:hint="cs"/>
          <w:rtl/>
        </w:rPr>
        <w:t xml:space="preserve">המסוכנות הנשקפת </w:t>
      </w:r>
      <w:r w:rsidR="000E3984">
        <w:rPr>
          <w:rFonts w:hint="cs"/>
          <w:rtl/>
        </w:rPr>
        <w:t xml:space="preserve">ממנו. </w:t>
      </w:r>
      <w:r w:rsidR="00BB71F8">
        <w:rPr>
          <w:rFonts w:hint="cs"/>
          <w:rtl/>
        </w:rPr>
        <w:t xml:space="preserve"> </w:t>
      </w:r>
    </w:p>
    <w:p w14:paraId="26B8DA66" w14:textId="77777777" w:rsidR="00BD592D" w:rsidRPr="00921C5E" w:rsidRDefault="00A84DA6" w:rsidP="00442B3D">
      <w:pPr>
        <w:numPr>
          <w:ilvl w:val="0"/>
          <w:numId w:val="3"/>
        </w:numPr>
        <w:spacing w:line="353" w:lineRule="auto"/>
        <w:ind w:left="-58" w:firstLine="0"/>
        <w:contextualSpacing/>
        <w:outlineLvl w:val="0"/>
        <w:rPr>
          <w:rFonts w:cs="Times New Roman"/>
          <w:color w:val="000000"/>
        </w:rPr>
      </w:pPr>
      <w:r>
        <w:rPr>
          <w:rFonts w:hint="cs"/>
          <w:rtl/>
        </w:rPr>
        <w:t xml:space="preserve">זאת ועוד, </w:t>
      </w:r>
      <w:r w:rsidR="005C2297">
        <w:rPr>
          <w:rFonts w:hint="cs"/>
          <w:rtl/>
        </w:rPr>
        <w:t>א</w:t>
      </w:r>
      <w:r w:rsidR="006916D4">
        <w:rPr>
          <w:rFonts w:hint="cs"/>
          <w:rtl/>
        </w:rPr>
        <w:t>ת שיקולי השיקום יש לאז</w:t>
      </w:r>
      <w:r w:rsidR="00AA240D">
        <w:rPr>
          <w:rFonts w:hint="cs"/>
          <w:rtl/>
        </w:rPr>
        <w:t>ן אל מול שיקולי</w:t>
      </w:r>
      <w:r>
        <w:rPr>
          <w:rFonts w:hint="cs"/>
          <w:rtl/>
        </w:rPr>
        <w:t xml:space="preserve"> הענישה </w:t>
      </w:r>
      <w:r w:rsidR="00763D13">
        <w:rPr>
          <w:rFonts w:hint="cs"/>
          <w:rtl/>
        </w:rPr>
        <w:t xml:space="preserve">הנוספים </w:t>
      </w:r>
      <w:r w:rsidR="009D3691">
        <w:rPr>
          <w:rFonts w:hint="cs"/>
          <w:rtl/>
        </w:rPr>
        <w:t xml:space="preserve">ובהם </w:t>
      </w:r>
      <w:r w:rsidR="00763D13">
        <w:rPr>
          <w:rFonts w:hint="cs"/>
          <w:rtl/>
        </w:rPr>
        <w:t xml:space="preserve">גם </w:t>
      </w:r>
      <w:r w:rsidR="009D3691">
        <w:rPr>
          <w:rFonts w:hint="cs"/>
          <w:rtl/>
        </w:rPr>
        <w:t>שיקולי ההרתעה</w:t>
      </w:r>
      <w:r w:rsidR="00763D13">
        <w:rPr>
          <w:rFonts w:hint="cs"/>
          <w:rtl/>
        </w:rPr>
        <w:t xml:space="preserve">, המתקיימים ביתר שאת, במסגרת </w:t>
      </w:r>
      <w:r w:rsidR="009D3691">
        <w:rPr>
          <w:rFonts w:hint="cs"/>
          <w:rtl/>
        </w:rPr>
        <w:t>הצבאית</w:t>
      </w:r>
      <w:r w:rsidR="00D27EDE">
        <w:rPr>
          <w:rFonts w:hint="cs"/>
          <w:rtl/>
        </w:rPr>
        <w:t xml:space="preserve">, לנוכח נגישותם של אמצעי לחימה וזמינותם </w:t>
      </w:r>
      <w:r w:rsidR="00763D13">
        <w:rPr>
          <w:rFonts w:hint="cs"/>
          <w:rtl/>
        </w:rPr>
        <w:t>עבור ה</w:t>
      </w:r>
      <w:r w:rsidR="00D27EDE">
        <w:rPr>
          <w:rFonts w:hint="cs"/>
          <w:rtl/>
        </w:rPr>
        <w:t xml:space="preserve">חיילים </w:t>
      </w:r>
      <w:r w:rsidR="009D3691">
        <w:rPr>
          <w:rFonts w:hint="cs"/>
          <w:rtl/>
        </w:rPr>
        <w:t xml:space="preserve">(ע/10/21 </w:t>
      </w:r>
      <w:r w:rsidR="009D3691" w:rsidRPr="00634F76">
        <w:rPr>
          <w:rFonts w:hint="cs"/>
          <w:b/>
          <w:bCs/>
          <w:rtl/>
        </w:rPr>
        <w:t xml:space="preserve">רב"ט </w:t>
      </w:r>
      <w:proofErr w:type="spellStart"/>
      <w:r w:rsidR="009D3691" w:rsidRPr="00634F76">
        <w:rPr>
          <w:rFonts w:hint="cs"/>
          <w:b/>
          <w:bCs/>
          <w:rtl/>
        </w:rPr>
        <w:t>מילנר</w:t>
      </w:r>
      <w:proofErr w:type="spellEnd"/>
      <w:r w:rsidR="009D3691" w:rsidRPr="00634F76">
        <w:rPr>
          <w:rFonts w:hint="cs"/>
          <w:b/>
          <w:bCs/>
          <w:rtl/>
        </w:rPr>
        <w:t xml:space="preserve"> נ' התובע הצבאי הראשי</w:t>
      </w:r>
      <w:r w:rsidR="009D3691">
        <w:rPr>
          <w:rFonts w:hint="cs"/>
          <w:rtl/>
        </w:rPr>
        <w:t>, פסקה 29 (2021) והפסיקה המוזכרת שם</w:t>
      </w:r>
      <w:r w:rsidR="00634F76">
        <w:rPr>
          <w:rFonts w:hint="cs"/>
          <w:rtl/>
        </w:rPr>
        <w:t xml:space="preserve">; ע/5/22 </w:t>
      </w:r>
      <w:r w:rsidR="007A4DE8" w:rsidRPr="007A4DE8">
        <w:rPr>
          <w:rFonts w:hint="cs"/>
          <w:b/>
          <w:bCs/>
          <w:rtl/>
        </w:rPr>
        <w:t>סמל</w:t>
      </w:r>
      <w:r w:rsidR="007A4DE8">
        <w:rPr>
          <w:rFonts w:hint="cs"/>
          <w:rtl/>
        </w:rPr>
        <w:t xml:space="preserve"> </w:t>
      </w:r>
      <w:r w:rsidR="00634F76">
        <w:rPr>
          <w:rFonts w:hint="cs"/>
          <w:b/>
          <w:bCs/>
          <w:rtl/>
        </w:rPr>
        <w:t xml:space="preserve">ירדן </w:t>
      </w:r>
      <w:r w:rsidR="00634F76">
        <w:rPr>
          <w:rFonts w:hint="cs"/>
          <w:rtl/>
        </w:rPr>
        <w:t>לעיל</w:t>
      </w:r>
      <w:r w:rsidR="009D3691">
        <w:rPr>
          <w:rFonts w:hint="cs"/>
          <w:rtl/>
        </w:rPr>
        <w:t>).</w:t>
      </w:r>
      <w:r w:rsidR="000E3984">
        <w:rPr>
          <w:rFonts w:hint="cs"/>
          <w:rtl/>
        </w:rPr>
        <w:t xml:space="preserve"> </w:t>
      </w:r>
      <w:r w:rsidR="00763D13">
        <w:rPr>
          <w:rFonts w:hint="cs"/>
          <w:rtl/>
        </w:rPr>
        <w:t xml:space="preserve">בד בבד, </w:t>
      </w:r>
      <w:r w:rsidR="000E3984">
        <w:rPr>
          <w:rFonts w:hint="cs"/>
          <w:rtl/>
        </w:rPr>
        <w:t>כאמור</w:t>
      </w:r>
      <w:r w:rsidR="00763D13">
        <w:rPr>
          <w:rFonts w:hint="cs"/>
          <w:rtl/>
        </w:rPr>
        <w:t>,</w:t>
      </w:r>
      <w:r w:rsidR="000E3984">
        <w:rPr>
          <w:rFonts w:hint="cs"/>
          <w:rtl/>
        </w:rPr>
        <w:t xml:space="preserve"> לא מצאנו גם להחמיר את עונשו של המערער בתוך המתחם</w:t>
      </w:r>
      <w:r w:rsidR="00763D13">
        <w:rPr>
          <w:rFonts w:hint="cs"/>
          <w:rtl/>
        </w:rPr>
        <w:t xml:space="preserve"> שנקבע. בקביעתנו זו </w:t>
      </w:r>
      <w:r w:rsidR="000E3984">
        <w:rPr>
          <w:rFonts w:hint="cs"/>
          <w:rtl/>
        </w:rPr>
        <w:t xml:space="preserve">התחשבנו </w:t>
      </w:r>
      <w:r w:rsidR="00921C5E">
        <w:rPr>
          <w:rFonts w:hint="cs"/>
          <w:rtl/>
        </w:rPr>
        <w:t xml:space="preserve">בהודאתו של המערער, </w:t>
      </w:r>
      <w:r w:rsidR="00763D13">
        <w:rPr>
          <w:rFonts w:hint="cs"/>
          <w:rtl/>
        </w:rPr>
        <w:t xml:space="preserve">בעברו הנקי, </w:t>
      </w:r>
      <w:r w:rsidR="00921C5E">
        <w:rPr>
          <w:rFonts w:hint="cs"/>
          <w:rtl/>
        </w:rPr>
        <w:t xml:space="preserve">בהבעת החרטה ואף בפוטנציאל השיקום הקיים, אף </w:t>
      </w:r>
      <w:r w:rsidR="00763D13">
        <w:rPr>
          <w:rFonts w:hint="cs"/>
          <w:rtl/>
        </w:rPr>
        <w:t>ש</w:t>
      </w:r>
      <w:r w:rsidR="00921C5E">
        <w:rPr>
          <w:rFonts w:hint="cs"/>
          <w:rtl/>
        </w:rPr>
        <w:t xml:space="preserve">אינו מצדיק חריגה לקולה מהמתחם שנקבע (ע"פ 5634/16 </w:t>
      </w:r>
      <w:r w:rsidR="00921C5E" w:rsidRPr="00921C5E">
        <w:rPr>
          <w:rFonts w:hint="cs"/>
          <w:b/>
          <w:bCs/>
          <w:rtl/>
        </w:rPr>
        <w:t>אור שחר נ' מדינת ישראל</w:t>
      </w:r>
      <w:r w:rsidR="00921C5E">
        <w:rPr>
          <w:rFonts w:hint="cs"/>
          <w:rtl/>
        </w:rPr>
        <w:t>, פסקה  13 (27.10.2016))</w:t>
      </w:r>
      <w:r w:rsidR="00763D13">
        <w:rPr>
          <w:rFonts w:hint="cs"/>
          <w:rtl/>
        </w:rPr>
        <w:t xml:space="preserve">. זאת ועוד, </w:t>
      </w:r>
      <w:r w:rsidR="00BD592D">
        <w:rPr>
          <w:rFonts w:hint="cs"/>
          <w:rtl/>
        </w:rPr>
        <w:t>כידוע</w:t>
      </w:r>
      <w:r w:rsidR="00B87D7E">
        <w:rPr>
          <w:rFonts w:hint="cs"/>
          <w:rtl/>
        </w:rPr>
        <w:t xml:space="preserve">, </w:t>
      </w:r>
      <w:r w:rsidR="00BD592D">
        <w:rPr>
          <w:rFonts w:hint="cs"/>
          <w:rtl/>
        </w:rPr>
        <w:t xml:space="preserve">ערכאת הערעור לא תתערב בעונש שנגזר על ידי בית הדין קמא, אלא במקרים חריגים </w:t>
      </w:r>
      <w:r w:rsidR="00B87D7E">
        <w:rPr>
          <w:rFonts w:hint="cs"/>
          <w:rtl/>
        </w:rPr>
        <w:t>ש</w:t>
      </w:r>
      <w:r w:rsidR="00BD592D">
        <w:rPr>
          <w:rFonts w:hint="cs"/>
          <w:rtl/>
        </w:rPr>
        <w:t>בהם נפלה טעות מהותית ובולטת בגזר הדין, או מקום שבו העונש שהוטל חורג באופן קיצוני מ</w:t>
      </w:r>
      <w:r w:rsidR="00763D13">
        <w:rPr>
          <w:rFonts w:hint="cs"/>
          <w:rtl/>
        </w:rPr>
        <w:t xml:space="preserve">מדיניות </w:t>
      </w:r>
      <w:r w:rsidR="00BD592D">
        <w:rPr>
          <w:rFonts w:hint="cs"/>
          <w:rtl/>
        </w:rPr>
        <w:t xml:space="preserve">הענישה </w:t>
      </w:r>
      <w:r w:rsidR="002C71CD">
        <w:rPr>
          <w:rFonts w:hint="cs"/>
          <w:rtl/>
        </w:rPr>
        <w:t>הנוהג</w:t>
      </w:r>
      <w:r w:rsidR="00BD592D">
        <w:rPr>
          <w:rFonts w:hint="cs"/>
          <w:rtl/>
        </w:rPr>
        <w:t xml:space="preserve">ת </w:t>
      </w:r>
      <w:r w:rsidR="002C71CD">
        <w:rPr>
          <w:rFonts w:hint="cs"/>
          <w:rtl/>
        </w:rPr>
        <w:t>בנסיבות דומות (</w:t>
      </w:r>
      <w:r w:rsidR="00BD592D" w:rsidRPr="00AE76C3">
        <w:rPr>
          <w:rtl/>
        </w:rPr>
        <w:t xml:space="preserve">ע"פ 4387/20 </w:t>
      </w:r>
      <w:r w:rsidR="00BD592D" w:rsidRPr="00921C5E">
        <w:rPr>
          <w:b/>
          <w:bCs/>
          <w:rtl/>
        </w:rPr>
        <w:t>מדינת ישראל נ' דרור</w:t>
      </w:r>
      <w:r w:rsidR="00BD592D" w:rsidRPr="00AE76C3">
        <w:rPr>
          <w:rtl/>
        </w:rPr>
        <w:t>, פסקה 12 (8.2.2021)</w:t>
      </w:r>
      <w:r w:rsidR="00BD592D">
        <w:rPr>
          <w:rFonts w:hint="cs"/>
          <w:rtl/>
        </w:rPr>
        <w:t xml:space="preserve">; ע/54/20 </w:t>
      </w:r>
      <w:r w:rsidR="00BD592D" w:rsidRPr="00921C5E">
        <w:rPr>
          <w:rFonts w:hint="cs"/>
          <w:b/>
          <w:bCs/>
          <w:rtl/>
        </w:rPr>
        <w:t>טור' שאשא נ' התובע הצבאי הראשי</w:t>
      </w:r>
      <w:r w:rsidR="00BD592D">
        <w:rPr>
          <w:rFonts w:hint="cs"/>
          <w:rtl/>
        </w:rPr>
        <w:t>, פסקה 21 (2021)</w:t>
      </w:r>
      <w:r w:rsidR="00BD592D" w:rsidRPr="00AE76C3">
        <w:rPr>
          <w:rtl/>
        </w:rPr>
        <w:t>)</w:t>
      </w:r>
      <w:r w:rsidR="00921C5E">
        <w:rPr>
          <w:rFonts w:hint="cs"/>
          <w:rtl/>
        </w:rPr>
        <w:t>.</w:t>
      </w:r>
      <w:r w:rsidR="00B87D7E">
        <w:rPr>
          <w:rFonts w:hint="cs"/>
          <w:rtl/>
        </w:rPr>
        <w:t xml:space="preserve"> </w:t>
      </w:r>
    </w:p>
    <w:p w14:paraId="1C9F3BDF" w14:textId="77777777" w:rsidR="00921C5E" w:rsidRPr="00921C5E" w:rsidRDefault="00763D13" w:rsidP="00442B3D">
      <w:pPr>
        <w:numPr>
          <w:ilvl w:val="0"/>
          <w:numId w:val="3"/>
        </w:numPr>
        <w:ind w:left="-58" w:firstLine="0"/>
        <w:contextualSpacing/>
        <w:rPr>
          <w:rFonts w:cs="Times New Roman"/>
          <w:color w:val="000000"/>
        </w:rPr>
      </w:pPr>
      <w:r>
        <w:rPr>
          <w:rFonts w:hint="cs"/>
          <w:rtl/>
        </w:rPr>
        <w:t xml:space="preserve">כפי שציינו לעיל, </w:t>
      </w:r>
      <w:r w:rsidR="000E3984">
        <w:rPr>
          <w:rFonts w:hint="cs"/>
          <w:rtl/>
        </w:rPr>
        <w:t>שונים הם פני הדברים בנוגע ל</w:t>
      </w:r>
      <w:r>
        <w:rPr>
          <w:rFonts w:hint="cs"/>
          <w:rtl/>
        </w:rPr>
        <w:t>שאלת ה</w:t>
      </w:r>
      <w:r w:rsidR="000E3984">
        <w:rPr>
          <w:rFonts w:hint="cs"/>
          <w:rtl/>
        </w:rPr>
        <w:t xml:space="preserve">התערבות בעונש הקנס שהוטל על המערער. </w:t>
      </w:r>
      <w:r w:rsidR="00FD3F09">
        <w:rPr>
          <w:rFonts w:hint="cs"/>
          <w:rtl/>
        </w:rPr>
        <w:t xml:space="preserve">הלכה היא כי גובה הקנס הכספי אינו מוגבל </w:t>
      </w:r>
      <w:r>
        <w:rPr>
          <w:rFonts w:hint="cs"/>
          <w:rtl/>
        </w:rPr>
        <w:t>בהכרח ב</w:t>
      </w:r>
      <w:r w:rsidR="008F5116">
        <w:rPr>
          <w:rFonts w:hint="cs"/>
          <w:rtl/>
        </w:rPr>
        <w:t xml:space="preserve">גובה הרווח הכלכלי </w:t>
      </w:r>
      <w:r>
        <w:rPr>
          <w:rFonts w:hint="cs"/>
          <w:rtl/>
        </w:rPr>
        <w:t xml:space="preserve">של </w:t>
      </w:r>
      <w:r w:rsidR="008F5116">
        <w:rPr>
          <w:rFonts w:hint="cs"/>
          <w:rtl/>
        </w:rPr>
        <w:t xml:space="preserve">הנאשם מביצוע העבירה (ע"פ 8045/17 </w:t>
      </w:r>
      <w:proofErr w:type="spellStart"/>
      <w:r w:rsidR="008F5116">
        <w:rPr>
          <w:rFonts w:hint="cs"/>
          <w:b/>
          <w:bCs/>
          <w:rtl/>
        </w:rPr>
        <w:t>בראנסי</w:t>
      </w:r>
      <w:proofErr w:type="spellEnd"/>
      <w:r w:rsidR="008F5116">
        <w:rPr>
          <w:rFonts w:hint="cs"/>
          <w:b/>
          <w:bCs/>
          <w:rtl/>
        </w:rPr>
        <w:t xml:space="preserve"> נ' מדינת ישראל</w:t>
      </w:r>
      <w:r w:rsidR="008F5116">
        <w:rPr>
          <w:rFonts w:hint="cs"/>
          <w:rtl/>
        </w:rPr>
        <w:t>, פסקה 22 (16.8.2018)); ו</w:t>
      </w:r>
      <w:r w:rsidR="000E3984">
        <w:rPr>
          <w:rFonts w:hint="cs"/>
          <w:rtl/>
        </w:rPr>
        <w:t xml:space="preserve">נפסק כי </w:t>
      </w:r>
      <w:r w:rsidR="008F5116">
        <w:rPr>
          <w:rFonts w:hint="cs"/>
          <w:rtl/>
        </w:rPr>
        <w:t xml:space="preserve">בעבירות שנושאות בצידן רווח כספי לעבריין ראוי להטיל קנס מרתיע, באופן שיהפוך את העבירה </w:t>
      </w:r>
      <w:proofErr w:type="spellStart"/>
      <w:r w:rsidR="008F5116">
        <w:rPr>
          <w:rFonts w:hint="cs"/>
          <w:rtl/>
        </w:rPr>
        <w:t>לכזו</w:t>
      </w:r>
      <w:proofErr w:type="spellEnd"/>
      <w:r w:rsidR="008F5116">
        <w:rPr>
          <w:rFonts w:hint="cs"/>
          <w:rtl/>
        </w:rPr>
        <w:t xml:space="preserve"> שאינה משתלמת </w:t>
      </w:r>
      <w:r w:rsidR="009611C8">
        <w:rPr>
          <w:rFonts w:hint="cs"/>
          <w:rtl/>
        </w:rPr>
        <w:t>(</w:t>
      </w:r>
      <w:proofErr w:type="spellStart"/>
      <w:r w:rsidR="009611C8">
        <w:rPr>
          <w:rFonts w:hint="cs"/>
          <w:rtl/>
        </w:rPr>
        <w:t>דנ"פ</w:t>
      </w:r>
      <w:proofErr w:type="spellEnd"/>
      <w:r w:rsidR="009611C8">
        <w:rPr>
          <w:rFonts w:hint="cs"/>
          <w:rtl/>
        </w:rPr>
        <w:t xml:space="preserve"> 1541/13 </w:t>
      </w:r>
      <w:proofErr w:type="spellStart"/>
      <w:r w:rsidR="009611C8">
        <w:rPr>
          <w:rFonts w:hint="cs"/>
          <w:b/>
          <w:bCs/>
          <w:rtl/>
        </w:rPr>
        <w:t>רוזנבלט</w:t>
      </w:r>
      <w:proofErr w:type="spellEnd"/>
      <w:r w:rsidR="009611C8">
        <w:rPr>
          <w:rFonts w:hint="cs"/>
          <w:b/>
          <w:bCs/>
          <w:rtl/>
        </w:rPr>
        <w:t xml:space="preserve"> נ' מדינת ישראל</w:t>
      </w:r>
      <w:r w:rsidR="009611C8">
        <w:rPr>
          <w:rFonts w:hint="cs"/>
          <w:rtl/>
        </w:rPr>
        <w:t xml:space="preserve">, פסקה 19 (30.9.2013)). </w:t>
      </w:r>
      <w:r w:rsidR="000E3984">
        <w:rPr>
          <w:rFonts w:hint="cs"/>
          <w:rtl/>
        </w:rPr>
        <w:t xml:space="preserve">נוכח התגברות התופעה וזמינות כלי הנשק לחיילים כאמור, כחלק משיקולי </w:t>
      </w:r>
      <w:r w:rsidR="006116E7">
        <w:rPr>
          <w:rFonts w:hint="cs"/>
          <w:rtl/>
        </w:rPr>
        <w:t xml:space="preserve">ההלימה ואף כחלק משיקולי </w:t>
      </w:r>
      <w:r w:rsidR="000E3984">
        <w:rPr>
          <w:rFonts w:hint="cs"/>
          <w:rtl/>
        </w:rPr>
        <w:t>הרתעת היחיד והרבים</w:t>
      </w:r>
      <w:r w:rsidR="006116E7">
        <w:rPr>
          <w:rFonts w:hint="cs"/>
          <w:rtl/>
        </w:rPr>
        <w:t>,</w:t>
      </w:r>
      <w:r w:rsidR="000E3984">
        <w:rPr>
          <w:rFonts w:hint="cs"/>
          <w:rtl/>
        </w:rPr>
        <w:t xml:space="preserve"> ראוי אכן לוודא כי ביצוע עבירות כגון דא לא יהיה משתלם מבחינה כלכלית, וזאת באמצעות הטלת עונשים כספיים משמעותיים. יתר על כן,</w:t>
      </w:r>
      <w:r w:rsidR="009611C8">
        <w:rPr>
          <w:rFonts w:hint="cs"/>
          <w:rtl/>
        </w:rPr>
        <w:t xml:space="preserve"> הובא בפנינו כי על </w:t>
      </w:r>
      <w:r w:rsidR="006116E7">
        <w:rPr>
          <w:rFonts w:hint="cs"/>
          <w:rtl/>
        </w:rPr>
        <w:t xml:space="preserve">אדרי, </w:t>
      </w:r>
      <w:r w:rsidR="009611C8">
        <w:rPr>
          <w:rFonts w:hint="cs"/>
          <w:rtl/>
        </w:rPr>
        <w:t>שותפו של המערער</w:t>
      </w:r>
      <w:r w:rsidR="000E3984">
        <w:rPr>
          <w:rFonts w:hint="cs"/>
          <w:rtl/>
        </w:rPr>
        <w:t>, אשר החזיק ברימון ו</w:t>
      </w:r>
      <w:r w:rsidR="009611C8">
        <w:rPr>
          <w:rFonts w:hint="cs"/>
          <w:rtl/>
        </w:rPr>
        <w:t xml:space="preserve">לא הפיק רווח כספי, </w:t>
      </w:r>
      <w:r w:rsidR="006116E7">
        <w:rPr>
          <w:rFonts w:hint="cs"/>
          <w:rtl/>
        </w:rPr>
        <w:t xml:space="preserve">הוטל </w:t>
      </w:r>
      <w:r w:rsidR="009611C8">
        <w:rPr>
          <w:rFonts w:hint="cs"/>
          <w:rtl/>
        </w:rPr>
        <w:t>קנס בסך 10,000 ש"ח</w:t>
      </w:r>
      <w:r w:rsidR="006116E7">
        <w:rPr>
          <w:rFonts w:hint="cs"/>
          <w:rtl/>
        </w:rPr>
        <w:t>.</w:t>
      </w:r>
      <w:r w:rsidR="006116E7" w:rsidDel="006116E7">
        <w:rPr>
          <w:rFonts w:hint="cs"/>
          <w:rtl/>
        </w:rPr>
        <w:t xml:space="preserve"> </w:t>
      </w:r>
      <w:r w:rsidR="009611C8">
        <w:rPr>
          <w:rFonts w:hint="cs"/>
          <w:rtl/>
        </w:rPr>
        <w:t>בהתאם לעיקרון ההלימה, בשים לב ל</w:t>
      </w:r>
      <w:r w:rsidR="006116E7">
        <w:rPr>
          <w:rFonts w:hint="cs"/>
          <w:rtl/>
        </w:rPr>
        <w:t xml:space="preserve">חלקו של </w:t>
      </w:r>
      <w:r w:rsidR="009611C8">
        <w:rPr>
          <w:rFonts w:hint="cs"/>
          <w:rtl/>
        </w:rPr>
        <w:t xml:space="preserve">המערער </w:t>
      </w:r>
      <w:r w:rsidR="006116E7">
        <w:rPr>
          <w:rFonts w:hint="cs"/>
          <w:rtl/>
        </w:rPr>
        <w:t>בפרשה</w:t>
      </w:r>
      <w:r w:rsidR="009611C8">
        <w:rPr>
          <w:rFonts w:hint="cs"/>
          <w:rtl/>
        </w:rPr>
        <w:t xml:space="preserve">, </w:t>
      </w:r>
      <w:r w:rsidR="006116E7">
        <w:rPr>
          <w:rFonts w:hint="cs"/>
          <w:rtl/>
        </w:rPr>
        <w:t xml:space="preserve">להיותו </w:t>
      </w:r>
      <w:r w:rsidR="009611C8">
        <w:rPr>
          <w:rFonts w:hint="cs"/>
          <w:rtl/>
        </w:rPr>
        <w:t xml:space="preserve">מי שסיפק את אמצעי הלחימה ואף </w:t>
      </w:r>
      <w:r w:rsidR="006116E7">
        <w:rPr>
          <w:rFonts w:hint="cs"/>
          <w:rtl/>
        </w:rPr>
        <w:t>מי ש</w:t>
      </w:r>
      <w:r w:rsidR="009611C8">
        <w:rPr>
          <w:rFonts w:hint="cs"/>
          <w:rtl/>
        </w:rPr>
        <w:t>קיבל תמורתם רווח כספי, ו</w:t>
      </w:r>
      <w:r w:rsidR="006116E7">
        <w:rPr>
          <w:rFonts w:hint="cs"/>
          <w:rtl/>
        </w:rPr>
        <w:t xml:space="preserve">משנמנענו מלהחמיר בעונש המאסר בפועל, </w:t>
      </w:r>
      <w:r w:rsidR="009611C8">
        <w:rPr>
          <w:rFonts w:hint="cs"/>
          <w:rtl/>
        </w:rPr>
        <w:t xml:space="preserve">במסגרת תמהיל הענישה הכולל, </w:t>
      </w:r>
      <w:r w:rsidR="006116E7">
        <w:rPr>
          <w:rFonts w:hint="cs"/>
          <w:rtl/>
        </w:rPr>
        <w:t xml:space="preserve">מצאנו </w:t>
      </w:r>
      <w:r w:rsidR="009611C8">
        <w:rPr>
          <w:rFonts w:hint="cs"/>
          <w:rtl/>
        </w:rPr>
        <w:t xml:space="preserve">להורות על החמרת </w:t>
      </w:r>
      <w:r w:rsidR="006116E7">
        <w:rPr>
          <w:rFonts w:hint="cs"/>
          <w:rtl/>
        </w:rPr>
        <w:t xml:space="preserve">רכיב </w:t>
      </w:r>
      <w:r w:rsidR="009611C8">
        <w:rPr>
          <w:rFonts w:hint="cs"/>
          <w:rtl/>
        </w:rPr>
        <w:t xml:space="preserve">הקנס, כך שיעמוד על 10,000 ש"ח. </w:t>
      </w:r>
    </w:p>
    <w:p w14:paraId="23C8920F" w14:textId="77777777" w:rsidR="00162592" w:rsidRDefault="00922DF1" w:rsidP="00442B3D">
      <w:pPr>
        <w:numPr>
          <w:ilvl w:val="0"/>
          <w:numId w:val="3"/>
        </w:numPr>
        <w:ind w:left="-58" w:firstLine="0"/>
        <w:contextualSpacing/>
        <w:outlineLvl w:val="0"/>
      </w:pPr>
      <w:r>
        <w:rPr>
          <w:rFonts w:hint="cs"/>
          <w:rtl/>
        </w:rPr>
        <w:lastRenderedPageBreak/>
        <w:t xml:space="preserve">סוף דבר, </w:t>
      </w:r>
      <w:r w:rsidR="003019B4">
        <w:rPr>
          <w:rFonts w:hint="cs"/>
          <w:rtl/>
        </w:rPr>
        <w:t xml:space="preserve">ערעור ההגנה נדחה. ערעור התביעה מתקבל באופן חלקי, כך שעונש הקנס שהושת על המערער יעמוד על 10,000 </w:t>
      </w:r>
      <w:r w:rsidR="006116E7">
        <w:rPr>
          <w:rFonts w:hint="cs"/>
          <w:rtl/>
        </w:rPr>
        <w:t>ש"ח.</w:t>
      </w:r>
      <w:r w:rsidR="003019B4">
        <w:rPr>
          <w:rFonts w:hint="cs"/>
          <w:rtl/>
        </w:rPr>
        <w:t xml:space="preserve"> </w:t>
      </w:r>
      <w:r w:rsidR="006116E7">
        <w:rPr>
          <w:rFonts w:hint="cs"/>
          <w:rtl/>
        </w:rPr>
        <w:t xml:space="preserve">הקנס </w:t>
      </w:r>
      <w:r w:rsidR="003019B4">
        <w:rPr>
          <w:rFonts w:hint="cs"/>
          <w:rtl/>
        </w:rPr>
        <w:t>ישולם ב-10 תשלומים חודשיים, שווים ורצופים, החל מהמועד שנקבע על ידי בית הדין קמא</w:t>
      </w:r>
      <w:r w:rsidR="00160E94">
        <w:rPr>
          <w:rFonts w:hint="cs"/>
          <w:rtl/>
        </w:rPr>
        <w:t>, 1 במארס 2023</w:t>
      </w:r>
      <w:r w:rsidR="003019B4">
        <w:rPr>
          <w:rFonts w:hint="cs"/>
          <w:rtl/>
        </w:rPr>
        <w:t xml:space="preserve">. </w:t>
      </w:r>
      <w:r w:rsidR="009030D1">
        <w:rPr>
          <w:rFonts w:hint="cs"/>
          <w:rtl/>
        </w:rPr>
        <w:t xml:space="preserve">אין שינוי ביתר רכיבי הענישה. </w:t>
      </w:r>
    </w:p>
    <w:p w14:paraId="60981E31" w14:textId="77777777" w:rsidR="00BB58F5" w:rsidRDefault="00BB58F5" w:rsidP="00442B3D">
      <w:pPr>
        <w:ind w:left="-58"/>
        <w:contextualSpacing/>
        <w:outlineLvl w:val="0"/>
        <w:rPr>
          <w:rtl/>
        </w:rPr>
      </w:pPr>
    </w:p>
    <w:p w14:paraId="46CB2859" w14:textId="77777777" w:rsidR="00162592" w:rsidRPr="00D963EB" w:rsidRDefault="00162592" w:rsidP="00442B3D">
      <w:pPr>
        <w:ind w:left="-58"/>
        <w:jc w:val="left"/>
        <w:outlineLvl w:val="0"/>
        <w:rPr>
          <w:rtl/>
        </w:rPr>
      </w:pPr>
      <w:r w:rsidRPr="00D963EB">
        <w:rPr>
          <w:rFonts w:hint="cs"/>
          <w:rtl/>
        </w:rPr>
        <w:t xml:space="preserve">ניתן </w:t>
      </w:r>
      <w:r>
        <w:rPr>
          <w:rFonts w:hint="cs"/>
          <w:rtl/>
        </w:rPr>
        <w:t xml:space="preserve">והודע </w:t>
      </w:r>
      <w:r w:rsidRPr="00D963EB">
        <w:rPr>
          <w:rFonts w:hint="cs"/>
          <w:rtl/>
        </w:rPr>
        <w:t>היום,</w:t>
      </w:r>
      <w:r>
        <w:rPr>
          <w:rFonts w:hint="cs"/>
          <w:rtl/>
        </w:rPr>
        <w:t xml:space="preserve"> </w:t>
      </w:r>
      <w:r w:rsidR="00160E94">
        <w:rPr>
          <w:rFonts w:hint="cs"/>
          <w:rtl/>
        </w:rPr>
        <w:t xml:space="preserve">י"ג </w:t>
      </w:r>
      <w:r w:rsidR="003019B4">
        <w:rPr>
          <w:rFonts w:hint="cs"/>
          <w:rtl/>
        </w:rPr>
        <w:t>ב</w:t>
      </w:r>
      <w:r w:rsidR="00160E94">
        <w:rPr>
          <w:rFonts w:hint="cs"/>
          <w:rtl/>
        </w:rPr>
        <w:t xml:space="preserve">ניסן </w:t>
      </w:r>
      <w:proofErr w:type="spellStart"/>
      <w:r w:rsidR="00160E94">
        <w:rPr>
          <w:rFonts w:hint="cs"/>
          <w:rtl/>
        </w:rPr>
        <w:t>התשפ"ג</w:t>
      </w:r>
      <w:proofErr w:type="spellEnd"/>
      <w:r w:rsidR="00160E94">
        <w:rPr>
          <w:rFonts w:hint="cs"/>
          <w:rtl/>
        </w:rPr>
        <w:t xml:space="preserve">, </w:t>
      </w:r>
      <w:r w:rsidR="007A4FFA">
        <w:rPr>
          <w:rFonts w:hint="cs"/>
          <w:rtl/>
        </w:rPr>
        <w:t>4</w:t>
      </w:r>
      <w:r w:rsidR="00160E94">
        <w:rPr>
          <w:rFonts w:hint="cs"/>
          <w:rtl/>
        </w:rPr>
        <w:t xml:space="preserve"> באפריל</w:t>
      </w:r>
      <w:r w:rsidR="003019B4">
        <w:rPr>
          <w:rFonts w:hint="cs"/>
          <w:rtl/>
        </w:rPr>
        <w:t xml:space="preserve"> </w:t>
      </w:r>
      <w:r>
        <w:rPr>
          <w:rFonts w:hint="cs"/>
          <w:rtl/>
        </w:rPr>
        <w:t>202</w:t>
      </w:r>
      <w:r w:rsidR="00BB58F5">
        <w:rPr>
          <w:rFonts w:hint="cs"/>
          <w:rtl/>
        </w:rPr>
        <w:t>3</w:t>
      </w:r>
      <w:r w:rsidRPr="00D963EB">
        <w:rPr>
          <w:rFonts w:hint="cs"/>
          <w:rtl/>
        </w:rPr>
        <w:t xml:space="preserve">, בפומבי ובמעמד הצדדים. </w:t>
      </w:r>
    </w:p>
    <w:p w14:paraId="7AD7C368" w14:textId="77777777" w:rsidR="00162592" w:rsidRDefault="00162592" w:rsidP="00442B3D">
      <w:pPr>
        <w:ind w:left="-58"/>
        <w:rPr>
          <w:rtl/>
        </w:rPr>
      </w:pPr>
    </w:p>
    <w:p w14:paraId="42706E42" w14:textId="77777777" w:rsidR="00162592" w:rsidRDefault="00162592" w:rsidP="00442B3D">
      <w:pPr>
        <w:ind w:left="-58"/>
        <w:rPr>
          <w:rtl/>
        </w:rPr>
      </w:pPr>
    </w:p>
    <w:p w14:paraId="6E42AF05" w14:textId="77777777" w:rsidR="00FD3C19" w:rsidRPr="004B333D" w:rsidRDefault="00FD3C19" w:rsidP="00442B3D">
      <w:pPr>
        <w:ind w:left="-58"/>
        <w:rPr>
          <w:rtl/>
        </w:rPr>
      </w:pPr>
    </w:p>
    <w:p w14:paraId="0F4132E1" w14:textId="77777777" w:rsidR="00162592" w:rsidRPr="004B333D" w:rsidRDefault="00162592" w:rsidP="00550AEB">
      <w:pPr>
        <w:tabs>
          <w:tab w:val="center" w:pos="848"/>
          <w:tab w:val="center" w:pos="4675"/>
          <w:tab w:val="center" w:pos="8219"/>
        </w:tabs>
        <w:ind w:left="-58"/>
        <w:rPr>
          <w:b/>
          <w:bCs/>
          <w:rtl/>
        </w:rPr>
      </w:pPr>
      <w:r w:rsidRPr="004B333D">
        <w:rPr>
          <w:rFonts w:hint="cs"/>
          <w:b/>
          <w:bCs/>
          <w:rtl/>
        </w:rPr>
        <w:tab/>
      </w:r>
      <w:r w:rsidRPr="004B333D">
        <w:rPr>
          <w:b/>
          <w:bCs/>
          <w:rtl/>
        </w:rPr>
        <w:t>______________</w:t>
      </w:r>
      <w:r w:rsidRPr="004B333D">
        <w:rPr>
          <w:rFonts w:hint="cs"/>
          <w:b/>
          <w:bCs/>
          <w:rtl/>
        </w:rPr>
        <w:tab/>
      </w:r>
      <w:r w:rsidRPr="004B333D">
        <w:rPr>
          <w:b/>
          <w:bCs/>
          <w:rtl/>
        </w:rPr>
        <w:t>______________</w:t>
      </w:r>
      <w:r w:rsidRPr="004B333D">
        <w:rPr>
          <w:rFonts w:hint="cs"/>
          <w:b/>
          <w:bCs/>
          <w:rtl/>
        </w:rPr>
        <w:tab/>
      </w:r>
      <w:r w:rsidRPr="004B333D">
        <w:rPr>
          <w:b/>
          <w:bCs/>
          <w:rtl/>
        </w:rPr>
        <w:t>______________</w:t>
      </w:r>
    </w:p>
    <w:p w14:paraId="5349901E" w14:textId="77777777" w:rsidR="00162592" w:rsidRDefault="00162592" w:rsidP="00550AEB">
      <w:pPr>
        <w:tabs>
          <w:tab w:val="center" w:pos="848"/>
          <w:tab w:val="center" w:pos="4675"/>
          <w:tab w:val="center" w:pos="8077"/>
        </w:tabs>
        <w:ind w:left="-58"/>
        <w:rPr>
          <w:b/>
          <w:bCs/>
          <w:rtl/>
        </w:rPr>
      </w:pPr>
      <w:r w:rsidRPr="004B333D">
        <w:rPr>
          <w:rFonts w:hint="cs"/>
          <w:b/>
          <w:bCs/>
          <w:rtl/>
        </w:rPr>
        <w:tab/>
      </w:r>
      <w:r>
        <w:rPr>
          <w:rFonts w:hint="cs"/>
          <w:b/>
          <w:bCs/>
          <w:rtl/>
        </w:rPr>
        <w:t>נשיאה</w:t>
      </w:r>
      <w:r w:rsidRPr="004B333D">
        <w:rPr>
          <w:rFonts w:hint="cs"/>
          <w:b/>
          <w:bCs/>
          <w:rtl/>
        </w:rPr>
        <w:tab/>
      </w:r>
      <w:r>
        <w:rPr>
          <w:rFonts w:hint="cs"/>
          <w:b/>
          <w:bCs/>
          <w:rtl/>
        </w:rPr>
        <w:t>שופטת</w:t>
      </w:r>
      <w:r w:rsidRPr="004B333D">
        <w:rPr>
          <w:rFonts w:hint="cs"/>
          <w:b/>
          <w:bCs/>
          <w:rtl/>
        </w:rPr>
        <w:tab/>
      </w:r>
      <w:r w:rsidRPr="004B333D">
        <w:rPr>
          <w:b/>
          <w:bCs/>
          <w:rtl/>
        </w:rPr>
        <w:t>שופט</w:t>
      </w:r>
    </w:p>
    <w:p w14:paraId="482AB972" w14:textId="77777777" w:rsidR="00162592" w:rsidRDefault="00162592" w:rsidP="00773993">
      <w:pPr>
        <w:outlineLvl w:val="0"/>
        <w:rPr>
          <w:b/>
          <w:bCs/>
          <w:rtl/>
        </w:rPr>
      </w:pPr>
    </w:p>
    <w:p w14:paraId="2A192F7E" w14:textId="77777777" w:rsidR="00162592" w:rsidRDefault="00B72203" w:rsidP="00550AEB">
      <w:pPr>
        <w:contextualSpacing/>
        <w:rPr>
          <w:rFonts w:cs="Times New Roman"/>
          <w:color w:val="000000"/>
          <w:rtl/>
        </w:rPr>
      </w:pPr>
      <w:r>
        <w:rPr>
          <w:rFonts w:cs="Times New Roman" w:hint="cs"/>
          <w:color w:val="000000"/>
          <w:rtl/>
        </w:rPr>
        <w:t xml:space="preserve"> </w:t>
      </w:r>
    </w:p>
    <w:p w14:paraId="233FCFE3" w14:textId="77777777" w:rsidR="00442B3D" w:rsidRPr="00B53ED3" w:rsidRDefault="00442B3D" w:rsidP="00550AEB">
      <w:pPr>
        <w:rPr>
          <w:rFonts w:ascii="David" w:hAnsi="David"/>
          <w:b/>
          <w:bCs/>
          <w:rtl/>
        </w:rPr>
      </w:pPr>
      <w:bookmarkStart w:id="1" w:name="_Hlk122599666"/>
      <w:r w:rsidRPr="00B53ED3">
        <w:rPr>
          <w:rFonts w:ascii="David" w:hAnsi="David" w:hint="cs"/>
          <w:b/>
          <w:bCs/>
          <w:rtl/>
        </w:rPr>
        <w:t>חתימת המגיה: __________________</w:t>
      </w:r>
      <w:r w:rsidR="00550AEB">
        <w:rPr>
          <w:rFonts w:ascii="David" w:hAnsi="David" w:hint="cs"/>
          <w:b/>
          <w:bCs/>
          <w:rtl/>
        </w:rPr>
        <w:t>___</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550AEB">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העתק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550AEB">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sidR="00550AEB">
        <w:rPr>
          <w:rFonts w:ascii="David" w:hAnsi="David" w:hint="cs"/>
          <w:b/>
          <w:bCs/>
          <w:rtl/>
        </w:rPr>
        <w:t xml:space="preserve">       </w:t>
      </w:r>
      <w:r w:rsidRPr="00B53ED3">
        <w:rPr>
          <w:rFonts w:ascii="David" w:hAnsi="David" w:hint="cs"/>
          <w:b/>
          <w:bCs/>
          <w:rtl/>
        </w:rPr>
        <w:t xml:space="preserve"> נאמן </w:t>
      </w:r>
      <w:r>
        <w:rPr>
          <w:rFonts w:ascii="David" w:hAnsi="David" w:hint="cs"/>
          <w:b/>
          <w:bCs/>
          <w:rtl/>
        </w:rPr>
        <w:t xml:space="preserve">      </w:t>
      </w:r>
      <w:r w:rsidRPr="00B53ED3">
        <w:rPr>
          <w:rFonts w:ascii="David" w:hAnsi="David" w:hint="cs"/>
          <w:b/>
          <w:bCs/>
          <w:rtl/>
        </w:rPr>
        <w:t xml:space="preserve"> </w:t>
      </w:r>
      <w:r w:rsidR="00550AEB">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550AEB">
        <w:rPr>
          <w:rFonts w:ascii="David" w:hAnsi="David" w:hint="cs"/>
          <w:b/>
          <w:bCs/>
          <w:rtl/>
        </w:rPr>
        <w:t xml:space="preserve"> </w:t>
      </w:r>
      <w:r>
        <w:rPr>
          <w:rFonts w:ascii="David" w:hAnsi="David" w:hint="cs"/>
          <w:b/>
          <w:bCs/>
          <w:rtl/>
        </w:rPr>
        <w:t xml:space="preserve"> </w:t>
      </w:r>
      <w:r w:rsidRPr="00B53ED3">
        <w:rPr>
          <w:rFonts w:ascii="David" w:hAnsi="David" w:hint="cs"/>
          <w:b/>
          <w:bCs/>
          <w:rtl/>
        </w:rPr>
        <w:t>למקור</w:t>
      </w:r>
    </w:p>
    <w:p w14:paraId="62170C82" w14:textId="77777777" w:rsidR="00442B3D" w:rsidRPr="007D6E18" w:rsidRDefault="00442B3D" w:rsidP="00550AEB">
      <w:pPr>
        <w:rPr>
          <w:rFonts w:ascii="David" w:hAnsi="David"/>
          <w:b/>
          <w:bCs/>
        </w:rPr>
      </w:pPr>
      <w:r w:rsidRPr="00B53ED3">
        <w:rPr>
          <w:rFonts w:ascii="David" w:hAnsi="David" w:hint="cs"/>
          <w:b/>
          <w:bCs/>
          <w:rtl/>
        </w:rPr>
        <w:t xml:space="preserve">                                                                       </w:t>
      </w:r>
      <w:r>
        <w:rPr>
          <w:rFonts w:ascii="David" w:hAnsi="David" w:hint="cs"/>
          <w:b/>
          <w:bCs/>
          <w:rtl/>
        </w:rPr>
        <w:t xml:space="preserve">     </w:t>
      </w:r>
      <w:r w:rsidR="00550AEB">
        <w:rPr>
          <w:rFonts w:ascii="David" w:hAnsi="David" w:hint="cs"/>
          <w:b/>
          <w:bCs/>
          <w:rtl/>
        </w:rPr>
        <w:t xml:space="preserve">     </w:t>
      </w:r>
      <w:r w:rsidRPr="00B53ED3">
        <w:rPr>
          <w:rFonts w:ascii="David" w:hAnsi="David" w:hint="cs"/>
          <w:b/>
          <w:bCs/>
          <w:rtl/>
        </w:rPr>
        <w:t xml:space="preserve"> </w:t>
      </w:r>
      <w:r>
        <w:rPr>
          <w:rFonts w:ascii="David" w:hAnsi="David" w:hint="cs"/>
          <w:b/>
          <w:bCs/>
          <w:rtl/>
        </w:rPr>
        <w:t>סרן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FD3C19">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sidR="00FD3C19">
        <w:rPr>
          <w:rFonts w:ascii="David" w:hAnsi="David" w:hint="cs"/>
          <w:b/>
          <w:bCs/>
          <w:rtl/>
        </w:rPr>
        <w:t>כפיר                     ל</w:t>
      </w:r>
      <w:r w:rsidR="00550AEB">
        <w:rPr>
          <w:rFonts w:ascii="David" w:hAnsi="David" w:hint="cs"/>
          <w:b/>
          <w:bCs/>
          <w:rtl/>
        </w:rPr>
        <w:t>ב</w:t>
      </w:r>
      <w:r w:rsidR="00FD3C19">
        <w:rPr>
          <w:rFonts w:ascii="David" w:hAnsi="David" w:hint="cs"/>
          <w:b/>
          <w:bCs/>
          <w:rtl/>
        </w:rPr>
        <w:t xml:space="preserve"> </w:t>
      </w:r>
      <w:r>
        <w:rPr>
          <w:rFonts w:ascii="David" w:hAnsi="David" w:hint="cs"/>
          <w:b/>
          <w:bCs/>
          <w:rtl/>
        </w:rPr>
        <w:t>ת</w:t>
      </w:r>
      <w:r w:rsidRPr="00B53ED3">
        <w:rPr>
          <w:rFonts w:ascii="David" w:hAnsi="David" w:hint="cs"/>
          <w:b/>
          <w:bCs/>
          <w:rtl/>
        </w:rPr>
        <w:t>אריך: _______________________</w:t>
      </w:r>
      <w:r w:rsidR="00550AEB">
        <w:rPr>
          <w:rFonts w:ascii="David" w:hAnsi="David" w:hint="cs"/>
          <w:b/>
          <w:bCs/>
          <w:rtl/>
        </w:rPr>
        <w:t>___</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קצי</w:t>
      </w:r>
      <w:r>
        <w:rPr>
          <w:rFonts w:ascii="David" w:hAnsi="David" w:hint="cs"/>
          <w:b/>
          <w:bCs/>
          <w:rtl/>
        </w:rPr>
        <w:t>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550AEB">
        <w:rPr>
          <w:rFonts w:ascii="David" w:hAnsi="David" w:hint="cs"/>
          <w:b/>
          <w:bCs/>
          <w:rtl/>
        </w:rPr>
        <w:t xml:space="preserve">  </w:t>
      </w:r>
      <w:r>
        <w:rPr>
          <w:rFonts w:ascii="David" w:hAnsi="David" w:hint="cs"/>
          <w:b/>
          <w:bCs/>
          <w:rtl/>
        </w:rPr>
        <w:t xml:space="preserve"> </w:t>
      </w:r>
      <w:r w:rsidR="00550AEB">
        <w:rPr>
          <w:rFonts w:ascii="David" w:hAnsi="David" w:hint="cs"/>
          <w:b/>
          <w:bCs/>
          <w:rtl/>
        </w:rPr>
        <w:t xml:space="preserve">  </w:t>
      </w:r>
      <w:r>
        <w:rPr>
          <w:rFonts w:ascii="David" w:hAnsi="David" w:hint="cs"/>
          <w:b/>
          <w:bCs/>
          <w:rtl/>
        </w:rPr>
        <w:t xml:space="preserve">    </w:t>
      </w:r>
      <w:r w:rsidR="00550AEB">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בית    </w:t>
      </w:r>
      <w:r>
        <w:rPr>
          <w:rFonts w:ascii="David" w:hAnsi="David" w:hint="cs"/>
          <w:b/>
          <w:bCs/>
          <w:rtl/>
        </w:rPr>
        <w:t xml:space="preserve">      </w:t>
      </w:r>
      <w:r w:rsidR="00550AEB">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הדין</w:t>
      </w:r>
    </w:p>
    <w:bookmarkEnd w:id="1"/>
    <w:p w14:paraId="2947B749" w14:textId="77777777" w:rsidR="00B72203" w:rsidRPr="00442B3D" w:rsidRDefault="00B72203" w:rsidP="00550AEB">
      <w:pPr>
        <w:contextualSpacing/>
        <w:rPr>
          <w:rFonts w:cs="Times New Roman"/>
          <w:color w:val="000000"/>
          <w:rtl/>
        </w:rPr>
      </w:pPr>
    </w:p>
    <w:p w14:paraId="3F4F401D" w14:textId="77777777" w:rsidR="00B72203" w:rsidRDefault="00B72203" w:rsidP="00773993">
      <w:pPr>
        <w:contextualSpacing/>
        <w:rPr>
          <w:rFonts w:cs="Times New Roman"/>
          <w:color w:val="000000"/>
          <w:rtl/>
        </w:rPr>
      </w:pPr>
    </w:p>
    <w:sectPr w:rsidR="00B72203" w:rsidSect="00442B3D">
      <w:headerReference w:type="even" r:id="rId9"/>
      <w:headerReference w:type="default" r:id="rId10"/>
      <w:footerReference w:type="even" r:id="rId11"/>
      <w:footerReference w:type="default" r:id="rId12"/>
      <w:headerReference w:type="first" r:id="rId13"/>
      <w:pgSz w:w="11906" w:h="16838"/>
      <w:pgMar w:top="1418" w:right="1418" w:bottom="1418" w:left="1418" w:header="709" w:footer="709"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6C6C" w14:textId="77777777" w:rsidR="00852591" w:rsidRDefault="00852591">
      <w:r>
        <w:separator/>
      </w:r>
    </w:p>
  </w:endnote>
  <w:endnote w:type="continuationSeparator" w:id="0">
    <w:p w14:paraId="33A44222" w14:textId="77777777" w:rsidR="00852591" w:rsidRDefault="0085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Garamond">
    <w:panose1 w:val="02020404030301010803"/>
    <w:charset w:val="00"/>
    <w:family w:val="roman"/>
    <w:notTrueType/>
    <w:pitch w:val="default"/>
  </w:font>
  <w:font w:name="FrankRuehl">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FA90" w14:textId="77777777" w:rsidR="009F6EFA" w:rsidRDefault="009F6EFA" w:rsidP="00F15DD8">
    <w:pPr>
      <w:pStyle w:val="a4"/>
      <w:framePr w:wrap="around" w:vAnchor="text" w:hAnchor="text" w:xAlign="center" w:y="1"/>
      <w:rPr>
        <w:rStyle w:val="a5"/>
      </w:rPr>
    </w:pPr>
    <w:r>
      <w:rPr>
        <w:rStyle w:val="a5"/>
        <w:rtl/>
      </w:rPr>
      <w:fldChar w:fldCharType="begin"/>
    </w:r>
    <w:r>
      <w:rPr>
        <w:rStyle w:val="a5"/>
      </w:rPr>
      <w:instrText>PAGE</w:instrText>
    </w:r>
    <w:r>
      <w:rPr>
        <w:rStyle w:val="a5"/>
        <w:rtl/>
      </w:rPr>
      <w:fldChar w:fldCharType="end"/>
    </w:r>
  </w:p>
  <w:p w14:paraId="6E3867A3" w14:textId="77777777" w:rsidR="009F6EFA" w:rsidRDefault="009F6E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E72B2" w14:textId="77777777" w:rsidR="009F6EFA" w:rsidRPr="00442B3D" w:rsidRDefault="009F6EFA" w:rsidP="00F15DD8">
    <w:pPr>
      <w:pStyle w:val="a4"/>
      <w:framePr w:wrap="around" w:vAnchor="text" w:hAnchor="text" w:xAlign="center" w:y="1"/>
      <w:rPr>
        <w:rStyle w:val="a5"/>
        <w:rFonts w:ascii="David" w:hAnsi="David"/>
      </w:rPr>
    </w:pPr>
    <w:r w:rsidRPr="00442B3D">
      <w:rPr>
        <w:rStyle w:val="a5"/>
        <w:rFonts w:ascii="David" w:hAnsi="David"/>
        <w:rtl/>
      </w:rPr>
      <w:fldChar w:fldCharType="begin"/>
    </w:r>
    <w:r w:rsidRPr="00442B3D">
      <w:rPr>
        <w:rStyle w:val="a5"/>
        <w:rFonts w:ascii="David" w:hAnsi="David"/>
      </w:rPr>
      <w:instrText>PAGE</w:instrText>
    </w:r>
    <w:r w:rsidRPr="00442B3D">
      <w:rPr>
        <w:rStyle w:val="a5"/>
        <w:rFonts w:ascii="David" w:hAnsi="David"/>
        <w:rtl/>
      </w:rPr>
      <w:fldChar w:fldCharType="separate"/>
    </w:r>
    <w:r w:rsidR="00025F06" w:rsidRPr="00442B3D">
      <w:rPr>
        <w:rStyle w:val="a5"/>
        <w:rFonts w:ascii="David" w:hAnsi="David"/>
        <w:noProof/>
        <w:rtl/>
      </w:rPr>
      <w:t>9</w:t>
    </w:r>
    <w:r w:rsidRPr="00442B3D">
      <w:rPr>
        <w:rStyle w:val="a5"/>
        <w:rFonts w:ascii="David" w:hAnsi="David"/>
        <w:rtl/>
      </w:rPr>
      <w:fldChar w:fldCharType="end"/>
    </w:r>
  </w:p>
  <w:p w14:paraId="4A32C2DF" w14:textId="77777777" w:rsidR="009F6EFA" w:rsidRPr="000C222C" w:rsidRDefault="009F6E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48FE" w14:textId="77777777" w:rsidR="00852591" w:rsidRDefault="00852591">
      <w:r>
        <w:separator/>
      </w:r>
    </w:p>
  </w:footnote>
  <w:footnote w:type="continuationSeparator" w:id="0">
    <w:p w14:paraId="68282C80" w14:textId="77777777" w:rsidR="00852591" w:rsidRDefault="00852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6F34" w14:textId="1ABCFCEB" w:rsidR="00C41D34" w:rsidRDefault="00324297">
    <w:pPr>
      <w:pStyle w:val="a3"/>
    </w:pPr>
    <w:r>
      <w:rPr>
        <w:noProof/>
      </w:rPr>
      <mc:AlternateContent>
        <mc:Choice Requires="wps">
          <w:drawing>
            <wp:anchor distT="0" distB="0" distL="0" distR="0" simplePos="0" relativeHeight="251659264" behindDoc="0" locked="0" layoutInCell="1" allowOverlap="1" wp14:anchorId="5F3F89F4" wp14:editId="25AFE1DD">
              <wp:simplePos x="635" y="635"/>
              <wp:positionH relativeFrom="page">
                <wp:align>center</wp:align>
              </wp:positionH>
              <wp:positionV relativeFrom="page">
                <wp:align>top</wp:align>
              </wp:positionV>
              <wp:extent cx="443865" cy="443865"/>
              <wp:effectExtent l="0" t="0" r="6985" b="15240"/>
              <wp:wrapNone/>
              <wp:docPr id="4" name="תיבת טקסט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718C5F" w14:textId="3122F98C" w:rsidR="00324297" w:rsidRPr="00324297" w:rsidRDefault="00324297" w:rsidP="00324297">
                          <w:pPr>
                            <w:rPr>
                              <w:rFonts w:ascii="Calibri" w:eastAsia="Calibri" w:hAnsi="Calibri" w:cs="Calibri"/>
                              <w:noProof/>
                              <w:color w:val="000000"/>
                              <w:sz w:val="20"/>
                              <w:szCs w:val="20"/>
                            </w:rPr>
                          </w:pPr>
                          <w:r w:rsidRPr="00324297">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3F89F4" id="_x0000_t202" coordsize="21600,21600" o:spt="202" path="m,l,21600r21600,l21600,xe">
              <v:stroke joinstyle="miter"/>
              <v:path gradientshapeok="t" o:connecttype="rect"/>
            </v:shapetype>
            <v:shape id="תיבת טקסט 4"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A718C5F" w14:textId="3122F98C" w:rsidR="00324297" w:rsidRPr="00324297" w:rsidRDefault="00324297" w:rsidP="00324297">
                    <w:pPr>
                      <w:rPr>
                        <w:rFonts w:ascii="Calibri" w:eastAsia="Calibri" w:hAnsi="Calibri" w:cs="Calibri"/>
                        <w:noProof/>
                        <w:color w:val="000000"/>
                        <w:sz w:val="20"/>
                        <w:szCs w:val="20"/>
                      </w:rPr>
                    </w:pPr>
                    <w:r w:rsidRPr="00324297">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F52E" w14:textId="6254AF02" w:rsidR="00B56C8F" w:rsidRPr="00EA5CBF" w:rsidRDefault="00442B3D" w:rsidP="00B56C8F">
    <w:pPr>
      <w:pStyle w:val="a3"/>
      <w:rPr>
        <w:rtl/>
      </w:rPr>
    </w:pPr>
    <w:r w:rsidRPr="00442B3D">
      <w:rPr>
        <w:rtl/>
      </w:rPr>
      <w:ptab w:relativeTo="margin" w:alignment="center" w:leader="none"/>
    </w:r>
    <w:r w:rsidR="00C935C7">
      <w:rPr>
        <w:rFonts w:hint="cs"/>
        <w:rtl/>
      </w:rPr>
      <w:t>ב ל מ " ס</w:t>
    </w:r>
    <w:r>
      <w:rPr>
        <w:rFonts w:hint="cs"/>
        <w:rtl/>
      </w:rPr>
      <w:t xml:space="preserve"> </w:t>
    </w:r>
    <w:r w:rsidRPr="00442B3D">
      <w:rPr>
        <w:rtl/>
      </w:rPr>
      <w:ptab w:relativeTo="margin" w:alignment="right" w:leader="none"/>
    </w:r>
    <w:r>
      <w:rPr>
        <w:rFonts w:hint="cs"/>
        <w:rtl/>
      </w:rPr>
      <w:t xml:space="preserve"> ע/7,9/23</w:t>
    </w:r>
    <w:r w:rsidRPr="00EA5CB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B7BF" w14:textId="47ABBA4E" w:rsidR="00C41D34" w:rsidRDefault="00324297">
    <w:pPr>
      <w:pStyle w:val="a3"/>
    </w:pPr>
    <w:r>
      <w:rPr>
        <w:noProof/>
      </w:rPr>
      <mc:AlternateContent>
        <mc:Choice Requires="wps">
          <w:drawing>
            <wp:anchor distT="0" distB="0" distL="0" distR="0" simplePos="0" relativeHeight="251658240" behindDoc="0" locked="0" layoutInCell="1" allowOverlap="1" wp14:anchorId="22172671" wp14:editId="0F9ABC18">
              <wp:simplePos x="635" y="635"/>
              <wp:positionH relativeFrom="page">
                <wp:align>center</wp:align>
              </wp:positionH>
              <wp:positionV relativeFrom="page">
                <wp:align>top</wp:align>
              </wp:positionV>
              <wp:extent cx="443865" cy="443865"/>
              <wp:effectExtent l="0" t="0" r="6985" b="15240"/>
              <wp:wrapNone/>
              <wp:docPr id="3"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8903B" w14:textId="2791DC69" w:rsidR="00324297" w:rsidRPr="00324297" w:rsidRDefault="00324297" w:rsidP="00324297">
                          <w:pPr>
                            <w:rPr>
                              <w:rFonts w:ascii="Calibri" w:eastAsia="Calibri" w:hAnsi="Calibri" w:cs="Calibri"/>
                              <w:noProof/>
                              <w:color w:val="000000"/>
                              <w:sz w:val="20"/>
                              <w:szCs w:val="20"/>
                            </w:rPr>
                          </w:pPr>
                          <w:r w:rsidRPr="00324297">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172671"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408903B" w14:textId="2791DC69" w:rsidR="00324297" w:rsidRPr="00324297" w:rsidRDefault="00324297" w:rsidP="00324297">
                    <w:pPr>
                      <w:rPr>
                        <w:rFonts w:ascii="Calibri" w:eastAsia="Calibri" w:hAnsi="Calibri" w:cs="Calibri"/>
                        <w:noProof/>
                        <w:color w:val="000000"/>
                        <w:sz w:val="20"/>
                        <w:szCs w:val="20"/>
                      </w:rPr>
                    </w:pPr>
                    <w:r w:rsidRPr="00324297">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5570FE84"/>
    <w:lvl w:ilvl="0" w:tplc="5F9C772A">
      <w:start w:val="1"/>
      <w:numFmt w:val="decimal"/>
      <w:pStyle w:val="Ruller4"/>
      <w:lvlText w:val="%1."/>
      <w:lvlJc w:val="left"/>
      <w:pPr>
        <w:tabs>
          <w:tab w:val="num" w:pos="907"/>
        </w:tabs>
        <w:ind w:left="0" w:firstLine="0"/>
      </w:pPr>
    </w:lvl>
    <w:lvl w:ilvl="1" w:tplc="5F7A3AF6">
      <w:start w:val="1"/>
      <w:numFmt w:val="bullet"/>
      <w:lvlText w:val=" "/>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E055268"/>
    <w:multiLevelType w:val="hybridMultilevel"/>
    <w:tmpl w:val="9A96EC7E"/>
    <w:lvl w:ilvl="0" w:tplc="3D4E4354">
      <w:start w:val="1"/>
      <w:numFmt w:val="decimal"/>
      <w:pStyle w:val="2"/>
      <w:suff w:val="space"/>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32A62B1"/>
    <w:multiLevelType w:val="hybridMultilevel"/>
    <w:tmpl w:val="8902BAF2"/>
    <w:lvl w:ilvl="0" w:tplc="65201D54">
      <w:start w:val="1"/>
      <w:numFmt w:val="decimal"/>
      <w:suff w:val="space"/>
      <w:lvlText w:val="%1."/>
      <w:lvlJc w:val="left"/>
      <w:pPr>
        <w:ind w:left="1211"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67185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5551556">
    <w:abstractNumId w:val="1"/>
  </w:num>
  <w:num w:numId="3" w16cid:durableId="271476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20"/>
    <w:rsid w:val="0000195D"/>
    <w:rsid w:val="00005932"/>
    <w:rsid w:val="00011AD2"/>
    <w:rsid w:val="00011D5B"/>
    <w:rsid w:val="000134C3"/>
    <w:rsid w:val="000151D8"/>
    <w:rsid w:val="0001774D"/>
    <w:rsid w:val="00020BA6"/>
    <w:rsid w:val="00023011"/>
    <w:rsid w:val="00025F06"/>
    <w:rsid w:val="00033128"/>
    <w:rsid w:val="000357B4"/>
    <w:rsid w:val="00035D01"/>
    <w:rsid w:val="00042524"/>
    <w:rsid w:val="00042B8D"/>
    <w:rsid w:val="000464DC"/>
    <w:rsid w:val="00047670"/>
    <w:rsid w:val="000628D4"/>
    <w:rsid w:val="00065578"/>
    <w:rsid w:val="0006640E"/>
    <w:rsid w:val="00071493"/>
    <w:rsid w:val="00072E05"/>
    <w:rsid w:val="00075948"/>
    <w:rsid w:val="000767D0"/>
    <w:rsid w:val="00081718"/>
    <w:rsid w:val="00082C0F"/>
    <w:rsid w:val="00086364"/>
    <w:rsid w:val="00090F12"/>
    <w:rsid w:val="000955D6"/>
    <w:rsid w:val="0009629D"/>
    <w:rsid w:val="00096CFF"/>
    <w:rsid w:val="000B2D46"/>
    <w:rsid w:val="000B428B"/>
    <w:rsid w:val="000B4A4E"/>
    <w:rsid w:val="000B57BE"/>
    <w:rsid w:val="000C12E7"/>
    <w:rsid w:val="000C222C"/>
    <w:rsid w:val="000D4C86"/>
    <w:rsid w:val="000D50D6"/>
    <w:rsid w:val="000D70FC"/>
    <w:rsid w:val="000D7897"/>
    <w:rsid w:val="000E3984"/>
    <w:rsid w:val="000F04D5"/>
    <w:rsid w:val="000F4C5A"/>
    <w:rsid w:val="00101815"/>
    <w:rsid w:val="001042CE"/>
    <w:rsid w:val="00107091"/>
    <w:rsid w:val="00107841"/>
    <w:rsid w:val="00117F88"/>
    <w:rsid w:val="0012530C"/>
    <w:rsid w:val="00130AD0"/>
    <w:rsid w:val="0013493E"/>
    <w:rsid w:val="00135224"/>
    <w:rsid w:val="00143636"/>
    <w:rsid w:val="00143A55"/>
    <w:rsid w:val="00146115"/>
    <w:rsid w:val="00154BE9"/>
    <w:rsid w:val="00154DA1"/>
    <w:rsid w:val="00154F04"/>
    <w:rsid w:val="001551CB"/>
    <w:rsid w:val="00156102"/>
    <w:rsid w:val="0015777A"/>
    <w:rsid w:val="00157DD5"/>
    <w:rsid w:val="00160E94"/>
    <w:rsid w:val="00162592"/>
    <w:rsid w:val="0016694F"/>
    <w:rsid w:val="001678ED"/>
    <w:rsid w:val="001705A5"/>
    <w:rsid w:val="00170C10"/>
    <w:rsid w:val="0017300D"/>
    <w:rsid w:val="00174C6B"/>
    <w:rsid w:val="00174F85"/>
    <w:rsid w:val="001759F5"/>
    <w:rsid w:val="001767E9"/>
    <w:rsid w:val="00183417"/>
    <w:rsid w:val="00190295"/>
    <w:rsid w:val="00193C8E"/>
    <w:rsid w:val="0019406D"/>
    <w:rsid w:val="001952A4"/>
    <w:rsid w:val="00197DA9"/>
    <w:rsid w:val="001A1D24"/>
    <w:rsid w:val="001A3D1F"/>
    <w:rsid w:val="001A4700"/>
    <w:rsid w:val="001A5BE1"/>
    <w:rsid w:val="001B2339"/>
    <w:rsid w:val="001B294A"/>
    <w:rsid w:val="001B4794"/>
    <w:rsid w:val="001B47D4"/>
    <w:rsid w:val="001B5F33"/>
    <w:rsid w:val="001B64F6"/>
    <w:rsid w:val="001C1B1E"/>
    <w:rsid w:val="001C439F"/>
    <w:rsid w:val="001C5574"/>
    <w:rsid w:val="001C6BFF"/>
    <w:rsid w:val="001D3673"/>
    <w:rsid w:val="001D3E15"/>
    <w:rsid w:val="001D4C9B"/>
    <w:rsid w:val="001D7C2A"/>
    <w:rsid w:val="001E1B95"/>
    <w:rsid w:val="001F4A37"/>
    <w:rsid w:val="00202E45"/>
    <w:rsid w:val="00210109"/>
    <w:rsid w:val="002103B3"/>
    <w:rsid w:val="00211B67"/>
    <w:rsid w:val="002160C2"/>
    <w:rsid w:val="00216AF4"/>
    <w:rsid w:val="002205E9"/>
    <w:rsid w:val="0022103D"/>
    <w:rsid w:val="0023081C"/>
    <w:rsid w:val="00232836"/>
    <w:rsid w:val="00234B0D"/>
    <w:rsid w:val="002364F2"/>
    <w:rsid w:val="00241368"/>
    <w:rsid w:val="002422CA"/>
    <w:rsid w:val="00247194"/>
    <w:rsid w:val="002545DB"/>
    <w:rsid w:val="002566A6"/>
    <w:rsid w:val="00265D17"/>
    <w:rsid w:val="0027016C"/>
    <w:rsid w:val="00271AE0"/>
    <w:rsid w:val="00272C18"/>
    <w:rsid w:val="00275102"/>
    <w:rsid w:val="002757A7"/>
    <w:rsid w:val="00277204"/>
    <w:rsid w:val="002807B3"/>
    <w:rsid w:val="00282B3C"/>
    <w:rsid w:val="002909F7"/>
    <w:rsid w:val="0029225C"/>
    <w:rsid w:val="0029661C"/>
    <w:rsid w:val="002A01B4"/>
    <w:rsid w:val="002A7441"/>
    <w:rsid w:val="002B4B62"/>
    <w:rsid w:val="002C1509"/>
    <w:rsid w:val="002C51A9"/>
    <w:rsid w:val="002C6133"/>
    <w:rsid w:val="002C71CD"/>
    <w:rsid w:val="002C7619"/>
    <w:rsid w:val="002C7AB3"/>
    <w:rsid w:val="002D1FA6"/>
    <w:rsid w:val="002D2418"/>
    <w:rsid w:val="002D527C"/>
    <w:rsid w:val="002D64F9"/>
    <w:rsid w:val="002E0BDE"/>
    <w:rsid w:val="002E430B"/>
    <w:rsid w:val="002E59C4"/>
    <w:rsid w:val="002F25A2"/>
    <w:rsid w:val="002F2C8C"/>
    <w:rsid w:val="002F3395"/>
    <w:rsid w:val="002F4EEE"/>
    <w:rsid w:val="002F6BFD"/>
    <w:rsid w:val="002F7E05"/>
    <w:rsid w:val="00300570"/>
    <w:rsid w:val="003019B4"/>
    <w:rsid w:val="00311D74"/>
    <w:rsid w:val="003136B4"/>
    <w:rsid w:val="00316697"/>
    <w:rsid w:val="00323DC4"/>
    <w:rsid w:val="00324297"/>
    <w:rsid w:val="003255B9"/>
    <w:rsid w:val="00326513"/>
    <w:rsid w:val="003278EB"/>
    <w:rsid w:val="00331FCE"/>
    <w:rsid w:val="00334196"/>
    <w:rsid w:val="00334411"/>
    <w:rsid w:val="003357E1"/>
    <w:rsid w:val="003413B2"/>
    <w:rsid w:val="00341926"/>
    <w:rsid w:val="00344506"/>
    <w:rsid w:val="003447B4"/>
    <w:rsid w:val="0034656B"/>
    <w:rsid w:val="003556DB"/>
    <w:rsid w:val="0035684D"/>
    <w:rsid w:val="00361542"/>
    <w:rsid w:val="00362579"/>
    <w:rsid w:val="0036577D"/>
    <w:rsid w:val="003701DD"/>
    <w:rsid w:val="00376CAB"/>
    <w:rsid w:val="00377748"/>
    <w:rsid w:val="003902B3"/>
    <w:rsid w:val="0039636E"/>
    <w:rsid w:val="00396DC5"/>
    <w:rsid w:val="003A0B4C"/>
    <w:rsid w:val="003B44A1"/>
    <w:rsid w:val="003B5AAB"/>
    <w:rsid w:val="003C287A"/>
    <w:rsid w:val="003C2C30"/>
    <w:rsid w:val="003C4D97"/>
    <w:rsid w:val="003C5738"/>
    <w:rsid w:val="003C6B36"/>
    <w:rsid w:val="003D2447"/>
    <w:rsid w:val="003D4673"/>
    <w:rsid w:val="003E0AB7"/>
    <w:rsid w:val="003E3705"/>
    <w:rsid w:val="003E5F64"/>
    <w:rsid w:val="003E75A6"/>
    <w:rsid w:val="003F1604"/>
    <w:rsid w:val="003F1E5C"/>
    <w:rsid w:val="003F389B"/>
    <w:rsid w:val="003F3E87"/>
    <w:rsid w:val="003F5149"/>
    <w:rsid w:val="00400023"/>
    <w:rsid w:val="00401AC4"/>
    <w:rsid w:val="00402C9A"/>
    <w:rsid w:val="00402E8D"/>
    <w:rsid w:val="004044E6"/>
    <w:rsid w:val="00413DDF"/>
    <w:rsid w:val="004176E6"/>
    <w:rsid w:val="00424EAA"/>
    <w:rsid w:val="00425676"/>
    <w:rsid w:val="00433DC4"/>
    <w:rsid w:val="004406FA"/>
    <w:rsid w:val="00442B3D"/>
    <w:rsid w:val="00444FF3"/>
    <w:rsid w:val="00446755"/>
    <w:rsid w:val="004477A5"/>
    <w:rsid w:val="004479FF"/>
    <w:rsid w:val="00450582"/>
    <w:rsid w:val="00454043"/>
    <w:rsid w:val="004554E8"/>
    <w:rsid w:val="0045731C"/>
    <w:rsid w:val="0045749F"/>
    <w:rsid w:val="00462FF5"/>
    <w:rsid w:val="004679F8"/>
    <w:rsid w:val="0047227A"/>
    <w:rsid w:val="00474E58"/>
    <w:rsid w:val="0047641A"/>
    <w:rsid w:val="0048030E"/>
    <w:rsid w:val="004804BE"/>
    <w:rsid w:val="0049178B"/>
    <w:rsid w:val="004917EC"/>
    <w:rsid w:val="004922CE"/>
    <w:rsid w:val="00492AB0"/>
    <w:rsid w:val="00493241"/>
    <w:rsid w:val="00494F20"/>
    <w:rsid w:val="00495AE9"/>
    <w:rsid w:val="00496235"/>
    <w:rsid w:val="00496FBF"/>
    <w:rsid w:val="004A15B3"/>
    <w:rsid w:val="004A3246"/>
    <w:rsid w:val="004A33D1"/>
    <w:rsid w:val="004A4FF8"/>
    <w:rsid w:val="004A6406"/>
    <w:rsid w:val="004B0EC0"/>
    <w:rsid w:val="004B333D"/>
    <w:rsid w:val="004B45B0"/>
    <w:rsid w:val="004C1166"/>
    <w:rsid w:val="004C4CA4"/>
    <w:rsid w:val="004C5764"/>
    <w:rsid w:val="004C76B0"/>
    <w:rsid w:val="004D1682"/>
    <w:rsid w:val="004D1EC0"/>
    <w:rsid w:val="004D216B"/>
    <w:rsid w:val="004D587E"/>
    <w:rsid w:val="004D79DD"/>
    <w:rsid w:val="004D7FE1"/>
    <w:rsid w:val="004E28CA"/>
    <w:rsid w:val="004E28DC"/>
    <w:rsid w:val="004E3637"/>
    <w:rsid w:val="004F1244"/>
    <w:rsid w:val="004F7F64"/>
    <w:rsid w:val="0050025A"/>
    <w:rsid w:val="005009CF"/>
    <w:rsid w:val="00503284"/>
    <w:rsid w:val="005039FE"/>
    <w:rsid w:val="00504E60"/>
    <w:rsid w:val="00505C73"/>
    <w:rsid w:val="00512642"/>
    <w:rsid w:val="0051755E"/>
    <w:rsid w:val="005249D6"/>
    <w:rsid w:val="00525077"/>
    <w:rsid w:val="00536A35"/>
    <w:rsid w:val="0053711A"/>
    <w:rsid w:val="005460AC"/>
    <w:rsid w:val="00550AEB"/>
    <w:rsid w:val="005639F7"/>
    <w:rsid w:val="00563E50"/>
    <w:rsid w:val="0056495A"/>
    <w:rsid w:val="0056552F"/>
    <w:rsid w:val="00576620"/>
    <w:rsid w:val="00581179"/>
    <w:rsid w:val="00583621"/>
    <w:rsid w:val="00587233"/>
    <w:rsid w:val="00587880"/>
    <w:rsid w:val="0059440D"/>
    <w:rsid w:val="00595E4E"/>
    <w:rsid w:val="00597F36"/>
    <w:rsid w:val="005A0103"/>
    <w:rsid w:val="005A0AFB"/>
    <w:rsid w:val="005A6B77"/>
    <w:rsid w:val="005A7351"/>
    <w:rsid w:val="005A7DA4"/>
    <w:rsid w:val="005B1E9B"/>
    <w:rsid w:val="005B31CD"/>
    <w:rsid w:val="005C2297"/>
    <w:rsid w:val="005C3F03"/>
    <w:rsid w:val="005C71F0"/>
    <w:rsid w:val="005D3B47"/>
    <w:rsid w:val="005D4628"/>
    <w:rsid w:val="005D7CA3"/>
    <w:rsid w:val="005E0AD2"/>
    <w:rsid w:val="005E0D52"/>
    <w:rsid w:val="005E2612"/>
    <w:rsid w:val="005E6B0B"/>
    <w:rsid w:val="005F0B60"/>
    <w:rsid w:val="005F0B8D"/>
    <w:rsid w:val="005F0F46"/>
    <w:rsid w:val="005F21BA"/>
    <w:rsid w:val="005F37C5"/>
    <w:rsid w:val="005F78C6"/>
    <w:rsid w:val="00602FD4"/>
    <w:rsid w:val="006044F5"/>
    <w:rsid w:val="00605546"/>
    <w:rsid w:val="00605B51"/>
    <w:rsid w:val="006074FF"/>
    <w:rsid w:val="006116E7"/>
    <w:rsid w:val="00615480"/>
    <w:rsid w:val="00624756"/>
    <w:rsid w:val="006250B9"/>
    <w:rsid w:val="00630BD7"/>
    <w:rsid w:val="00631A27"/>
    <w:rsid w:val="006323A4"/>
    <w:rsid w:val="00633AE8"/>
    <w:rsid w:val="00634F76"/>
    <w:rsid w:val="00637E54"/>
    <w:rsid w:val="00644ADE"/>
    <w:rsid w:val="0064668F"/>
    <w:rsid w:val="006549F9"/>
    <w:rsid w:val="00657096"/>
    <w:rsid w:val="00660BE8"/>
    <w:rsid w:val="00663AB1"/>
    <w:rsid w:val="00665DF5"/>
    <w:rsid w:val="00670D51"/>
    <w:rsid w:val="00672731"/>
    <w:rsid w:val="00673F49"/>
    <w:rsid w:val="006776FF"/>
    <w:rsid w:val="00686795"/>
    <w:rsid w:val="006916D4"/>
    <w:rsid w:val="00693AE1"/>
    <w:rsid w:val="006A0607"/>
    <w:rsid w:val="006A2918"/>
    <w:rsid w:val="006A301A"/>
    <w:rsid w:val="006A3670"/>
    <w:rsid w:val="006A5753"/>
    <w:rsid w:val="006A69A3"/>
    <w:rsid w:val="006B5A00"/>
    <w:rsid w:val="006B74F6"/>
    <w:rsid w:val="006B7EB8"/>
    <w:rsid w:val="006C433B"/>
    <w:rsid w:val="006C4505"/>
    <w:rsid w:val="006D0830"/>
    <w:rsid w:val="006E0902"/>
    <w:rsid w:val="006E158B"/>
    <w:rsid w:val="006E465C"/>
    <w:rsid w:val="006E7880"/>
    <w:rsid w:val="006F0279"/>
    <w:rsid w:val="006F0AF8"/>
    <w:rsid w:val="006F6A33"/>
    <w:rsid w:val="00703556"/>
    <w:rsid w:val="00706D6E"/>
    <w:rsid w:val="00707FD2"/>
    <w:rsid w:val="007101E7"/>
    <w:rsid w:val="0071034E"/>
    <w:rsid w:val="0071337F"/>
    <w:rsid w:val="007146F3"/>
    <w:rsid w:val="007178F5"/>
    <w:rsid w:val="00726D3B"/>
    <w:rsid w:val="00726F46"/>
    <w:rsid w:val="00733469"/>
    <w:rsid w:val="00742FAF"/>
    <w:rsid w:val="00744CD8"/>
    <w:rsid w:val="0074770D"/>
    <w:rsid w:val="00751D54"/>
    <w:rsid w:val="0075507F"/>
    <w:rsid w:val="00757882"/>
    <w:rsid w:val="00763657"/>
    <w:rsid w:val="007637B3"/>
    <w:rsid w:val="00763D13"/>
    <w:rsid w:val="007656D5"/>
    <w:rsid w:val="00765B4D"/>
    <w:rsid w:val="007705A1"/>
    <w:rsid w:val="007714C5"/>
    <w:rsid w:val="00771A9F"/>
    <w:rsid w:val="00773993"/>
    <w:rsid w:val="00774EB4"/>
    <w:rsid w:val="00776D09"/>
    <w:rsid w:val="007802DE"/>
    <w:rsid w:val="00784352"/>
    <w:rsid w:val="0079051B"/>
    <w:rsid w:val="00791491"/>
    <w:rsid w:val="007A4DE8"/>
    <w:rsid w:val="007A4FFA"/>
    <w:rsid w:val="007C6C72"/>
    <w:rsid w:val="007D16B7"/>
    <w:rsid w:val="007D18CB"/>
    <w:rsid w:val="007D30C1"/>
    <w:rsid w:val="007F2CF7"/>
    <w:rsid w:val="007F7F78"/>
    <w:rsid w:val="008103DB"/>
    <w:rsid w:val="00811778"/>
    <w:rsid w:val="00813321"/>
    <w:rsid w:val="008213DC"/>
    <w:rsid w:val="00823D70"/>
    <w:rsid w:val="008241A5"/>
    <w:rsid w:val="00824395"/>
    <w:rsid w:val="00833BA9"/>
    <w:rsid w:val="008346CA"/>
    <w:rsid w:val="00834AFA"/>
    <w:rsid w:val="00836458"/>
    <w:rsid w:val="00836986"/>
    <w:rsid w:val="00844B5D"/>
    <w:rsid w:val="00852591"/>
    <w:rsid w:val="0085379C"/>
    <w:rsid w:val="00861331"/>
    <w:rsid w:val="0086744D"/>
    <w:rsid w:val="00867CBC"/>
    <w:rsid w:val="00871305"/>
    <w:rsid w:val="008744BE"/>
    <w:rsid w:val="00875F57"/>
    <w:rsid w:val="00885E26"/>
    <w:rsid w:val="00892305"/>
    <w:rsid w:val="0089230B"/>
    <w:rsid w:val="00893A01"/>
    <w:rsid w:val="00894929"/>
    <w:rsid w:val="008A011F"/>
    <w:rsid w:val="008A1799"/>
    <w:rsid w:val="008A2374"/>
    <w:rsid w:val="008A5512"/>
    <w:rsid w:val="008B263A"/>
    <w:rsid w:val="008B3ED8"/>
    <w:rsid w:val="008C7E01"/>
    <w:rsid w:val="008D6300"/>
    <w:rsid w:val="008D73A1"/>
    <w:rsid w:val="008E54E3"/>
    <w:rsid w:val="008F4D4C"/>
    <w:rsid w:val="008F5116"/>
    <w:rsid w:val="008F711A"/>
    <w:rsid w:val="009030D1"/>
    <w:rsid w:val="00904B43"/>
    <w:rsid w:val="00906FA7"/>
    <w:rsid w:val="0091385D"/>
    <w:rsid w:val="00914343"/>
    <w:rsid w:val="00921C5E"/>
    <w:rsid w:val="00921D0E"/>
    <w:rsid w:val="00922DF1"/>
    <w:rsid w:val="00926821"/>
    <w:rsid w:val="009305F1"/>
    <w:rsid w:val="0093254B"/>
    <w:rsid w:val="009357D7"/>
    <w:rsid w:val="00942479"/>
    <w:rsid w:val="00942C1D"/>
    <w:rsid w:val="009435C3"/>
    <w:rsid w:val="00945988"/>
    <w:rsid w:val="0095087B"/>
    <w:rsid w:val="00951D93"/>
    <w:rsid w:val="00952E51"/>
    <w:rsid w:val="00955E41"/>
    <w:rsid w:val="009563B1"/>
    <w:rsid w:val="00956703"/>
    <w:rsid w:val="0095759B"/>
    <w:rsid w:val="009611C8"/>
    <w:rsid w:val="00961B44"/>
    <w:rsid w:val="00961EE7"/>
    <w:rsid w:val="0096669A"/>
    <w:rsid w:val="00967705"/>
    <w:rsid w:val="00970AA2"/>
    <w:rsid w:val="00973CD2"/>
    <w:rsid w:val="00975AAF"/>
    <w:rsid w:val="009805AA"/>
    <w:rsid w:val="00980A95"/>
    <w:rsid w:val="00981205"/>
    <w:rsid w:val="009860A8"/>
    <w:rsid w:val="0098662A"/>
    <w:rsid w:val="0099020B"/>
    <w:rsid w:val="00992EE0"/>
    <w:rsid w:val="0099412F"/>
    <w:rsid w:val="009A1B48"/>
    <w:rsid w:val="009B0A93"/>
    <w:rsid w:val="009B1BC1"/>
    <w:rsid w:val="009B7C1E"/>
    <w:rsid w:val="009C1DC1"/>
    <w:rsid w:val="009C6209"/>
    <w:rsid w:val="009C6215"/>
    <w:rsid w:val="009D2DE0"/>
    <w:rsid w:val="009D3691"/>
    <w:rsid w:val="009D459B"/>
    <w:rsid w:val="009E499D"/>
    <w:rsid w:val="009E5BF1"/>
    <w:rsid w:val="009E6799"/>
    <w:rsid w:val="009F3D59"/>
    <w:rsid w:val="009F6EFA"/>
    <w:rsid w:val="00A06F36"/>
    <w:rsid w:val="00A07D42"/>
    <w:rsid w:val="00A109CF"/>
    <w:rsid w:val="00A120A6"/>
    <w:rsid w:val="00A14EB6"/>
    <w:rsid w:val="00A23730"/>
    <w:rsid w:val="00A25DCE"/>
    <w:rsid w:val="00A304E5"/>
    <w:rsid w:val="00A35D3D"/>
    <w:rsid w:val="00A3734B"/>
    <w:rsid w:val="00A37435"/>
    <w:rsid w:val="00A42694"/>
    <w:rsid w:val="00A426DB"/>
    <w:rsid w:val="00A44095"/>
    <w:rsid w:val="00A444B6"/>
    <w:rsid w:val="00A4613C"/>
    <w:rsid w:val="00A46374"/>
    <w:rsid w:val="00A51CB5"/>
    <w:rsid w:val="00A57CA5"/>
    <w:rsid w:val="00A63F29"/>
    <w:rsid w:val="00A6593E"/>
    <w:rsid w:val="00A70ECD"/>
    <w:rsid w:val="00A72D87"/>
    <w:rsid w:val="00A752BD"/>
    <w:rsid w:val="00A80540"/>
    <w:rsid w:val="00A83FA2"/>
    <w:rsid w:val="00A84DA6"/>
    <w:rsid w:val="00A86827"/>
    <w:rsid w:val="00A87B90"/>
    <w:rsid w:val="00A90FCA"/>
    <w:rsid w:val="00AA17AF"/>
    <w:rsid w:val="00AA21EB"/>
    <w:rsid w:val="00AA240D"/>
    <w:rsid w:val="00AA3665"/>
    <w:rsid w:val="00AA6922"/>
    <w:rsid w:val="00AB2BCE"/>
    <w:rsid w:val="00AB5976"/>
    <w:rsid w:val="00AB7D8C"/>
    <w:rsid w:val="00AC0DF6"/>
    <w:rsid w:val="00AC3AE0"/>
    <w:rsid w:val="00AC5E35"/>
    <w:rsid w:val="00AD002D"/>
    <w:rsid w:val="00AD31A7"/>
    <w:rsid w:val="00AD76A3"/>
    <w:rsid w:val="00AE2098"/>
    <w:rsid w:val="00AE5E1E"/>
    <w:rsid w:val="00AE74DD"/>
    <w:rsid w:val="00AE76C3"/>
    <w:rsid w:val="00AF27E6"/>
    <w:rsid w:val="00AF7106"/>
    <w:rsid w:val="00B016B2"/>
    <w:rsid w:val="00B02A64"/>
    <w:rsid w:val="00B0315B"/>
    <w:rsid w:val="00B047A4"/>
    <w:rsid w:val="00B11E04"/>
    <w:rsid w:val="00B20197"/>
    <w:rsid w:val="00B22AD6"/>
    <w:rsid w:val="00B26C7B"/>
    <w:rsid w:val="00B3733F"/>
    <w:rsid w:val="00B50EA2"/>
    <w:rsid w:val="00B51315"/>
    <w:rsid w:val="00B56C8F"/>
    <w:rsid w:val="00B6232D"/>
    <w:rsid w:val="00B63276"/>
    <w:rsid w:val="00B63C32"/>
    <w:rsid w:val="00B67E94"/>
    <w:rsid w:val="00B72203"/>
    <w:rsid w:val="00B8208D"/>
    <w:rsid w:val="00B87D7E"/>
    <w:rsid w:val="00B92811"/>
    <w:rsid w:val="00BA1F2B"/>
    <w:rsid w:val="00BA2795"/>
    <w:rsid w:val="00BA5781"/>
    <w:rsid w:val="00BA5FC7"/>
    <w:rsid w:val="00BB05F6"/>
    <w:rsid w:val="00BB4E54"/>
    <w:rsid w:val="00BB51BB"/>
    <w:rsid w:val="00BB58F5"/>
    <w:rsid w:val="00BB71F8"/>
    <w:rsid w:val="00BB75B5"/>
    <w:rsid w:val="00BC1296"/>
    <w:rsid w:val="00BC1AD7"/>
    <w:rsid w:val="00BC2635"/>
    <w:rsid w:val="00BC56C0"/>
    <w:rsid w:val="00BD423D"/>
    <w:rsid w:val="00BD592D"/>
    <w:rsid w:val="00BE3DD4"/>
    <w:rsid w:val="00BE498A"/>
    <w:rsid w:val="00BE5CB0"/>
    <w:rsid w:val="00BF04CC"/>
    <w:rsid w:val="00BF22F2"/>
    <w:rsid w:val="00BF2E54"/>
    <w:rsid w:val="00BF5770"/>
    <w:rsid w:val="00C0135E"/>
    <w:rsid w:val="00C03528"/>
    <w:rsid w:val="00C04F6B"/>
    <w:rsid w:val="00C05110"/>
    <w:rsid w:val="00C135DB"/>
    <w:rsid w:val="00C20CA4"/>
    <w:rsid w:val="00C23CF1"/>
    <w:rsid w:val="00C24670"/>
    <w:rsid w:val="00C329E8"/>
    <w:rsid w:val="00C33284"/>
    <w:rsid w:val="00C41D34"/>
    <w:rsid w:val="00C41E1F"/>
    <w:rsid w:val="00C43820"/>
    <w:rsid w:val="00C46769"/>
    <w:rsid w:val="00C50B6B"/>
    <w:rsid w:val="00C510E0"/>
    <w:rsid w:val="00C51CCF"/>
    <w:rsid w:val="00C53AA8"/>
    <w:rsid w:val="00C569EA"/>
    <w:rsid w:val="00C57C6D"/>
    <w:rsid w:val="00C62BF9"/>
    <w:rsid w:val="00C63BDD"/>
    <w:rsid w:val="00C665B7"/>
    <w:rsid w:val="00C75EEF"/>
    <w:rsid w:val="00C81C54"/>
    <w:rsid w:val="00C86141"/>
    <w:rsid w:val="00C91AE9"/>
    <w:rsid w:val="00C91F78"/>
    <w:rsid w:val="00C935C7"/>
    <w:rsid w:val="00C94E6C"/>
    <w:rsid w:val="00CA0347"/>
    <w:rsid w:val="00CA4734"/>
    <w:rsid w:val="00CB0A9D"/>
    <w:rsid w:val="00CB1811"/>
    <w:rsid w:val="00CB1C97"/>
    <w:rsid w:val="00CB3482"/>
    <w:rsid w:val="00CB5A2E"/>
    <w:rsid w:val="00CB7546"/>
    <w:rsid w:val="00CB7BDD"/>
    <w:rsid w:val="00CC094F"/>
    <w:rsid w:val="00CC23D0"/>
    <w:rsid w:val="00CC47E3"/>
    <w:rsid w:val="00CD0ABC"/>
    <w:rsid w:val="00CD4EEA"/>
    <w:rsid w:val="00CE1C1D"/>
    <w:rsid w:val="00CE2211"/>
    <w:rsid w:val="00CE44C4"/>
    <w:rsid w:val="00CE59BC"/>
    <w:rsid w:val="00CF25D2"/>
    <w:rsid w:val="00CF28A8"/>
    <w:rsid w:val="00CF3760"/>
    <w:rsid w:val="00D024EC"/>
    <w:rsid w:val="00D05F06"/>
    <w:rsid w:val="00D1358F"/>
    <w:rsid w:val="00D136F7"/>
    <w:rsid w:val="00D15639"/>
    <w:rsid w:val="00D170ED"/>
    <w:rsid w:val="00D17928"/>
    <w:rsid w:val="00D250C8"/>
    <w:rsid w:val="00D27EBE"/>
    <w:rsid w:val="00D27EDE"/>
    <w:rsid w:val="00D3061E"/>
    <w:rsid w:val="00D30A0A"/>
    <w:rsid w:val="00D425E4"/>
    <w:rsid w:val="00D4461E"/>
    <w:rsid w:val="00D4556F"/>
    <w:rsid w:val="00D45A66"/>
    <w:rsid w:val="00D466DC"/>
    <w:rsid w:val="00D5306D"/>
    <w:rsid w:val="00D55ADB"/>
    <w:rsid w:val="00D6023C"/>
    <w:rsid w:val="00D65B37"/>
    <w:rsid w:val="00D661DA"/>
    <w:rsid w:val="00D67B6E"/>
    <w:rsid w:val="00D7084B"/>
    <w:rsid w:val="00D7474E"/>
    <w:rsid w:val="00D74BD8"/>
    <w:rsid w:val="00D771BC"/>
    <w:rsid w:val="00D84DD1"/>
    <w:rsid w:val="00D85733"/>
    <w:rsid w:val="00D86FF4"/>
    <w:rsid w:val="00D911E7"/>
    <w:rsid w:val="00D917A5"/>
    <w:rsid w:val="00D91881"/>
    <w:rsid w:val="00D929F6"/>
    <w:rsid w:val="00DA3C15"/>
    <w:rsid w:val="00DA4011"/>
    <w:rsid w:val="00DB14E4"/>
    <w:rsid w:val="00DC5D1B"/>
    <w:rsid w:val="00DD112D"/>
    <w:rsid w:val="00DD3B90"/>
    <w:rsid w:val="00DE682A"/>
    <w:rsid w:val="00DE6EA6"/>
    <w:rsid w:val="00DF3750"/>
    <w:rsid w:val="00DF7EB1"/>
    <w:rsid w:val="00E01727"/>
    <w:rsid w:val="00E03686"/>
    <w:rsid w:val="00E06583"/>
    <w:rsid w:val="00E06F68"/>
    <w:rsid w:val="00E15BE0"/>
    <w:rsid w:val="00E15D57"/>
    <w:rsid w:val="00E17979"/>
    <w:rsid w:val="00E17DE5"/>
    <w:rsid w:val="00E30CFC"/>
    <w:rsid w:val="00E310DA"/>
    <w:rsid w:val="00E33554"/>
    <w:rsid w:val="00E33E2F"/>
    <w:rsid w:val="00E3412C"/>
    <w:rsid w:val="00E5727A"/>
    <w:rsid w:val="00E60BB7"/>
    <w:rsid w:val="00E668F9"/>
    <w:rsid w:val="00E66A88"/>
    <w:rsid w:val="00E70904"/>
    <w:rsid w:val="00E72B30"/>
    <w:rsid w:val="00E75B25"/>
    <w:rsid w:val="00E82235"/>
    <w:rsid w:val="00E84E20"/>
    <w:rsid w:val="00E86611"/>
    <w:rsid w:val="00E87AA0"/>
    <w:rsid w:val="00E91621"/>
    <w:rsid w:val="00E957BA"/>
    <w:rsid w:val="00E977DF"/>
    <w:rsid w:val="00EA5CBF"/>
    <w:rsid w:val="00EB5AC6"/>
    <w:rsid w:val="00EC2D64"/>
    <w:rsid w:val="00EC3553"/>
    <w:rsid w:val="00ED442B"/>
    <w:rsid w:val="00ED5009"/>
    <w:rsid w:val="00EE0034"/>
    <w:rsid w:val="00EE3A29"/>
    <w:rsid w:val="00EF5639"/>
    <w:rsid w:val="00F00527"/>
    <w:rsid w:val="00F04D09"/>
    <w:rsid w:val="00F061C5"/>
    <w:rsid w:val="00F1077B"/>
    <w:rsid w:val="00F15DD8"/>
    <w:rsid w:val="00F279B6"/>
    <w:rsid w:val="00F342F8"/>
    <w:rsid w:val="00F369EC"/>
    <w:rsid w:val="00F376A7"/>
    <w:rsid w:val="00F4111C"/>
    <w:rsid w:val="00F41904"/>
    <w:rsid w:val="00F41FDE"/>
    <w:rsid w:val="00F42F0B"/>
    <w:rsid w:val="00F43E8A"/>
    <w:rsid w:val="00F4560D"/>
    <w:rsid w:val="00F45704"/>
    <w:rsid w:val="00F4792C"/>
    <w:rsid w:val="00F504DE"/>
    <w:rsid w:val="00F53403"/>
    <w:rsid w:val="00F57673"/>
    <w:rsid w:val="00F61314"/>
    <w:rsid w:val="00F63AF4"/>
    <w:rsid w:val="00F70670"/>
    <w:rsid w:val="00F74285"/>
    <w:rsid w:val="00F75645"/>
    <w:rsid w:val="00F819FF"/>
    <w:rsid w:val="00F830E4"/>
    <w:rsid w:val="00F84F30"/>
    <w:rsid w:val="00F9148F"/>
    <w:rsid w:val="00F91505"/>
    <w:rsid w:val="00F93912"/>
    <w:rsid w:val="00F94713"/>
    <w:rsid w:val="00F954A5"/>
    <w:rsid w:val="00F96C41"/>
    <w:rsid w:val="00FA161B"/>
    <w:rsid w:val="00FA557D"/>
    <w:rsid w:val="00FA5AB4"/>
    <w:rsid w:val="00FA6DC5"/>
    <w:rsid w:val="00FB1E57"/>
    <w:rsid w:val="00FB2A2B"/>
    <w:rsid w:val="00FB3920"/>
    <w:rsid w:val="00FD3C19"/>
    <w:rsid w:val="00FD3F09"/>
    <w:rsid w:val="00FD7A7B"/>
    <w:rsid w:val="00FE0B5E"/>
    <w:rsid w:val="00FE2653"/>
    <w:rsid w:val="00FF6A7B"/>
    <w:rsid w:val="00FF6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8FFCE"/>
  <w15:chartTrackingRefBased/>
  <w15:docId w15:val="{A7D93081-1EDD-4F82-AE87-291552FD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306D"/>
    <w:pPr>
      <w:bidi/>
      <w:spacing w:line="360" w:lineRule="auto"/>
      <w:jc w:val="both"/>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5CBF"/>
    <w:pPr>
      <w:tabs>
        <w:tab w:val="center" w:pos="4153"/>
        <w:tab w:val="right" w:pos="8306"/>
      </w:tabs>
    </w:pPr>
  </w:style>
  <w:style w:type="paragraph" w:styleId="a4">
    <w:name w:val="footer"/>
    <w:basedOn w:val="a"/>
    <w:rsid w:val="00EA5CBF"/>
    <w:pPr>
      <w:tabs>
        <w:tab w:val="center" w:pos="4153"/>
        <w:tab w:val="right" w:pos="8306"/>
      </w:tabs>
    </w:pPr>
  </w:style>
  <w:style w:type="character" w:styleId="a5">
    <w:name w:val="page number"/>
    <w:basedOn w:val="a0"/>
    <w:rsid w:val="000C222C"/>
  </w:style>
  <w:style w:type="paragraph" w:customStyle="1" w:styleId="Ruller4">
    <w:name w:val="Ruller 4 ממוספר"/>
    <w:basedOn w:val="a"/>
    <w:rsid w:val="00FA5AB4"/>
    <w:pPr>
      <w:numPr>
        <w:numId w:val="1"/>
      </w:numPr>
      <w:tabs>
        <w:tab w:val="left" w:pos="800"/>
      </w:tabs>
      <w:overflowPunct w:val="0"/>
      <w:autoSpaceDE w:val="0"/>
      <w:autoSpaceDN w:val="0"/>
      <w:adjustRightInd w:val="0"/>
    </w:pPr>
    <w:rPr>
      <w:rFonts w:ascii="Garamond" w:hAnsi="Garamond" w:cs="FrankRuehl"/>
      <w:spacing w:val="10"/>
      <w:sz w:val="24"/>
    </w:rPr>
  </w:style>
  <w:style w:type="paragraph" w:customStyle="1" w:styleId="2">
    <w:name w:val="סגנון2"/>
    <w:basedOn w:val="a"/>
    <w:qFormat/>
    <w:rsid w:val="00B016B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153">
      <w:bodyDiv w:val="1"/>
      <w:marLeft w:val="0"/>
      <w:marRight w:val="0"/>
      <w:marTop w:val="0"/>
      <w:marBottom w:val="0"/>
      <w:divBdr>
        <w:top w:val="none" w:sz="0" w:space="0" w:color="auto"/>
        <w:left w:val="none" w:sz="0" w:space="0" w:color="auto"/>
        <w:bottom w:val="none" w:sz="0" w:space="0" w:color="auto"/>
        <w:right w:val="none" w:sz="0" w:space="0" w:color="auto"/>
      </w:divBdr>
    </w:div>
    <w:div w:id="92015508">
      <w:bodyDiv w:val="1"/>
      <w:marLeft w:val="0"/>
      <w:marRight w:val="0"/>
      <w:marTop w:val="0"/>
      <w:marBottom w:val="0"/>
      <w:divBdr>
        <w:top w:val="none" w:sz="0" w:space="0" w:color="auto"/>
        <w:left w:val="none" w:sz="0" w:space="0" w:color="auto"/>
        <w:bottom w:val="none" w:sz="0" w:space="0" w:color="auto"/>
        <w:right w:val="none" w:sz="0" w:space="0" w:color="auto"/>
      </w:divBdr>
    </w:div>
    <w:div w:id="119881836">
      <w:bodyDiv w:val="1"/>
      <w:marLeft w:val="0"/>
      <w:marRight w:val="0"/>
      <w:marTop w:val="0"/>
      <w:marBottom w:val="0"/>
      <w:divBdr>
        <w:top w:val="none" w:sz="0" w:space="0" w:color="auto"/>
        <w:left w:val="none" w:sz="0" w:space="0" w:color="auto"/>
        <w:bottom w:val="none" w:sz="0" w:space="0" w:color="auto"/>
        <w:right w:val="none" w:sz="0" w:space="0" w:color="auto"/>
      </w:divBdr>
    </w:div>
    <w:div w:id="416093867">
      <w:bodyDiv w:val="1"/>
      <w:marLeft w:val="0"/>
      <w:marRight w:val="0"/>
      <w:marTop w:val="0"/>
      <w:marBottom w:val="0"/>
      <w:divBdr>
        <w:top w:val="none" w:sz="0" w:space="0" w:color="auto"/>
        <w:left w:val="none" w:sz="0" w:space="0" w:color="auto"/>
        <w:bottom w:val="none" w:sz="0" w:space="0" w:color="auto"/>
        <w:right w:val="none" w:sz="0" w:space="0" w:color="auto"/>
      </w:divBdr>
    </w:div>
    <w:div w:id="621570271">
      <w:bodyDiv w:val="1"/>
      <w:marLeft w:val="0"/>
      <w:marRight w:val="0"/>
      <w:marTop w:val="0"/>
      <w:marBottom w:val="0"/>
      <w:divBdr>
        <w:top w:val="none" w:sz="0" w:space="0" w:color="auto"/>
        <w:left w:val="none" w:sz="0" w:space="0" w:color="auto"/>
        <w:bottom w:val="none" w:sz="0" w:space="0" w:color="auto"/>
        <w:right w:val="none" w:sz="0" w:space="0" w:color="auto"/>
      </w:divBdr>
    </w:div>
    <w:div w:id="656692373">
      <w:bodyDiv w:val="1"/>
      <w:marLeft w:val="0"/>
      <w:marRight w:val="0"/>
      <w:marTop w:val="0"/>
      <w:marBottom w:val="0"/>
      <w:divBdr>
        <w:top w:val="none" w:sz="0" w:space="0" w:color="auto"/>
        <w:left w:val="none" w:sz="0" w:space="0" w:color="auto"/>
        <w:bottom w:val="none" w:sz="0" w:space="0" w:color="auto"/>
        <w:right w:val="none" w:sz="0" w:space="0" w:color="auto"/>
      </w:divBdr>
    </w:div>
    <w:div w:id="660743613">
      <w:bodyDiv w:val="1"/>
      <w:marLeft w:val="0"/>
      <w:marRight w:val="0"/>
      <w:marTop w:val="0"/>
      <w:marBottom w:val="0"/>
      <w:divBdr>
        <w:top w:val="none" w:sz="0" w:space="0" w:color="auto"/>
        <w:left w:val="none" w:sz="0" w:space="0" w:color="auto"/>
        <w:bottom w:val="none" w:sz="0" w:space="0" w:color="auto"/>
        <w:right w:val="none" w:sz="0" w:space="0" w:color="auto"/>
      </w:divBdr>
    </w:div>
    <w:div w:id="719279513">
      <w:bodyDiv w:val="1"/>
      <w:marLeft w:val="0"/>
      <w:marRight w:val="0"/>
      <w:marTop w:val="0"/>
      <w:marBottom w:val="0"/>
      <w:divBdr>
        <w:top w:val="none" w:sz="0" w:space="0" w:color="auto"/>
        <w:left w:val="none" w:sz="0" w:space="0" w:color="auto"/>
        <w:bottom w:val="none" w:sz="0" w:space="0" w:color="auto"/>
        <w:right w:val="none" w:sz="0" w:space="0" w:color="auto"/>
      </w:divBdr>
    </w:div>
    <w:div w:id="731199400">
      <w:bodyDiv w:val="1"/>
      <w:marLeft w:val="0"/>
      <w:marRight w:val="0"/>
      <w:marTop w:val="0"/>
      <w:marBottom w:val="0"/>
      <w:divBdr>
        <w:top w:val="none" w:sz="0" w:space="0" w:color="auto"/>
        <w:left w:val="none" w:sz="0" w:space="0" w:color="auto"/>
        <w:bottom w:val="none" w:sz="0" w:space="0" w:color="auto"/>
        <w:right w:val="none" w:sz="0" w:space="0" w:color="auto"/>
      </w:divBdr>
    </w:div>
    <w:div w:id="761336834">
      <w:bodyDiv w:val="1"/>
      <w:marLeft w:val="0"/>
      <w:marRight w:val="0"/>
      <w:marTop w:val="0"/>
      <w:marBottom w:val="0"/>
      <w:divBdr>
        <w:top w:val="none" w:sz="0" w:space="0" w:color="auto"/>
        <w:left w:val="none" w:sz="0" w:space="0" w:color="auto"/>
        <w:bottom w:val="none" w:sz="0" w:space="0" w:color="auto"/>
        <w:right w:val="none" w:sz="0" w:space="0" w:color="auto"/>
      </w:divBdr>
    </w:div>
    <w:div w:id="852182742">
      <w:bodyDiv w:val="1"/>
      <w:marLeft w:val="0"/>
      <w:marRight w:val="0"/>
      <w:marTop w:val="0"/>
      <w:marBottom w:val="0"/>
      <w:divBdr>
        <w:top w:val="none" w:sz="0" w:space="0" w:color="auto"/>
        <w:left w:val="none" w:sz="0" w:space="0" w:color="auto"/>
        <w:bottom w:val="none" w:sz="0" w:space="0" w:color="auto"/>
        <w:right w:val="none" w:sz="0" w:space="0" w:color="auto"/>
      </w:divBdr>
    </w:div>
    <w:div w:id="1258103197">
      <w:bodyDiv w:val="1"/>
      <w:marLeft w:val="0"/>
      <w:marRight w:val="0"/>
      <w:marTop w:val="0"/>
      <w:marBottom w:val="0"/>
      <w:divBdr>
        <w:top w:val="none" w:sz="0" w:space="0" w:color="auto"/>
        <w:left w:val="none" w:sz="0" w:space="0" w:color="auto"/>
        <w:bottom w:val="none" w:sz="0" w:space="0" w:color="auto"/>
        <w:right w:val="none" w:sz="0" w:space="0" w:color="auto"/>
      </w:divBdr>
    </w:div>
    <w:div w:id="1279682639">
      <w:bodyDiv w:val="1"/>
      <w:marLeft w:val="0"/>
      <w:marRight w:val="0"/>
      <w:marTop w:val="0"/>
      <w:marBottom w:val="0"/>
      <w:divBdr>
        <w:top w:val="none" w:sz="0" w:space="0" w:color="auto"/>
        <w:left w:val="none" w:sz="0" w:space="0" w:color="auto"/>
        <w:bottom w:val="none" w:sz="0" w:space="0" w:color="auto"/>
        <w:right w:val="none" w:sz="0" w:space="0" w:color="auto"/>
      </w:divBdr>
    </w:div>
    <w:div w:id="1403913793">
      <w:bodyDiv w:val="1"/>
      <w:marLeft w:val="0"/>
      <w:marRight w:val="0"/>
      <w:marTop w:val="0"/>
      <w:marBottom w:val="0"/>
      <w:divBdr>
        <w:top w:val="none" w:sz="0" w:space="0" w:color="auto"/>
        <w:left w:val="none" w:sz="0" w:space="0" w:color="auto"/>
        <w:bottom w:val="none" w:sz="0" w:space="0" w:color="auto"/>
        <w:right w:val="none" w:sz="0" w:space="0" w:color="auto"/>
      </w:divBdr>
    </w:div>
    <w:div w:id="1536498212">
      <w:bodyDiv w:val="1"/>
      <w:marLeft w:val="0"/>
      <w:marRight w:val="0"/>
      <w:marTop w:val="0"/>
      <w:marBottom w:val="0"/>
      <w:divBdr>
        <w:top w:val="none" w:sz="0" w:space="0" w:color="auto"/>
        <w:left w:val="none" w:sz="0" w:space="0" w:color="auto"/>
        <w:bottom w:val="none" w:sz="0" w:space="0" w:color="auto"/>
        <w:right w:val="none" w:sz="0" w:space="0" w:color="auto"/>
      </w:divBdr>
    </w:div>
    <w:div w:id="1580401604">
      <w:bodyDiv w:val="1"/>
      <w:marLeft w:val="0"/>
      <w:marRight w:val="0"/>
      <w:marTop w:val="0"/>
      <w:marBottom w:val="0"/>
      <w:divBdr>
        <w:top w:val="none" w:sz="0" w:space="0" w:color="auto"/>
        <w:left w:val="none" w:sz="0" w:space="0" w:color="auto"/>
        <w:bottom w:val="none" w:sz="0" w:space="0" w:color="auto"/>
        <w:right w:val="none" w:sz="0" w:space="0" w:color="auto"/>
      </w:divBdr>
    </w:div>
    <w:div w:id="1635527068">
      <w:bodyDiv w:val="1"/>
      <w:marLeft w:val="0"/>
      <w:marRight w:val="0"/>
      <w:marTop w:val="0"/>
      <w:marBottom w:val="0"/>
      <w:divBdr>
        <w:top w:val="none" w:sz="0" w:space="0" w:color="auto"/>
        <w:left w:val="none" w:sz="0" w:space="0" w:color="auto"/>
        <w:bottom w:val="none" w:sz="0" w:space="0" w:color="auto"/>
        <w:right w:val="none" w:sz="0" w:space="0" w:color="auto"/>
      </w:divBdr>
    </w:div>
    <w:div w:id="1637638910">
      <w:bodyDiv w:val="1"/>
      <w:marLeft w:val="0"/>
      <w:marRight w:val="0"/>
      <w:marTop w:val="0"/>
      <w:marBottom w:val="0"/>
      <w:divBdr>
        <w:top w:val="none" w:sz="0" w:space="0" w:color="auto"/>
        <w:left w:val="none" w:sz="0" w:space="0" w:color="auto"/>
        <w:bottom w:val="none" w:sz="0" w:space="0" w:color="auto"/>
        <w:right w:val="none" w:sz="0" w:space="0" w:color="auto"/>
      </w:divBdr>
    </w:div>
    <w:div w:id="1651640430">
      <w:bodyDiv w:val="1"/>
      <w:marLeft w:val="0"/>
      <w:marRight w:val="0"/>
      <w:marTop w:val="0"/>
      <w:marBottom w:val="0"/>
      <w:divBdr>
        <w:top w:val="none" w:sz="0" w:space="0" w:color="auto"/>
        <w:left w:val="none" w:sz="0" w:space="0" w:color="auto"/>
        <w:bottom w:val="none" w:sz="0" w:space="0" w:color="auto"/>
        <w:right w:val="none" w:sz="0" w:space="0" w:color="auto"/>
      </w:divBdr>
    </w:div>
    <w:div w:id="1717313979">
      <w:bodyDiv w:val="1"/>
      <w:marLeft w:val="0"/>
      <w:marRight w:val="0"/>
      <w:marTop w:val="0"/>
      <w:marBottom w:val="0"/>
      <w:divBdr>
        <w:top w:val="none" w:sz="0" w:space="0" w:color="auto"/>
        <w:left w:val="none" w:sz="0" w:space="0" w:color="auto"/>
        <w:bottom w:val="none" w:sz="0" w:space="0" w:color="auto"/>
        <w:right w:val="none" w:sz="0" w:space="0" w:color="auto"/>
      </w:divBdr>
    </w:div>
    <w:div w:id="1816794687">
      <w:bodyDiv w:val="1"/>
      <w:marLeft w:val="0"/>
      <w:marRight w:val="0"/>
      <w:marTop w:val="0"/>
      <w:marBottom w:val="0"/>
      <w:divBdr>
        <w:top w:val="none" w:sz="0" w:space="0" w:color="auto"/>
        <w:left w:val="none" w:sz="0" w:space="0" w:color="auto"/>
        <w:bottom w:val="none" w:sz="0" w:space="0" w:color="auto"/>
        <w:right w:val="none" w:sz="0" w:space="0" w:color="auto"/>
      </w:divBdr>
    </w:div>
    <w:div w:id="185148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742495"/>
        </a:dk1>
        <a:lt1>
          <a:srgbClr val="8663B6"/>
        </a:lt1>
        <a:dk2>
          <a:srgbClr val="FA7E57"/>
        </a:dk2>
        <a:lt2>
          <a:srgbClr val="1A9A38"/>
        </a:lt2>
        <a:accent1>
          <a:srgbClr val="A23EBF"/>
        </a:accent1>
        <a:accent2>
          <a:srgbClr val="57A5DA"/>
        </a:accent2>
        <a:accent3>
          <a:srgbClr val="935184"/>
        </a:accent3>
        <a:accent4>
          <a:srgbClr val="C10391"/>
        </a:accent4>
        <a:accent5>
          <a:srgbClr val="78C0AD"/>
        </a:accent5>
        <a:accent6>
          <a:srgbClr val="F27F0D"/>
        </a:accent6>
        <a:hlink>
          <a:srgbClr val="D290D9"/>
        </a:hlink>
        <a:folHlink>
          <a:srgbClr val="0DD05D"/>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3787</Words>
  <Characters>21592</Characters>
  <Application>Microsoft Office Word</Application>
  <DocSecurity>0</DocSecurity>
  <Lines>179</Lines>
  <Paragraphs>50</Paragraphs>
  <ScaleCrop>false</ScaleCrop>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אבי הראל</cp:lastModifiedBy>
  <cp:revision>4</cp:revision>
  <dcterms:created xsi:type="dcterms:W3CDTF">2023-04-18T07:40:00Z</dcterms:created>
  <dcterms:modified xsi:type="dcterms:W3CDTF">2023-05-03T10:35:00Z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2023-04-18T07:42:47Z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0bf5fefc-59c6-4395-982a-18f52127902c</vt:lpwstr>
  </property>
  <property fmtid="{D5CDD505-2E9C-101B-9397-08002B2CF9AE}" pid="11" name="MSIP_Label_701b9bfc-c426-492e-a46c-1a922d5fe54b_ContentBits">
    <vt:lpwstr>1</vt:lpwstr>
  </property>
</Properties>
</file>